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b/>
          <w:bCs/>
          <w:sz w:val="360"/>
          <w:szCs w:val="360"/>
        </w:rPr>
      </w:pPr>
    </w:p>
    <w:p>
      <w:pPr>
        <w:pStyle w:val="156"/>
        <w:jc w:val="center"/>
        <w:rPr>
          <w:rFonts w:ascii="仿宋" w:hAnsi="仿宋" w:eastAsia="仿宋"/>
          <w:b/>
          <w:bCs/>
          <w:sz w:val="160"/>
          <w:szCs w:val="160"/>
        </w:rPr>
      </w:pPr>
      <w:r>
        <w:rPr>
          <w:rFonts w:hint="eastAsia" w:ascii="仿宋" w:hAnsi="仿宋" w:eastAsia="仿宋"/>
          <w:b/>
          <w:bCs/>
          <w:sz w:val="160"/>
          <w:szCs w:val="160"/>
        </w:rPr>
        <w:t>询价通知书</w:t>
      </w:r>
    </w:p>
    <w:p>
      <w:pPr>
        <w:pStyle w:val="156"/>
        <w:rPr>
          <w:rFonts w:ascii="仿宋" w:hAnsi="仿宋" w:eastAsia="仿宋"/>
          <w:sz w:val="36"/>
          <w:szCs w:val="36"/>
        </w:rPr>
      </w:pPr>
    </w:p>
    <w:p>
      <w:pPr>
        <w:pStyle w:val="156"/>
        <w:rPr>
          <w:rFonts w:ascii="仿宋" w:hAnsi="仿宋" w:eastAsia="仿宋"/>
          <w:sz w:val="36"/>
          <w:szCs w:val="36"/>
        </w:rPr>
      </w:pPr>
    </w:p>
    <w:p>
      <w:pPr>
        <w:pStyle w:val="156"/>
        <w:rPr>
          <w:rFonts w:ascii="仿宋" w:hAnsi="仿宋" w:eastAsia="仿宋"/>
          <w:sz w:val="36"/>
          <w:szCs w:val="36"/>
        </w:rPr>
      </w:pPr>
    </w:p>
    <w:p>
      <w:pPr>
        <w:pStyle w:val="156"/>
        <w:ind w:firstLine="1260" w:firstLineChars="350"/>
        <w:rPr>
          <w:rFonts w:hint="default" w:ascii="仿宋" w:hAnsi="仿宋" w:eastAsia="仿宋"/>
          <w:sz w:val="36"/>
          <w:szCs w:val="36"/>
          <w:lang w:val="en-US" w:eastAsia="zh-CN"/>
        </w:rPr>
      </w:pPr>
      <w:r>
        <w:rPr>
          <w:rFonts w:hint="eastAsia" w:ascii="仿宋" w:hAnsi="仿宋" w:eastAsia="仿宋"/>
          <w:sz w:val="36"/>
          <w:szCs w:val="36"/>
        </w:rPr>
        <w:t>招标项目编号：</w:t>
      </w:r>
      <w:r>
        <w:rPr>
          <w:rFonts w:hint="eastAsia" w:ascii="仿宋" w:hAnsi="仿宋" w:eastAsia="仿宋"/>
          <w:sz w:val="36"/>
          <w:szCs w:val="36"/>
          <w:lang w:val="en-US" w:eastAsia="zh-CN"/>
        </w:rPr>
        <w:t>JCZB23033</w:t>
      </w:r>
    </w:p>
    <w:p>
      <w:pPr>
        <w:pStyle w:val="156"/>
        <w:ind w:left="1383" w:leftChars="494" w:firstLine="0"/>
        <w:rPr>
          <w:rFonts w:hint="eastAsia" w:ascii="仿宋" w:hAnsi="仿宋" w:eastAsia="仿宋"/>
          <w:sz w:val="36"/>
          <w:szCs w:val="36"/>
        </w:rPr>
      </w:pPr>
      <w:r>
        <w:rPr>
          <w:rFonts w:hint="eastAsia" w:ascii="仿宋" w:hAnsi="仿宋" w:eastAsia="仿宋"/>
          <w:sz w:val="36"/>
          <w:szCs w:val="36"/>
        </w:rPr>
        <w:t>项目名称：重庆市生态环境大数据应用中心</w:t>
      </w:r>
    </w:p>
    <w:p>
      <w:pPr>
        <w:pStyle w:val="156"/>
        <w:ind w:left="1383" w:leftChars="494" w:firstLine="0"/>
        <w:rPr>
          <w:rFonts w:hint="eastAsia" w:ascii="仿宋" w:hAnsi="仿宋" w:eastAsia="仿宋"/>
          <w:sz w:val="36"/>
          <w:szCs w:val="36"/>
          <w:lang w:val="en-US" w:eastAsia="zh-CN"/>
        </w:rPr>
      </w:pPr>
      <w:r>
        <w:rPr>
          <w:rFonts w:hint="eastAsia" w:ascii="仿宋" w:hAnsi="仿宋" w:eastAsia="仿宋"/>
          <w:sz w:val="36"/>
          <w:szCs w:val="36"/>
          <w:lang w:val="en-US" w:eastAsia="zh-CN"/>
        </w:rPr>
        <w:t xml:space="preserve">          交换机询价采购</w:t>
      </w:r>
    </w:p>
    <w:p>
      <w:pPr>
        <w:pStyle w:val="156"/>
        <w:jc w:val="center"/>
        <w:rPr>
          <w:rFonts w:ascii="仿宋" w:hAnsi="仿宋" w:eastAsia="仿宋"/>
          <w:bCs/>
          <w:sz w:val="36"/>
          <w:szCs w:val="36"/>
        </w:rPr>
      </w:pPr>
    </w:p>
    <w:p>
      <w:pPr>
        <w:pStyle w:val="156"/>
        <w:jc w:val="center"/>
        <w:rPr>
          <w:rFonts w:ascii="仿宋" w:hAnsi="仿宋" w:eastAsia="仿宋"/>
          <w:sz w:val="36"/>
          <w:szCs w:val="36"/>
        </w:rPr>
      </w:pPr>
    </w:p>
    <w:p>
      <w:pPr>
        <w:pStyle w:val="156"/>
        <w:jc w:val="center"/>
        <w:rPr>
          <w:rFonts w:ascii="仿宋" w:hAnsi="仿宋" w:eastAsia="仿宋"/>
          <w:sz w:val="36"/>
          <w:szCs w:val="36"/>
        </w:rPr>
      </w:pPr>
      <w:r>
        <w:rPr>
          <w:rFonts w:hint="eastAsia" w:ascii="仿宋" w:hAnsi="仿宋" w:eastAsia="仿宋"/>
          <w:sz w:val="36"/>
          <w:szCs w:val="36"/>
        </w:rPr>
        <w:t>采购人：重庆市生态环境大数据应用中心</w:t>
      </w:r>
    </w:p>
    <w:p>
      <w:pPr>
        <w:pStyle w:val="156"/>
        <w:jc w:val="center"/>
        <w:rPr>
          <w:rFonts w:ascii="仿宋" w:hAnsi="仿宋" w:eastAsia="仿宋"/>
          <w:sz w:val="36"/>
          <w:szCs w:val="36"/>
        </w:rPr>
      </w:pPr>
      <w:r>
        <w:rPr>
          <w:rFonts w:ascii="仿宋" w:hAnsi="仿宋" w:eastAsia="仿宋"/>
          <w:sz w:val="36"/>
          <w:szCs w:val="36"/>
        </w:rPr>
        <w:t>采购代理机构：重庆</w:t>
      </w:r>
      <w:r>
        <w:rPr>
          <w:rFonts w:hint="eastAsia" w:ascii="仿宋" w:hAnsi="仿宋" w:eastAsia="仿宋"/>
          <w:sz w:val="36"/>
          <w:szCs w:val="36"/>
          <w:lang w:val="en-US" w:eastAsia="zh-CN"/>
        </w:rPr>
        <w:t>市聚创</w:t>
      </w:r>
      <w:r>
        <w:rPr>
          <w:rFonts w:ascii="仿宋" w:hAnsi="仿宋" w:eastAsia="仿宋"/>
          <w:sz w:val="36"/>
          <w:szCs w:val="36"/>
        </w:rPr>
        <w:t>招标代理有限公司</w:t>
      </w:r>
    </w:p>
    <w:p>
      <w:pPr>
        <w:pStyle w:val="156"/>
        <w:jc w:val="center"/>
        <w:rPr>
          <w:rFonts w:ascii="仿宋" w:hAnsi="仿宋" w:eastAsia="仿宋"/>
          <w:sz w:val="36"/>
          <w:szCs w:val="36"/>
        </w:rPr>
      </w:pPr>
      <w:r>
        <w:rPr>
          <w:rFonts w:hint="eastAsia" w:ascii="仿宋" w:hAnsi="仿宋" w:eastAsia="仿宋"/>
          <w:sz w:val="36"/>
          <w:szCs w:val="36"/>
        </w:rPr>
        <w:t>二〇二二年</w:t>
      </w:r>
      <w:r>
        <w:rPr>
          <w:rFonts w:hint="eastAsia" w:ascii="仿宋" w:hAnsi="仿宋" w:eastAsia="仿宋"/>
          <w:sz w:val="36"/>
          <w:szCs w:val="36"/>
          <w:lang w:val="en-US" w:eastAsia="zh-CN"/>
        </w:rPr>
        <w:t>十二</w:t>
      </w:r>
      <w:r>
        <w:rPr>
          <w:rFonts w:hint="eastAsia" w:ascii="仿宋" w:hAnsi="仿宋" w:eastAsia="仿宋"/>
          <w:sz w:val="36"/>
          <w:szCs w:val="36"/>
        </w:rPr>
        <w:t>月</w:t>
      </w:r>
    </w:p>
    <w:p>
      <w:pPr>
        <w:spacing w:line="380" w:lineRule="exact"/>
        <w:jc w:val="center"/>
        <w:rPr>
          <w:rFonts w:ascii="仿宋" w:hAnsi="仿宋" w:eastAsia="仿宋"/>
          <w:sz w:val="24"/>
          <w:szCs w:val="24"/>
        </w:rPr>
      </w:pPr>
      <w:r>
        <w:rPr>
          <w:rFonts w:ascii="仿宋" w:hAnsi="仿宋" w:eastAsia="仿宋"/>
          <w:sz w:val="24"/>
          <w:szCs w:val="24"/>
        </w:rPr>
        <w:br w:type="page"/>
      </w:r>
    </w:p>
    <w:p>
      <w:pPr>
        <w:pStyle w:val="156"/>
        <w:jc w:val="center"/>
        <w:rPr>
          <w:rFonts w:ascii="仿宋" w:hAnsi="仿宋" w:eastAsia="仿宋"/>
          <w:sz w:val="36"/>
          <w:szCs w:val="36"/>
        </w:rPr>
      </w:pPr>
      <w:r>
        <w:rPr>
          <w:rFonts w:hint="eastAsia" w:ascii="仿宋" w:hAnsi="仿宋" w:eastAsia="仿宋"/>
          <w:sz w:val="36"/>
          <w:szCs w:val="36"/>
        </w:rPr>
        <w:t>目录</w:t>
      </w:r>
    </w:p>
    <w:p>
      <w:pPr>
        <w:pStyle w:val="48"/>
        <w:tabs>
          <w:tab w:val="right" w:leader="dot" w:pos="9412"/>
        </w:tabs>
      </w:pPr>
      <w:bookmarkStart w:id="0" w:name="_Toc12789052"/>
      <w:bookmarkStart w:id="1" w:name="_Toc11641050"/>
      <w:bookmarkStart w:id="2" w:name="_Toc487204770"/>
      <w:r>
        <w:rPr>
          <w:rFonts w:hint="eastAsia" w:ascii="仿宋" w:hAnsi="仿宋" w:eastAsia="仿宋"/>
          <w:sz w:val="21"/>
          <w:szCs w:val="21"/>
        </w:rPr>
        <w:fldChar w:fldCharType="begin"/>
      </w:r>
      <w:r>
        <w:rPr>
          <w:rFonts w:ascii="仿宋" w:hAnsi="仿宋" w:eastAsia="仿宋"/>
          <w:sz w:val="21"/>
          <w:szCs w:val="21"/>
        </w:rPr>
        <w:instrText xml:space="preserve"> TOC \o "1-3" \h \z </w:instrText>
      </w:r>
      <w:r>
        <w:rPr>
          <w:rFonts w:hint="eastAsia" w:ascii="仿宋" w:hAnsi="仿宋" w:eastAsia="仿宋"/>
          <w:sz w:val="21"/>
          <w:szCs w:val="21"/>
        </w:rPr>
        <w:fldChar w:fldCharType="separate"/>
      </w:r>
      <w:r>
        <w:rPr>
          <w:rFonts w:hint="eastAsia" w:ascii="仿宋" w:hAnsi="仿宋" w:eastAsia="仿宋"/>
          <w:szCs w:val="21"/>
        </w:rPr>
        <w:fldChar w:fldCharType="begin"/>
      </w:r>
      <w:r>
        <w:rPr>
          <w:rFonts w:hint="eastAsia" w:ascii="仿宋" w:hAnsi="仿宋" w:eastAsia="仿宋"/>
          <w:szCs w:val="21"/>
        </w:rPr>
        <w:instrText xml:space="preserve"> HYPERLINK \l _Toc9386 </w:instrText>
      </w:r>
      <w:r>
        <w:rPr>
          <w:rFonts w:hint="eastAsia" w:ascii="仿宋" w:hAnsi="仿宋" w:eastAsia="仿宋"/>
          <w:szCs w:val="21"/>
        </w:rPr>
        <w:fldChar w:fldCharType="separate"/>
      </w:r>
      <w:r>
        <w:rPr>
          <w:rFonts w:hint="eastAsia" w:ascii="仿宋" w:hAnsi="仿宋" w:eastAsia="仿宋" w:cs="宋体"/>
          <w:szCs w:val="32"/>
        </w:rPr>
        <w:t>第一篇询价邀请书</w:t>
      </w:r>
      <w:r>
        <w:tab/>
      </w:r>
      <w:r>
        <w:fldChar w:fldCharType="begin"/>
      </w:r>
      <w:r>
        <w:instrText xml:space="preserve"> PAGEREF _Toc9386 \h </w:instrText>
      </w:r>
      <w:r>
        <w:fldChar w:fldCharType="separate"/>
      </w:r>
      <w:r>
        <w:t>- 4 -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_Toc4695 </w:instrText>
      </w:r>
      <w:r>
        <w:rPr>
          <w:rFonts w:hint="eastAsia" w:ascii="仿宋" w:hAnsi="仿宋" w:eastAsia="仿宋"/>
          <w:szCs w:val="21"/>
        </w:rPr>
        <w:fldChar w:fldCharType="separate"/>
      </w:r>
      <w:r>
        <w:rPr>
          <w:rFonts w:hint="eastAsia" w:ascii="仿宋" w:hAnsi="仿宋" w:eastAsia="仿宋" w:cs="宋体"/>
          <w:szCs w:val="24"/>
        </w:rPr>
        <w:t>一、询价内容</w:t>
      </w:r>
      <w:r>
        <w:tab/>
      </w:r>
      <w:r>
        <w:fldChar w:fldCharType="begin"/>
      </w:r>
      <w:r>
        <w:instrText xml:space="preserve"> PAGEREF _Toc4695 \h </w:instrText>
      </w:r>
      <w:r>
        <w:fldChar w:fldCharType="separate"/>
      </w:r>
      <w:r>
        <w:t>- 4 -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_Toc24708 </w:instrText>
      </w:r>
      <w:r>
        <w:rPr>
          <w:rFonts w:hint="eastAsia" w:ascii="仿宋" w:hAnsi="仿宋" w:eastAsia="仿宋"/>
          <w:szCs w:val="21"/>
        </w:rPr>
        <w:fldChar w:fldCharType="separate"/>
      </w:r>
      <w:r>
        <w:rPr>
          <w:rFonts w:hint="eastAsia" w:ascii="仿宋" w:hAnsi="仿宋" w:eastAsia="仿宋" w:cs="宋体"/>
          <w:szCs w:val="24"/>
        </w:rPr>
        <w:t>二、资金来源</w:t>
      </w:r>
      <w:r>
        <w:tab/>
      </w:r>
      <w:r>
        <w:fldChar w:fldCharType="begin"/>
      </w:r>
      <w:r>
        <w:instrText xml:space="preserve"> PAGEREF _Toc24708 \h </w:instrText>
      </w:r>
      <w:r>
        <w:fldChar w:fldCharType="separate"/>
      </w:r>
      <w:r>
        <w:t>- 4 -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_Toc13459 </w:instrText>
      </w:r>
      <w:r>
        <w:rPr>
          <w:rFonts w:hint="eastAsia" w:ascii="仿宋" w:hAnsi="仿宋" w:eastAsia="仿宋"/>
          <w:szCs w:val="21"/>
        </w:rPr>
        <w:fldChar w:fldCharType="separate"/>
      </w:r>
      <w:r>
        <w:rPr>
          <w:rFonts w:hint="eastAsia" w:ascii="仿宋" w:hAnsi="仿宋" w:eastAsia="仿宋" w:cs="宋体"/>
          <w:szCs w:val="24"/>
        </w:rPr>
        <w:t>三、资格要求</w:t>
      </w:r>
      <w:r>
        <w:tab/>
      </w:r>
      <w:r>
        <w:fldChar w:fldCharType="begin"/>
      </w:r>
      <w:r>
        <w:instrText xml:space="preserve"> PAGEREF _Toc13459 \h </w:instrText>
      </w:r>
      <w:r>
        <w:fldChar w:fldCharType="separate"/>
      </w:r>
      <w:r>
        <w:t>- 4 -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_Toc12308 </w:instrText>
      </w:r>
      <w:r>
        <w:rPr>
          <w:rFonts w:hint="eastAsia" w:ascii="仿宋" w:hAnsi="仿宋" w:eastAsia="仿宋"/>
          <w:szCs w:val="21"/>
        </w:rPr>
        <w:fldChar w:fldCharType="separate"/>
      </w:r>
      <w:r>
        <w:rPr>
          <w:rFonts w:hint="eastAsia" w:ascii="仿宋" w:hAnsi="仿宋" w:eastAsia="仿宋" w:cs="宋体"/>
          <w:szCs w:val="24"/>
        </w:rPr>
        <w:t>四、询价有关说明</w:t>
      </w:r>
      <w:r>
        <w:tab/>
      </w:r>
      <w:r>
        <w:fldChar w:fldCharType="begin"/>
      </w:r>
      <w:r>
        <w:instrText xml:space="preserve"> PAGEREF _Toc12308 \h </w:instrText>
      </w:r>
      <w:r>
        <w:fldChar w:fldCharType="separate"/>
      </w:r>
      <w:r>
        <w:t>- 4 -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_Toc31799 </w:instrText>
      </w:r>
      <w:r>
        <w:rPr>
          <w:rFonts w:hint="eastAsia" w:ascii="仿宋" w:hAnsi="仿宋" w:eastAsia="仿宋"/>
          <w:szCs w:val="21"/>
        </w:rPr>
        <w:fldChar w:fldCharType="separate"/>
      </w:r>
      <w:r>
        <w:rPr>
          <w:rFonts w:hint="eastAsia" w:ascii="仿宋" w:hAnsi="仿宋" w:eastAsia="仿宋" w:cs="宋体"/>
          <w:szCs w:val="24"/>
        </w:rPr>
        <w:t>五、保证金</w:t>
      </w:r>
      <w:r>
        <w:tab/>
      </w:r>
      <w:r>
        <w:fldChar w:fldCharType="begin"/>
      </w:r>
      <w:r>
        <w:instrText xml:space="preserve"> PAGEREF _Toc31799 \h </w:instrText>
      </w:r>
      <w:r>
        <w:fldChar w:fldCharType="separate"/>
      </w:r>
      <w:r>
        <w:t>- 5 -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_Toc10952 </w:instrText>
      </w:r>
      <w:r>
        <w:rPr>
          <w:rFonts w:hint="eastAsia" w:ascii="仿宋" w:hAnsi="仿宋" w:eastAsia="仿宋"/>
          <w:szCs w:val="21"/>
        </w:rPr>
        <w:fldChar w:fldCharType="separate"/>
      </w:r>
      <w:r>
        <w:rPr>
          <w:rFonts w:hint="eastAsia" w:ascii="仿宋" w:hAnsi="仿宋" w:eastAsia="仿宋" w:cs="宋体"/>
          <w:szCs w:val="24"/>
        </w:rPr>
        <w:t>六、询价有关规定</w:t>
      </w:r>
      <w:r>
        <w:tab/>
      </w:r>
      <w:r>
        <w:fldChar w:fldCharType="begin"/>
      </w:r>
      <w:r>
        <w:instrText xml:space="preserve"> PAGEREF _Toc10952 \h </w:instrText>
      </w:r>
      <w:r>
        <w:fldChar w:fldCharType="separate"/>
      </w:r>
      <w:r>
        <w:t>- 6 -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_Toc14677 </w:instrText>
      </w:r>
      <w:r>
        <w:rPr>
          <w:rFonts w:hint="eastAsia" w:ascii="仿宋" w:hAnsi="仿宋" w:eastAsia="仿宋"/>
          <w:szCs w:val="21"/>
        </w:rPr>
        <w:fldChar w:fldCharType="separate"/>
      </w:r>
      <w:r>
        <w:rPr>
          <w:rFonts w:hint="eastAsia" w:ascii="仿宋" w:hAnsi="仿宋" w:eastAsia="仿宋" w:cs="宋体"/>
          <w:szCs w:val="24"/>
        </w:rPr>
        <w:t>七、联系方式</w:t>
      </w:r>
      <w:r>
        <w:tab/>
      </w:r>
      <w:r>
        <w:fldChar w:fldCharType="begin"/>
      </w:r>
      <w:r>
        <w:instrText xml:space="preserve"> PAGEREF _Toc14677 \h </w:instrText>
      </w:r>
      <w:r>
        <w:fldChar w:fldCharType="separate"/>
      </w:r>
      <w:r>
        <w:t>- 6 -</w:t>
      </w:r>
      <w:r>
        <w:fldChar w:fldCharType="end"/>
      </w:r>
      <w:r>
        <w:rPr>
          <w:rFonts w:hint="eastAsia" w:ascii="仿宋" w:hAnsi="仿宋" w:eastAsia="仿宋"/>
          <w:szCs w:val="21"/>
        </w:rPr>
        <w:fldChar w:fldCharType="end"/>
      </w:r>
    </w:p>
    <w:p>
      <w:pPr>
        <w:pStyle w:val="48"/>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_Toc1376 </w:instrText>
      </w:r>
      <w:r>
        <w:rPr>
          <w:rFonts w:hint="eastAsia" w:ascii="仿宋" w:hAnsi="仿宋" w:eastAsia="仿宋"/>
          <w:szCs w:val="21"/>
        </w:rPr>
        <w:fldChar w:fldCharType="separate"/>
      </w:r>
      <w:r>
        <w:rPr>
          <w:rFonts w:hint="eastAsia" w:ascii="仿宋" w:hAnsi="仿宋" w:eastAsia="仿宋" w:cs="宋体"/>
          <w:szCs w:val="32"/>
        </w:rPr>
        <w:t>第二篇供应商须知</w:t>
      </w:r>
      <w:r>
        <w:tab/>
      </w:r>
      <w:r>
        <w:fldChar w:fldCharType="begin"/>
      </w:r>
      <w:r>
        <w:instrText xml:space="preserve"> PAGEREF _Toc1376 \h </w:instrText>
      </w:r>
      <w:r>
        <w:fldChar w:fldCharType="separate"/>
      </w:r>
      <w:r>
        <w:t>- 7 -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_Toc9942 </w:instrText>
      </w:r>
      <w:r>
        <w:rPr>
          <w:rFonts w:hint="eastAsia" w:ascii="仿宋" w:hAnsi="仿宋" w:eastAsia="仿宋"/>
          <w:szCs w:val="21"/>
        </w:rPr>
        <w:fldChar w:fldCharType="separate"/>
      </w:r>
      <w:r>
        <w:rPr>
          <w:rFonts w:hint="eastAsia" w:ascii="仿宋" w:hAnsi="仿宋" w:eastAsia="仿宋" w:cs="宋体"/>
          <w:szCs w:val="24"/>
        </w:rPr>
        <w:t>一、询价费用</w:t>
      </w:r>
      <w:r>
        <w:tab/>
      </w:r>
      <w:r>
        <w:fldChar w:fldCharType="begin"/>
      </w:r>
      <w:r>
        <w:instrText xml:space="preserve"> PAGEREF _Toc9942 \h </w:instrText>
      </w:r>
      <w:r>
        <w:fldChar w:fldCharType="separate"/>
      </w:r>
      <w:r>
        <w:t>- 7 -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_Toc11171 </w:instrText>
      </w:r>
      <w:r>
        <w:rPr>
          <w:rFonts w:hint="eastAsia" w:ascii="仿宋" w:hAnsi="仿宋" w:eastAsia="仿宋"/>
          <w:szCs w:val="21"/>
        </w:rPr>
        <w:fldChar w:fldCharType="separate"/>
      </w:r>
      <w:r>
        <w:rPr>
          <w:rFonts w:hint="eastAsia" w:ascii="仿宋" w:hAnsi="仿宋" w:eastAsia="仿宋" w:cs="宋体"/>
          <w:szCs w:val="24"/>
        </w:rPr>
        <w:t>二、询价通知书</w:t>
      </w:r>
      <w:r>
        <w:tab/>
      </w:r>
      <w:r>
        <w:fldChar w:fldCharType="begin"/>
      </w:r>
      <w:r>
        <w:instrText xml:space="preserve"> PAGEREF _Toc11171 \h </w:instrText>
      </w:r>
      <w:r>
        <w:fldChar w:fldCharType="separate"/>
      </w:r>
      <w:r>
        <w:t>- 7 -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_Toc13280 </w:instrText>
      </w:r>
      <w:r>
        <w:rPr>
          <w:rFonts w:hint="eastAsia" w:ascii="仿宋" w:hAnsi="仿宋" w:eastAsia="仿宋"/>
          <w:szCs w:val="21"/>
        </w:rPr>
        <w:fldChar w:fldCharType="separate"/>
      </w:r>
      <w:r>
        <w:rPr>
          <w:rFonts w:hint="eastAsia" w:ascii="仿宋" w:hAnsi="仿宋" w:eastAsia="仿宋" w:cs="宋体"/>
          <w:szCs w:val="24"/>
        </w:rPr>
        <w:t>三、询价要求</w:t>
      </w:r>
      <w:r>
        <w:tab/>
      </w:r>
      <w:r>
        <w:fldChar w:fldCharType="begin"/>
      </w:r>
      <w:r>
        <w:instrText xml:space="preserve"> PAGEREF _Toc13280 \h </w:instrText>
      </w:r>
      <w:r>
        <w:fldChar w:fldCharType="separate"/>
      </w:r>
      <w:r>
        <w:t>- 7 -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_Toc8365 </w:instrText>
      </w:r>
      <w:r>
        <w:rPr>
          <w:rFonts w:hint="eastAsia" w:ascii="仿宋" w:hAnsi="仿宋" w:eastAsia="仿宋"/>
          <w:szCs w:val="21"/>
        </w:rPr>
        <w:fldChar w:fldCharType="separate"/>
      </w:r>
      <w:r>
        <w:rPr>
          <w:rFonts w:hint="eastAsia" w:ascii="仿宋" w:hAnsi="仿宋" w:eastAsia="仿宋" w:cs="宋体"/>
          <w:szCs w:val="24"/>
        </w:rPr>
        <w:t>四、询价程序及成交标准</w:t>
      </w:r>
      <w:r>
        <w:tab/>
      </w:r>
      <w:r>
        <w:fldChar w:fldCharType="begin"/>
      </w:r>
      <w:r>
        <w:instrText xml:space="preserve"> PAGEREF _Toc8365 \h </w:instrText>
      </w:r>
      <w:r>
        <w:fldChar w:fldCharType="separate"/>
      </w:r>
      <w:r>
        <w:t>- 9 -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_Toc11623 </w:instrText>
      </w:r>
      <w:r>
        <w:rPr>
          <w:rFonts w:hint="eastAsia" w:ascii="仿宋" w:hAnsi="仿宋" w:eastAsia="仿宋"/>
          <w:szCs w:val="21"/>
        </w:rPr>
        <w:fldChar w:fldCharType="separate"/>
      </w:r>
      <w:r>
        <w:rPr>
          <w:rFonts w:hint="eastAsia" w:ascii="仿宋" w:hAnsi="仿宋" w:eastAsia="仿宋" w:cs="宋体"/>
          <w:szCs w:val="24"/>
        </w:rPr>
        <w:t>五、评审依据</w:t>
      </w:r>
      <w:r>
        <w:tab/>
      </w:r>
      <w:r>
        <w:fldChar w:fldCharType="begin"/>
      </w:r>
      <w:r>
        <w:instrText xml:space="preserve"> PAGEREF _Toc11623 \h </w:instrText>
      </w:r>
      <w:r>
        <w:fldChar w:fldCharType="separate"/>
      </w:r>
      <w:r>
        <w:t>- 12 -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_Toc8904 </w:instrText>
      </w:r>
      <w:r>
        <w:rPr>
          <w:rFonts w:hint="eastAsia" w:ascii="仿宋" w:hAnsi="仿宋" w:eastAsia="仿宋"/>
          <w:szCs w:val="21"/>
        </w:rPr>
        <w:fldChar w:fldCharType="separate"/>
      </w:r>
      <w:r>
        <w:rPr>
          <w:rFonts w:hint="eastAsia" w:ascii="仿宋" w:hAnsi="仿宋" w:eastAsia="仿宋" w:cs="宋体"/>
          <w:szCs w:val="24"/>
        </w:rPr>
        <w:t>六、成交通知</w:t>
      </w:r>
      <w:r>
        <w:tab/>
      </w:r>
      <w:r>
        <w:fldChar w:fldCharType="begin"/>
      </w:r>
      <w:r>
        <w:instrText xml:space="preserve"> PAGEREF _Toc8904 \h </w:instrText>
      </w:r>
      <w:r>
        <w:fldChar w:fldCharType="separate"/>
      </w:r>
      <w:r>
        <w:t>- 12 -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_Toc28968 </w:instrText>
      </w:r>
      <w:r>
        <w:rPr>
          <w:rFonts w:hint="eastAsia" w:ascii="仿宋" w:hAnsi="仿宋" w:eastAsia="仿宋"/>
          <w:szCs w:val="21"/>
        </w:rPr>
        <w:fldChar w:fldCharType="separate"/>
      </w:r>
      <w:r>
        <w:rPr>
          <w:rFonts w:hint="eastAsia" w:ascii="仿宋" w:hAnsi="仿宋" w:eastAsia="仿宋" w:cs="宋体"/>
          <w:szCs w:val="24"/>
        </w:rPr>
        <w:t>七、关于质疑和投诉</w:t>
      </w:r>
      <w:r>
        <w:tab/>
      </w:r>
      <w:r>
        <w:fldChar w:fldCharType="begin"/>
      </w:r>
      <w:r>
        <w:instrText xml:space="preserve"> PAGEREF _Toc28968 \h </w:instrText>
      </w:r>
      <w:r>
        <w:fldChar w:fldCharType="separate"/>
      </w:r>
      <w:r>
        <w:t>- 12 -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_Toc14061 </w:instrText>
      </w:r>
      <w:r>
        <w:rPr>
          <w:rFonts w:hint="eastAsia" w:ascii="仿宋" w:hAnsi="仿宋" w:eastAsia="仿宋"/>
          <w:szCs w:val="21"/>
        </w:rPr>
        <w:fldChar w:fldCharType="separate"/>
      </w:r>
      <w:r>
        <w:rPr>
          <w:rFonts w:hint="eastAsia" w:ascii="仿宋" w:hAnsi="仿宋" w:eastAsia="仿宋" w:cs="宋体"/>
          <w:szCs w:val="24"/>
        </w:rPr>
        <w:t>八、签订合同</w:t>
      </w:r>
      <w:r>
        <w:tab/>
      </w:r>
      <w:r>
        <w:fldChar w:fldCharType="begin"/>
      </w:r>
      <w:r>
        <w:instrText xml:space="preserve"> PAGEREF _Toc14061 \h </w:instrText>
      </w:r>
      <w:r>
        <w:fldChar w:fldCharType="separate"/>
      </w:r>
      <w:r>
        <w:t>- 13 -</w:t>
      </w:r>
      <w:r>
        <w:fldChar w:fldCharType="end"/>
      </w:r>
      <w:r>
        <w:rPr>
          <w:rFonts w:hint="eastAsia" w:ascii="仿宋" w:hAnsi="仿宋" w:eastAsia="仿宋"/>
          <w:szCs w:val="21"/>
        </w:rPr>
        <w:fldChar w:fldCharType="end"/>
      </w:r>
    </w:p>
    <w:p>
      <w:pPr>
        <w:pStyle w:val="48"/>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_Toc23972 </w:instrText>
      </w:r>
      <w:r>
        <w:rPr>
          <w:rFonts w:hint="eastAsia" w:ascii="仿宋" w:hAnsi="仿宋" w:eastAsia="仿宋"/>
          <w:szCs w:val="21"/>
        </w:rPr>
        <w:fldChar w:fldCharType="separate"/>
      </w:r>
      <w:r>
        <w:rPr>
          <w:rFonts w:hint="eastAsia" w:ascii="仿宋" w:hAnsi="仿宋" w:eastAsia="仿宋" w:cs="宋体"/>
          <w:szCs w:val="32"/>
        </w:rPr>
        <w:t>第三篇询价项目技术需求</w:t>
      </w:r>
      <w:r>
        <w:tab/>
      </w:r>
      <w:r>
        <w:fldChar w:fldCharType="begin"/>
      </w:r>
      <w:r>
        <w:instrText xml:space="preserve"> PAGEREF _Toc23972 \h </w:instrText>
      </w:r>
      <w:r>
        <w:fldChar w:fldCharType="separate"/>
      </w:r>
      <w:r>
        <w:t>- 14 -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_Toc8538 </w:instrText>
      </w:r>
      <w:r>
        <w:rPr>
          <w:rFonts w:hint="eastAsia" w:ascii="仿宋" w:hAnsi="仿宋" w:eastAsia="仿宋"/>
          <w:szCs w:val="21"/>
        </w:rPr>
        <w:fldChar w:fldCharType="separate"/>
      </w:r>
      <w:r>
        <w:rPr>
          <w:rFonts w:hint="eastAsia" w:ascii="仿宋" w:hAnsi="仿宋" w:eastAsia="仿宋"/>
          <w:szCs w:val="24"/>
        </w:rPr>
        <w:t>一、技术规格及质量要求</w:t>
      </w:r>
      <w:r>
        <w:tab/>
      </w:r>
      <w:r>
        <w:fldChar w:fldCharType="begin"/>
      </w:r>
      <w:r>
        <w:instrText xml:space="preserve"> PAGEREF _Toc8538 \h </w:instrText>
      </w:r>
      <w:r>
        <w:fldChar w:fldCharType="separate"/>
      </w:r>
      <w:r>
        <w:t>- 14 -</w:t>
      </w:r>
      <w:r>
        <w:fldChar w:fldCharType="end"/>
      </w:r>
      <w:r>
        <w:rPr>
          <w:rFonts w:hint="eastAsia" w:ascii="仿宋" w:hAnsi="仿宋" w:eastAsia="仿宋"/>
          <w:szCs w:val="21"/>
        </w:rPr>
        <w:fldChar w:fldCharType="end"/>
      </w:r>
    </w:p>
    <w:p>
      <w:pPr>
        <w:pStyle w:val="48"/>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_Toc3801 </w:instrText>
      </w:r>
      <w:r>
        <w:rPr>
          <w:rFonts w:hint="eastAsia" w:ascii="仿宋" w:hAnsi="仿宋" w:eastAsia="仿宋"/>
          <w:szCs w:val="21"/>
        </w:rPr>
        <w:fldChar w:fldCharType="separate"/>
      </w:r>
      <w:r>
        <w:rPr>
          <w:rFonts w:hint="eastAsia" w:ascii="仿宋" w:hAnsi="仿宋" w:eastAsia="仿宋" w:cs="宋体"/>
          <w:szCs w:val="32"/>
        </w:rPr>
        <w:t>第四篇询价项目商务需求</w:t>
      </w:r>
      <w:r>
        <w:tab/>
      </w:r>
      <w:r>
        <w:fldChar w:fldCharType="begin"/>
      </w:r>
      <w:r>
        <w:instrText xml:space="preserve"> PAGEREF _Toc3801 \h </w:instrText>
      </w:r>
      <w:r>
        <w:fldChar w:fldCharType="separate"/>
      </w:r>
      <w:r>
        <w:t>- 16 -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_Toc15337 </w:instrText>
      </w:r>
      <w:r>
        <w:rPr>
          <w:rFonts w:hint="eastAsia" w:ascii="仿宋" w:hAnsi="仿宋" w:eastAsia="仿宋"/>
          <w:szCs w:val="21"/>
        </w:rPr>
        <w:fldChar w:fldCharType="separate"/>
      </w:r>
      <w:r>
        <w:rPr>
          <w:rFonts w:hint="eastAsia" w:ascii="仿宋" w:hAnsi="仿宋" w:eastAsia="仿宋"/>
          <w:szCs w:val="24"/>
        </w:rPr>
        <w:t>一、交付时间、地点及验收方式</w:t>
      </w:r>
      <w:r>
        <w:tab/>
      </w:r>
      <w:r>
        <w:fldChar w:fldCharType="begin"/>
      </w:r>
      <w:r>
        <w:instrText xml:space="preserve"> PAGEREF _Toc15337 \h </w:instrText>
      </w:r>
      <w:r>
        <w:fldChar w:fldCharType="separate"/>
      </w:r>
      <w:r>
        <w:t>- 16 -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_Toc13762 </w:instrText>
      </w:r>
      <w:r>
        <w:rPr>
          <w:rFonts w:hint="eastAsia" w:ascii="仿宋" w:hAnsi="仿宋" w:eastAsia="仿宋"/>
          <w:szCs w:val="21"/>
        </w:rPr>
        <w:fldChar w:fldCharType="separate"/>
      </w:r>
      <w:r>
        <w:rPr>
          <w:rFonts w:hint="eastAsia" w:ascii="仿宋" w:hAnsi="仿宋" w:eastAsia="仿宋"/>
          <w:szCs w:val="24"/>
        </w:rPr>
        <w:t>二、质量保证及售后服务</w:t>
      </w:r>
      <w:r>
        <w:tab/>
      </w:r>
      <w:r>
        <w:fldChar w:fldCharType="begin"/>
      </w:r>
      <w:r>
        <w:instrText xml:space="preserve"> PAGEREF _Toc13762 \h </w:instrText>
      </w:r>
      <w:r>
        <w:fldChar w:fldCharType="separate"/>
      </w:r>
      <w:r>
        <w:t>- 16 -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_Toc24586 </w:instrText>
      </w:r>
      <w:r>
        <w:rPr>
          <w:rFonts w:hint="eastAsia" w:ascii="仿宋" w:hAnsi="仿宋" w:eastAsia="仿宋"/>
          <w:szCs w:val="21"/>
        </w:rPr>
        <w:fldChar w:fldCharType="separate"/>
      </w:r>
      <w:r>
        <w:rPr>
          <w:rFonts w:hint="eastAsia" w:ascii="仿宋" w:hAnsi="仿宋" w:eastAsia="仿宋"/>
          <w:szCs w:val="24"/>
          <w:lang w:val="en-US" w:eastAsia="zh-CN"/>
        </w:rPr>
        <w:t>三、</w:t>
      </w:r>
      <w:r>
        <w:rPr>
          <w:rFonts w:hint="eastAsia" w:ascii="仿宋" w:hAnsi="仿宋" w:eastAsia="仿宋"/>
          <w:szCs w:val="24"/>
        </w:rPr>
        <w:t>报价要求</w:t>
      </w:r>
      <w:r>
        <w:tab/>
      </w:r>
      <w:r>
        <w:fldChar w:fldCharType="begin"/>
      </w:r>
      <w:r>
        <w:instrText xml:space="preserve"> PAGEREF _Toc24586 \h </w:instrText>
      </w:r>
      <w:r>
        <w:fldChar w:fldCharType="separate"/>
      </w:r>
      <w:r>
        <w:t>- 16 -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_Toc2285 </w:instrText>
      </w:r>
      <w:r>
        <w:rPr>
          <w:rFonts w:hint="eastAsia" w:ascii="仿宋" w:hAnsi="仿宋" w:eastAsia="仿宋"/>
          <w:szCs w:val="21"/>
        </w:rPr>
        <w:fldChar w:fldCharType="separate"/>
      </w:r>
      <w:r>
        <w:rPr>
          <w:rFonts w:hint="eastAsia" w:ascii="仿宋" w:hAnsi="仿宋" w:eastAsia="仿宋"/>
          <w:szCs w:val="24"/>
          <w:lang w:val="en-US" w:eastAsia="zh-CN"/>
        </w:rPr>
        <w:t>四</w:t>
      </w:r>
      <w:r>
        <w:rPr>
          <w:rFonts w:hint="eastAsia" w:ascii="仿宋" w:hAnsi="仿宋" w:eastAsia="仿宋"/>
          <w:szCs w:val="24"/>
        </w:rPr>
        <w:t>、付款方式</w:t>
      </w:r>
      <w:r>
        <w:tab/>
      </w:r>
      <w:r>
        <w:fldChar w:fldCharType="begin"/>
      </w:r>
      <w:r>
        <w:instrText xml:space="preserve"> PAGEREF _Toc2285 \h </w:instrText>
      </w:r>
      <w:r>
        <w:fldChar w:fldCharType="separate"/>
      </w:r>
      <w:r>
        <w:t>- 17 -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_Toc2438 </w:instrText>
      </w:r>
      <w:r>
        <w:rPr>
          <w:rFonts w:hint="eastAsia" w:ascii="仿宋" w:hAnsi="仿宋" w:eastAsia="仿宋"/>
          <w:szCs w:val="21"/>
        </w:rPr>
        <w:fldChar w:fldCharType="separate"/>
      </w:r>
      <w:r>
        <w:rPr>
          <w:rFonts w:hint="eastAsia" w:ascii="仿宋" w:hAnsi="仿宋" w:eastAsia="仿宋"/>
          <w:szCs w:val="24"/>
          <w:lang w:val="en-US" w:eastAsia="zh-CN"/>
        </w:rPr>
        <w:t>五</w:t>
      </w:r>
      <w:r>
        <w:rPr>
          <w:rFonts w:hint="eastAsia" w:ascii="仿宋" w:hAnsi="仿宋" w:eastAsia="仿宋"/>
          <w:szCs w:val="24"/>
        </w:rPr>
        <w:t>、知识产权</w:t>
      </w:r>
      <w:r>
        <w:tab/>
      </w:r>
      <w:r>
        <w:fldChar w:fldCharType="begin"/>
      </w:r>
      <w:r>
        <w:instrText xml:space="preserve"> PAGEREF _Toc2438 \h </w:instrText>
      </w:r>
      <w:r>
        <w:fldChar w:fldCharType="separate"/>
      </w:r>
      <w:r>
        <w:t>- 17 -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_Toc32420 </w:instrText>
      </w:r>
      <w:r>
        <w:rPr>
          <w:rFonts w:hint="eastAsia" w:ascii="仿宋" w:hAnsi="仿宋" w:eastAsia="仿宋"/>
          <w:szCs w:val="21"/>
        </w:rPr>
        <w:fldChar w:fldCharType="separate"/>
      </w:r>
      <w:r>
        <w:rPr>
          <w:rFonts w:hint="eastAsia" w:ascii="仿宋" w:hAnsi="仿宋" w:eastAsia="仿宋"/>
          <w:szCs w:val="24"/>
        </w:rPr>
        <w:t>六、培训</w:t>
      </w:r>
      <w:r>
        <w:tab/>
      </w:r>
      <w:r>
        <w:fldChar w:fldCharType="begin"/>
      </w:r>
      <w:r>
        <w:instrText xml:space="preserve"> PAGEREF _Toc32420 \h </w:instrText>
      </w:r>
      <w:r>
        <w:fldChar w:fldCharType="separate"/>
      </w:r>
      <w:r>
        <w:t>- 17 -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_Toc16511 </w:instrText>
      </w:r>
      <w:r>
        <w:rPr>
          <w:rFonts w:hint="eastAsia" w:ascii="仿宋" w:hAnsi="仿宋" w:eastAsia="仿宋"/>
          <w:szCs w:val="21"/>
        </w:rPr>
        <w:fldChar w:fldCharType="separate"/>
      </w:r>
      <w:r>
        <w:rPr>
          <w:rFonts w:hint="eastAsia" w:ascii="仿宋" w:hAnsi="仿宋" w:eastAsia="仿宋"/>
          <w:szCs w:val="24"/>
          <w:lang w:val="en-US" w:eastAsia="zh-CN"/>
        </w:rPr>
        <w:t>七</w:t>
      </w:r>
      <w:r>
        <w:rPr>
          <w:rFonts w:hint="eastAsia" w:ascii="仿宋" w:hAnsi="仿宋" w:eastAsia="仿宋"/>
          <w:szCs w:val="24"/>
        </w:rPr>
        <w:t>、其他</w:t>
      </w:r>
      <w:r>
        <w:tab/>
      </w:r>
      <w:r>
        <w:fldChar w:fldCharType="begin"/>
      </w:r>
      <w:r>
        <w:instrText xml:space="preserve"> PAGEREF _Toc16511 \h </w:instrText>
      </w:r>
      <w:r>
        <w:fldChar w:fldCharType="separate"/>
      </w:r>
      <w:r>
        <w:t>- 17 -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_Toc17789 </w:instrText>
      </w:r>
      <w:r>
        <w:rPr>
          <w:rFonts w:hint="eastAsia" w:ascii="仿宋" w:hAnsi="仿宋" w:eastAsia="仿宋"/>
          <w:szCs w:val="21"/>
        </w:rPr>
        <w:fldChar w:fldCharType="separate"/>
      </w:r>
      <w:r>
        <w:rPr>
          <w:rFonts w:hint="eastAsia" w:ascii="仿宋" w:hAnsi="仿宋" w:eastAsia="仿宋"/>
          <w:szCs w:val="24"/>
          <w:lang w:val="en-US" w:eastAsia="zh-CN"/>
        </w:rPr>
        <w:t>八</w:t>
      </w:r>
      <w:r>
        <w:rPr>
          <w:rFonts w:hint="eastAsia" w:ascii="仿宋" w:hAnsi="仿宋" w:eastAsia="仿宋"/>
          <w:szCs w:val="24"/>
        </w:rPr>
        <w:t>、违约责任</w:t>
      </w:r>
      <w:r>
        <w:tab/>
      </w:r>
      <w:r>
        <w:fldChar w:fldCharType="begin"/>
      </w:r>
      <w:r>
        <w:instrText xml:space="preserve"> PAGEREF _Toc17789 \h </w:instrText>
      </w:r>
      <w:r>
        <w:fldChar w:fldCharType="separate"/>
      </w:r>
      <w:r>
        <w:t>- 17 -</w:t>
      </w:r>
      <w:r>
        <w:fldChar w:fldCharType="end"/>
      </w:r>
      <w:r>
        <w:rPr>
          <w:rFonts w:hint="eastAsia" w:ascii="仿宋" w:hAnsi="仿宋" w:eastAsia="仿宋"/>
          <w:szCs w:val="21"/>
        </w:rPr>
        <w:fldChar w:fldCharType="end"/>
      </w:r>
    </w:p>
    <w:p>
      <w:pPr>
        <w:pStyle w:val="48"/>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_Toc3142 </w:instrText>
      </w:r>
      <w:r>
        <w:rPr>
          <w:rFonts w:hint="eastAsia" w:ascii="仿宋" w:hAnsi="仿宋" w:eastAsia="仿宋"/>
          <w:szCs w:val="21"/>
        </w:rPr>
        <w:fldChar w:fldCharType="separate"/>
      </w:r>
      <w:r>
        <w:rPr>
          <w:rFonts w:hint="eastAsia" w:ascii="仿宋" w:hAnsi="仿宋" w:eastAsia="仿宋" w:cs="宋体"/>
          <w:szCs w:val="32"/>
        </w:rPr>
        <w:t>第五篇合同主要条款和格式合同（样本）</w:t>
      </w:r>
      <w:r>
        <w:tab/>
      </w:r>
      <w:r>
        <w:fldChar w:fldCharType="begin"/>
      </w:r>
      <w:r>
        <w:instrText xml:space="preserve"> PAGEREF _Toc3142 \h </w:instrText>
      </w:r>
      <w:r>
        <w:fldChar w:fldCharType="separate"/>
      </w:r>
      <w:r>
        <w:t>- 18 -</w:t>
      </w:r>
      <w:r>
        <w:fldChar w:fldCharType="end"/>
      </w:r>
      <w:r>
        <w:rPr>
          <w:rFonts w:hint="eastAsia" w:ascii="仿宋" w:hAnsi="仿宋" w:eastAsia="仿宋"/>
          <w:szCs w:val="21"/>
        </w:rPr>
        <w:fldChar w:fldCharType="end"/>
      </w:r>
    </w:p>
    <w:p>
      <w:pPr>
        <w:pStyle w:val="48"/>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_Toc22095 </w:instrText>
      </w:r>
      <w:r>
        <w:rPr>
          <w:rFonts w:hint="eastAsia" w:ascii="仿宋" w:hAnsi="仿宋" w:eastAsia="仿宋"/>
          <w:szCs w:val="21"/>
        </w:rPr>
        <w:fldChar w:fldCharType="separate"/>
      </w:r>
      <w:r>
        <w:rPr>
          <w:rFonts w:hint="eastAsia" w:ascii="仿宋" w:hAnsi="仿宋" w:eastAsia="仿宋" w:cs="宋体"/>
          <w:szCs w:val="32"/>
        </w:rPr>
        <w:t>第六篇响应文件格式要求</w:t>
      </w:r>
      <w:r>
        <w:tab/>
      </w:r>
      <w:r>
        <w:fldChar w:fldCharType="begin"/>
      </w:r>
      <w:r>
        <w:instrText xml:space="preserve"> PAGEREF _Toc22095 \h </w:instrText>
      </w:r>
      <w:r>
        <w:fldChar w:fldCharType="separate"/>
      </w:r>
      <w:r>
        <w:t>- 21 -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_Toc32250 </w:instrText>
      </w:r>
      <w:r>
        <w:rPr>
          <w:rFonts w:hint="eastAsia" w:ascii="仿宋" w:hAnsi="仿宋" w:eastAsia="仿宋"/>
          <w:szCs w:val="21"/>
        </w:rPr>
        <w:fldChar w:fldCharType="separate"/>
      </w:r>
      <w:r>
        <w:rPr>
          <w:rFonts w:hint="eastAsia" w:ascii="仿宋" w:hAnsi="仿宋" w:eastAsia="仿宋"/>
          <w:szCs w:val="24"/>
        </w:rPr>
        <w:t>一、经济部分</w:t>
      </w:r>
      <w:r>
        <w:tab/>
      </w:r>
      <w:r>
        <w:fldChar w:fldCharType="begin"/>
      </w:r>
      <w:r>
        <w:instrText xml:space="preserve"> PAGEREF _Toc32250 \h </w:instrText>
      </w:r>
      <w:r>
        <w:fldChar w:fldCharType="separate"/>
      </w:r>
      <w:r>
        <w:t>- 22 -</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_Toc4823 </w:instrText>
      </w:r>
      <w:r>
        <w:rPr>
          <w:rFonts w:hint="eastAsia" w:ascii="仿宋" w:hAnsi="仿宋" w:eastAsia="仿宋"/>
          <w:szCs w:val="21"/>
        </w:rPr>
        <w:fldChar w:fldCharType="separate"/>
      </w:r>
      <w:r>
        <w:rPr>
          <w:rFonts w:hint="eastAsia" w:ascii="仿宋" w:hAnsi="仿宋" w:eastAsia="仿宋"/>
          <w:szCs w:val="24"/>
        </w:rPr>
        <w:t>二、技术部分</w:t>
      </w:r>
      <w:r>
        <w:tab/>
      </w:r>
      <w:r>
        <w:fldChar w:fldCharType="begin"/>
      </w:r>
      <w:r>
        <w:instrText xml:space="preserve"> PAGEREF _Toc4823 \h </w:instrText>
      </w:r>
      <w:r>
        <w:fldChar w:fldCharType="separate"/>
      </w:r>
      <w:r>
        <w:t>24</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_Toc6417 </w:instrText>
      </w:r>
      <w:r>
        <w:rPr>
          <w:rFonts w:hint="eastAsia" w:ascii="仿宋" w:hAnsi="仿宋" w:eastAsia="仿宋"/>
          <w:szCs w:val="21"/>
        </w:rPr>
        <w:fldChar w:fldCharType="separate"/>
      </w:r>
      <w:r>
        <w:rPr>
          <w:rFonts w:hint="eastAsia" w:ascii="仿宋" w:hAnsi="仿宋" w:eastAsia="仿宋"/>
          <w:szCs w:val="24"/>
        </w:rPr>
        <w:t>三、商务部分</w:t>
      </w:r>
      <w:r>
        <w:tab/>
      </w:r>
      <w:r>
        <w:fldChar w:fldCharType="begin"/>
      </w:r>
      <w:r>
        <w:instrText xml:space="preserve"> PAGEREF _Toc6417 \h </w:instrText>
      </w:r>
      <w:r>
        <w:fldChar w:fldCharType="separate"/>
      </w:r>
      <w:r>
        <w:t>26</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_Toc16030 </w:instrText>
      </w:r>
      <w:r>
        <w:rPr>
          <w:rFonts w:hint="eastAsia" w:ascii="仿宋" w:hAnsi="仿宋" w:eastAsia="仿宋"/>
          <w:szCs w:val="21"/>
        </w:rPr>
        <w:fldChar w:fldCharType="separate"/>
      </w:r>
      <w:r>
        <w:rPr>
          <w:rFonts w:hint="eastAsia" w:ascii="仿宋" w:hAnsi="仿宋" w:eastAsia="仿宋"/>
          <w:szCs w:val="24"/>
        </w:rPr>
        <w:t>四、资格条件及其他</w:t>
      </w:r>
      <w:r>
        <w:tab/>
      </w:r>
      <w:r>
        <w:fldChar w:fldCharType="begin"/>
      </w:r>
      <w:r>
        <w:instrText xml:space="preserve"> PAGEREF _Toc16030 \h </w:instrText>
      </w:r>
      <w:r>
        <w:fldChar w:fldCharType="separate"/>
      </w:r>
      <w:r>
        <w:t>28</w:t>
      </w:r>
      <w:r>
        <w:fldChar w:fldCharType="end"/>
      </w:r>
      <w:r>
        <w:rPr>
          <w:rFonts w:hint="eastAsia" w:ascii="仿宋" w:hAnsi="仿宋" w:eastAsia="仿宋"/>
          <w:szCs w:val="21"/>
        </w:rPr>
        <w:fldChar w:fldCharType="end"/>
      </w:r>
    </w:p>
    <w:p>
      <w:pPr>
        <w:pStyle w:val="31"/>
        <w:tabs>
          <w:tab w:val="right" w:leader="dot" w:pos="9412"/>
        </w:tabs>
      </w:pPr>
      <w:r>
        <w:rPr>
          <w:rFonts w:hint="eastAsia" w:ascii="仿宋" w:hAnsi="仿宋" w:eastAsia="仿宋"/>
          <w:szCs w:val="21"/>
        </w:rPr>
        <w:fldChar w:fldCharType="begin"/>
      </w:r>
      <w:r>
        <w:rPr>
          <w:rFonts w:hint="eastAsia" w:ascii="仿宋" w:hAnsi="仿宋" w:eastAsia="仿宋"/>
          <w:szCs w:val="21"/>
        </w:rPr>
        <w:instrText xml:space="preserve"> HYPERLINK \l _Toc20794 </w:instrText>
      </w:r>
      <w:r>
        <w:rPr>
          <w:rFonts w:hint="eastAsia" w:ascii="仿宋" w:hAnsi="仿宋" w:eastAsia="仿宋"/>
          <w:szCs w:val="21"/>
        </w:rPr>
        <w:fldChar w:fldCharType="separate"/>
      </w:r>
      <w:r>
        <w:rPr>
          <w:rFonts w:hint="eastAsia" w:ascii="仿宋" w:hAnsi="仿宋" w:eastAsia="仿宋"/>
          <w:szCs w:val="24"/>
        </w:rPr>
        <w:t>五、其他应提供的资料</w:t>
      </w:r>
      <w:r>
        <w:tab/>
      </w:r>
      <w:r>
        <w:fldChar w:fldCharType="begin"/>
      </w:r>
      <w:r>
        <w:instrText xml:space="preserve"> PAGEREF _Toc20794 \h </w:instrText>
      </w:r>
      <w:r>
        <w:fldChar w:fldCharType="separate"/>
      </w:r>
      <w:r>
        <w:t>33</w:t>
      </w:r>
      <w:r>
        <w:fldChar w:fldCharType="end"/>
      </w:r>
      <w:r>
        <w:rPr>
          <w:rFonts w:hint="eastAsia" w:ascii="仿宋" w:hAnsi="仿宋" w:eastAsia="仿宋"/>
          <w:szCs w:val="21"/>
        </w:rPr>
        <w:fldChar w:fldCharType="end"/>
      </w:r>
    </w:p>
    <w:p>
      <w:pPr>
        <w:pStyle w:val="48"/>
        <w:tabs>
          <w:tab w:val="right" w:leader="dot" w:pos="9402"/>
        </w:tabs>
        <w:spacing w:line="480" w:lineRule="exact"/>
        <w:ind w:left="0" w:leftChars="0"/>
        <w:rPr>
          <w:rFonts w:hint="eastAsia" w:ascii="仿宋" w:hAnsi="仿宋" w:eastAsia="仿宋"/>
          <w:szCs w:val="21"/>
        </w:rPr>
      </w:pPr>
      <w:r>
        <w:rPr>
          <w:rFonts w:hint="eastAsia" w:ascii="仿宋" w:hAnsi="仿宋" w:eastAsia="仿宋"/>
          <w:szCs w:val="21"/>
        </w:rPr>
        <w:fldChar w:fldCharType="end"/>
      </w:r>
      <w:bookmarkStart w:id="3" w:name="_Toc31206"/>
      <w:bookmarkStart w:id="4" w:name="_Toc521318162"/>
      <w:bookmarkStart w:id="5" w:name="_Toc9956"/>
    </w:p>
    <w:p>
      <w:pPr>
        <w:rPr>
          <w:rFonts w:hint="eastAsia" w:ascii="仿宋" w:hAnsi="仿宋" w:eastAsia="仿宋"/>
          <w:szCs w:val="21"/>
        </w:rPr>
      </w:pPr>
      <w:r>
        <w:rPr>
          <w:rFonts w:hint="eastAsia" w:ascii="仿宋" w:hAnsi="仿宋" w:eastAsia="仿宋"/>
          <w:szCs w:val="21"/>
        </w:rPr>
        <w:br w:type="page"/>
      </w:r>
    </w:p>
    <w:p/>
    <w:p>
      <w:pPr>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重庆市聚创招标代理有限公司</w:t>
      </w:r>
    </w:p>
    <w:p>
      <w:pPr>
        <w:jc w:val="center"/>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采购文件发售登记表</w:t>
      </w:r>
    </w:p>
    <w:p>
      <w:pPr>
        <w:jc w:val="left"/>
        <w:rPr>
          <w:rFonts w:hint="eastAsia" w:ascii="仿宋" w:hAnsi="仿宋" w:eastAsia="仿宋" w:cs="仿宋"/>
          <w:b/>
          <w:bCs/>
          <w:spacing w:val="40"/>
          <w:highlight w:val="none"/>
        </w:rPr>
      </w:pPr>
    </w:p>
    <w:tbl>
      <w:tblPr>
        <w:tblStyle w:val="65"/>
        <w:tblW w:w="852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281"/>
        <w:gridCol w:w="1426"/>
        <w:gridCol w:w="29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项目号</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招标</w:t>
            </w:r>
          </w:p>
          <w:p>
            <w:pPr>
              <w:jc w:val="center"/>
              <w:rPr>
                <w:rFonts w:hint="eastAsia" w:ascii="仿宋" w:hAnsi="仿宋" w:eastAsia="仿宋" w:cs="仿宋"/>
                <w:szCs w:val="28"/>
                <w:highlight w:val="none"/>
              </w:rPr>
            </w:pPr>
            <w:r>
              <w:rPr>
                <w:rFonts w:hint="eastAsia" w:ascii="仿宋" w:hAnsi="仿宋" w:eastAsia="仿宋" w:cs="仿宋"/>
                <w:szCs w:val="28"/>
                <w:highlight w:val="none"/>
              </w:rPr>
              <w:t>项目编号</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项目名称</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供应商名称</w:t>
            </w:r>
          </w:p>
        </w:tc>
        <w:tc>
          <w:tcPr>
            <w:tcW w:w="6703" w:type="dxa"/>
            <w:gridSpan w:val="3"/>
            <w:vAlign w:val="bottom"/>
          </w:tcPr>
          <w:p>
            <w:pPr>
              <w:jc w:val="right"/>
              <w:rPr>
                <w:rFonts w:hint="eastAsia" w:ascii="仿宋" w:hAnsi="仿宋" w:eastAsia="仿宋" w:cs="仿宋"/>
                <w:szCs w:val="28"/>
                <w:highlight w:val="none"/>
              </w:rPr>
            </w:pPr>
            <w:r>
              <w:rPr>
                <w:rFonts w:hint="eastAsia" w:ascii="仿宋" w:hAnsi="仿宋" w:eastAsia="仿宋" w:cs="仿宋"/>
                <w:szCs w:val="28"/>
                <w:highlight w:val="none"/>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联系人</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手机</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办公电话</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传真</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E-mail</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单位地址</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分包号</w:t>
            </w:r>
          </w:p>
        </w:tc>
        <w:tc>
          <w:tcPr>
            <w:tcW w:w="6703" w:type="dxa"/>
            <w:gridSpan w:val="3"/>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分包名称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526" w:type="dxa"/>
            <w:gridSpan w:val="4"/>
            <w:vAlign w:val="center"/>
          </w:tcPr>
          <w:p>
            <w:pPr>
              <w:jc w:val="left"/>
              <w:rPr>
                <w:rFonts w:hint="eastAsia" w:ascii="仿宋" w:hAnsi="仿宋" w:eastAsia="仿宋" w:cs="仿宋"/>
                <w:szCs w:val="28"/>
                <w:highlight w:val="none"/>
              </w:rPr>
            </w:pPr>
            <w:r>
              <w:rPr>
                <w:rFonts w:hint="eastAsia" w:ascii="仿宋" w:hAnsi="仿宋" w:eastAsia="仿宋" w:cs="仿宋"/>
                <w:szCs w:val="28"/>
                <w:highlight w:val="none"/>
              </w:rPr>
              <w:t>购分包号为</w:t>
            </w:r>
            <w:r>
              <w:rPr>
                <w:rFonts w:hint="eastAsia" w:ascii="仿宋" w:hAnsi="仿宋" w:eastAsia="仿宋" w:cs="仿宋"/>
                <w:szCs w:val="28"/>
                <w:highlight w:val="none"/>
                <w:u w:val="single"/>
              </w:rPr>
              <w:t xml:space="preserve">                   </w:t>
            </w:r>
            <w:r>
              <w:rPr>
                <w:rFonts w:hint="eastAsia" w:ascii="仿宋" w:hAnsi="仿宋" w:eastAsia="仿宋" w:cs="仿宋"/>
                <w:szCs w:val="28"/>
                <w:highlight w:val="none"/>
              </w:rPr>
              <w:t>的标书，共计</w:t>
            </w:r>
            <w:r>
              <w:rPr>
                <w:rFonts w:hint="eastAsia" w:ascii="仿宋" w:hAnsi="仿宋" w:eastAsia="仿宋" w:cs="仿宋"/>
                <w:szCs w:val="28"/>
                <w:highlight w:val="none"/>
                <w:u w:val="single"/>
              </w:rPr>
              <w:t xml:space="preserve">            </w:t>
            </w:r>
            <w:r>
              <w:rPr>
                <w:rFonts w:hint="eastAsia" w:ascii="仿宋" w:hAnsi="仿宋" w:eastAsia="仿宋" w:cs="仿宋"/>
                <w:szCs w:val="28"/>
                <w:highlight w:val="none"/>
              </w:rPr>
              <w:t>元</w:t>
            </w:r>
          </w:p>
        </w:tc>
      </w:tr>
    </w:tbl>
    <w:p>
      <w:pPr>
        <w:rPr>
          <w:rFonts w:hint="eastAsia" w:ascii="仿宋" w:hAnsi="仿宋" w:eastAsia="仿宋" w:cs="仿宋"/>
          <w:sz w:val="24"/>
          <w:highlight w:val="none"/>
        </w:rPr>
      </w:pPr>
    </w:p>
    <w:p>
      <w:pPr>
        <w:ind w:firstLine="360" w:firstLineChars="150"/>
        <w:rPr>
          <w:rFonts w:hint="eastAsia" w:ascii="仿宋" w:hAnsi="仿宋" w:eastAsia="仿宋" w:cs="仿宋"/>
          <w:sz w:val="24"/>
          <w:highlight w:val="none"/>
        </w:rPr>
      </w:pPr>
      <w:r>
        <w:rPr>
          <w:rFonts w:hint="eastAsia" w:ascii="仿宋" w:hAnsi="仿宋" w:eastAsia="仿宋" w:cs="仿宋"/>
          <w:sz w:val="24"/>
          <w:highlight w:val="none"/>
        </w:rPr>
        <w:t xml:space="preserve">           购买人：              日期：</w:t>
      </w:r>
    </w:p>
    <w:p>
      <w:pPr>
        <w:rPr>
          <w:rFonts w:hint="eastAsia" w:ascii="仿宋" w:hAnsi="仿宋" w:eastAsia="仿宋" w:cs="仿宋"/>
          <w:color w:val="000000"/>
          <w:sz w:val="44"/>
          <w:szCs w:val="28"/>
          <w:highlight w:val="none"/>
        </w:rPr>
      </w:pPr>
      <w:r>
        <w:rPr>
          <w:rFonts w:hint="eastAsia" w:ascii="仿宋" w:hAnsi="仿宋" w:eastAsia="仿宋" w:cs="仿宋"/>
          <w:color w:val="000000"/>
          <w:sz w:val="44"/>
          <w:szCs w:val="28"/>
          <w:highlight w:val="none"/>
        </w:rPr>
        <w:br w:type="page"/>
      </w:r>
    </w:p>
    <w:p>
      <w:pPr>
        <w:pStyle w:val="3"/>
        <w:spacing w:line="380" w:lineRule="exact"/>
        <w:jc w:val="center"/>
        <w:rPr>
          <w:rFonts w:hint="eastAsia" w:ascii="仿宋" w:hAnsi="仿宋" w:eastAsia="仿宋" w:cs="宋体"/>
          <w:szCs w:val="32"/>
        </w:rPr>
      </w:pPr>
      <w:bookmarkStart w:id="6" w:name="_Toc9386"/>
    </w:p>
    <w:p>
      <w:pPr>
        <w:pStyle w:val="3"/>
        <w:spacing w:line="380" w:lineRule="exact"/>
        <w:jc w:val="center"/>
        <w:rPr>
          <w:rFonts w:ascii="仿宋" w:hAnsi="仿宋" w:eastAsia="仿宋" w:cs="宋体"/>
          <w:szCs w:val="32"/>
        </w:rPr>
      </w:pPr>
      <w:r>
        <w:rPr>
          <w:rFonts w:hint="eastAsia" w:ascii="仿宋" w:hAnsi="仿宋" w:eastAsia="仿宋" w:cs="宋体"/>
          <w:szCs w:val="32"/>
        </w:rPr>
        <w:t>第一篇询价邀请书</w:t>
      </w:r>
      <w:bookmarkEnd w:id="0"/>
      <w:bookmarkEnd w:id="1"/>
      <w:bookmarkEnd w:id="2"/>
      <w:bookmarkEnd w:id="3"/>
      <w:bookmarkEnd w:id="4"/>
      <w:bookmarkEnd w:id="5"/>
      <w:bookmarkEnd w:id="6"/>
    </w:p>
    <w:p>
      <w:pPr>
        <w:spacing w:line="380" w:lineRule="exact"/>
        <w:ind w:firstLine="600" w:firstLineChars="250"/>
        <w:jc w:val="left"/>
        <w:rPr>
          <w:rFonts w:ascii="仿宋" w:hAnsi="仿宋" w:eastAsia="仿宋" w:cs="宋体"/>
          <w:sz w:val="24"/>
          <w:szCs w:val="24"/>
        </w:rPr>
      </w:pPr>
      <w:r>
        <w:rPr>
          <w:rFonts w:hint="eastAsia" w:ascii="仿宋" w:hAnsi="仿宋" w:eastAsia="仿宋" w:cs="宋体"/>
          <w:sz w:val="24"/>
          <w:szCs w:val="24"/>
        </w:rPr>
        <w:t>重庆</w:t>
      </w:r>
      <w:r>
        <w:rPr>
          <w:rFonts w:hint="eastAsia" w:ascii="仿宋" w:hAnsi="仿宋" w:eastAsia="仿宋" w:cs="宋体"/>
          <w:sz w:val="24"/>
          <w:szCs w:val="24"/>
          <w:lang w:val="en-US" w:eastAsia="zh-CN"/>
        </w:rPr>
        <w:t>市聚创</w:t>
      </w:r>
      <w:r>
        <w:rPr>
          <w:rFonts w:hint="eastAsia" w:ascii="仿宋" w:hAnsi="仿宋" w:eastAsia="仿宋" w:cs="宋体"/>
          <w:sz w:val="24"/>
          <w:szCs w:val="24"/>
        </w:rPr>
        <w:t>招标代理有限公司（以下简称“代理机构”）受</w:t>
      </w:r>
      <w:r>
        <w:rPr>
          <w:rFonts w:hint="eastAsia" w:ascii="仿宋" w:hAnsi="仿宋" w:eastAsia="仿宋" w:cs="宋体"/>
          <w:sz w:val="24"/>
          <w:szCs w:val="24"/>
          <w:u w:val="single"/>
        </w:rPr>
        <w:t>重庆市生态环境大数据应用中心</w:t>
      </w:r>
      <w:r>
        <w:rPr>
          <w:rFonts w:hint="eastAsia" w:ascii="仿宋" w:hAnsi="仿宋" w:eastAsia="仿宋" w:cs="宋体"/>
          <w:sz w:val="24"/>
          <w:szCs w:val="24"/>
        </w:rPr>
        <w:t>（以下简称“采购人”）委托，对</w:t>
      </w:r>
      <w:r>
        <w:rPr>
          <w:rFonts w:hint="eastAsia" w:ascii="仿宋" w:hAnsi="仿宋" w:eastAsia="仿宋" w:cs="宋体"/>
          <w:sz w:val="24"/>
          <w:szCs w:val="24"/>
          <w:u w:val="single"/>
        </w:rPr>
        <w:t>重庆市生态环境大数据应用中心</w:t>
      </w:r>
      <w:r>
        <w:rPr>
          <w:rFonts w:hint="eastAsia" w:ascii="仿宋" w:hAnsi="仿宋" w:eastAsia="仿宋" w:cs="宋体"/>
          <w:sz w:val="24"/>
          <w:szCs w:val="24"/>
          <w:u w:val="single"/>
          <w:lang w:eastAsia="zh-CN"/>
        </w:rPr>
        <w:t>视频会议设备询价采购</w:t>
      </w:r>
      <w:r>
        <w:rPr>
          <w:rFonts w:hint="eastAsia" w:ascii="仿宋" w:hAnsi="仿宋" w:eastAsia="仿宋" w:cs="宋体"/>
          <w:sz w:val="24"/>
          <w:szCs w:val="24"/>
        </w:rPr>
        <w:t>进行询价。欢迎有资格的供应商前来参加询价。</w:t>
      </w:r>
    </w:p>
    <w:p>
      <w:pPr>
        <w:pStyle w:val="4"/>
        <w:spacing w:before="0" w:after="0" w:line="380" w:lineRule="exact"/>
        <w:rPr>
          <w:rFonts w:ascii="仿宋" w:hAnsi="仿宋" w:eastAsia="仿宋" w:cs="宋体"/>
          <w:sz w:val="24"/>
          <w:szCs w:val="24"/>
        </w:rPr>
      </w:pPr>
      <w:bookmarkStart w:id="7" w:name="_Toc4695"/>
      <w:bookmarkStart w:id="8" w:name="_Toc313893526"/>
      <w:bookmarkStart w:id="9" w:name="_Toc9167"/>
      <w:bookmarkStart w:id="10" w:name="_Toc487204771"/>
      <w:bookmarkStart w:id="11" w:name="_Toc317775175"/>
      <w:bookmarkStart w:id="12" w:name="_Toc20343"/>
      <w:bookmarkStart w:id="13" w:name="_Toc521318163"/>
      <w:r>
        <w:rPr>
          <w:rFonts w:hint="eastAsia" w:ascii="仿宋" w:hAnsi="仿宋" w:eastAsia="仿宋" w:cs="宋体"/>
          <w:sz w:val="24"/>
          <w:szCs w:val="24"/>
        </w:rPr>
        <w:t>一、询价内容</w:t>
      </w:r>
      <w:bookmarkEnd w:id="7"/>
      <w:bookmarkEnd w:id="8"/>
      <w:bookmarkEnd w:id="9"/>
      <w:bookmarkEnd w:id="10"/>
      <w:bookmarkEnd w:id="11"/>
      <w:bookmarkEnd w:id="12"/>
      <w:bookmarkEnd w:id="13"/>
    </w:p>
    <w:tbl>
      <w:tblPr>
        <w:tblStyle w:val="65"/>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761"/>
        <w:gridCol w:w="1335"/>
        <w:gridCol w:w="1425"/>
        <w:gridCol w:w="187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jc w:val="center"/>
        </w:trPr>
        <w:tc>
          <w:tcPr>
            <w:tcW w:w="6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76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项目名称</w:t>
            </w:r>
          </w:p>
        </w:tc>
        <w:tc>
          <w:tcPr>
            <w:tcW w:w="133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采购人（用户单位）</w:t>
            </w:r>
          </w:p>
        </w:tc>
        <w:tc>
          <w:tcPr>
            <w:tcW w:w="14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采购限价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b/>
                <w:bCs/>
                <w:kern w:val="0"/>
                <w:sz w:val="24"/>
                <w:szCs w:val="24"/>
              </w:rPr>
              <w:t>（元）</w:t>
            </w:r>
          </w:p>
        </w:tc>
        <w:tc>
          <w:tcPr>
            <w:tcW w:w="187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b/>
                <w:bCs/>
                <w:kern w:val="0"/>
                <w:sz w:val="24"/>
                <w:szCs w:val="24"/>
              </w:rPr>
              <w:t>地址</w:t>
            </w:r>
          </w:p>
        </w:tc>
        <w:tc>
          <w:tcPr>
            <w:tcW w:w="117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6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1</w:t>
            </w:r>
          </w:p>
        </w:tc>
        <w:tc>
          <w:tcPr>
            <w:tcW w:w="276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重庆市生态环境大数据应用中心交换机询价采购</w:t>
            </w:r>
          </w:p>
        </w:tc>
        <w:tc>
          <w:tcPr>
            <w:tcW w:w="133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重庆市生态环境大数据应用中心</w:t>
            </w:r>
          </w:p>
        </w:tc>
        <w:tc>
          <w:tcPr>
            <w:tcW w:w="142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300000</w:t>
            </w:r>
          </w:p>
        </w:tc>
        <w:tc>
          <w:tcPr>
            <w:tcW w:w="187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重庆市渝北区礼环南路102号</w:t>
            </w:r>
          </w:p>
        </w:tc>
        <w:tc>
          <w:tcPr>
            <w:tcW w:w="117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6000</w:t>
            </w:r>
          </w:p>
        </w:tc>
      </w:tr>
    </w:tbl>
    <w:p>
      <w:pPr>
        <w:pStyle w:val="4"/>
        <w:spacing w:before="0" w:after="0" w:line="380" w:lineRule="exact"/>
        <w:rPr>
          <w:rFonts w:ascii="仿宋" w:hAnsi="仿宋" w:eastAsia="仿宋"/>
          <w:sz w:val="24"/>
          <w:szCs w:val="24"/>
        </w:rPr>
      </w:pPr>
      <w:bookmarkStart w:id="14" w:name="_Toc11592"/>
      <w:bookmarkStart w:id="15" w:name="_Toc521318164"/>
      <w:bookmarkStart w:id="16" w:name="_Toc4372"/>
      <w:bookmarkStart w:id="17" w:name="_Toc487204772"/>
      <w:bookmarkStart w:id="18" w:name="_Toc24708"/>
      <w:bookmarkStart w:id="19" w:name="_Toc373860293"/>
      <w:bookmarkStart w:id="20" w:name="_Toc317775178"/>
      <w:r>
        <w:rPr>
          <w:rFonts w:hint="eastAsia" w:ascii="仿宋" w:hAnsi="仿宋" w:eastAsia="仿宋" w:cs="宋体"/>
          <w:sz w:val="24"/>
          <w:szCs w:val="24"/>
        </w:rPr>
        <w:t>二、资金来源</w:t>
      </w:r>
      <w:bookmarkEnd w:id="14"/>
      <w:bookmarkEnd w:id="15"/>
      <w:bookmarkEnd w:id="16"/>
      <w:bookmarkEnd w:id="17"/>
      <w:bookmarkEnd w:id="18"/>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财政资金。</w:t>
      </w:r>
    </w:p>
    <w:p>
      <w:pPr>
        <w:pStyle w:val="4"/>
        <w:spacing w:before="0" w:after="0" w:line="380" w:lineRule="exact"/>
        <w:rPr>
          <w:rFonts w:ascii="仿宋" w:hAnsi="仿宋" w:eastAsia="仿宋"/>
          <w:sz w:val="24"/>
          <w:szCs w:val="24"/>
        </w:rPr>
      </w:pPr>
      <w:bookmarkStart w:id="21" w:name="_Toc342913390"/>
      <w:bookmarkStart w:id="22" w:name="_Toc521318165"/>
      <w:bookmarkStart w:id="23" w:name="_Toc20415"/>
      <w:bookmarkStart w:id="24" w:name="_Toc487204773"/>
      <w:bookmarkStart w:id="25" w:name="_Toc28123"/>
      <w:bookmarkStart w:id="26" w:name="_Toc13459"/>
      <w:r>
        <w:rPr>
          <w:rFonts w:hint="eastAsia" w:ascii="仿宋" w:hAnsi="仿宋" w:eastAsia="仿宋" w:cs="宋体"/>
          <w:sz w:val="24"/>
          <w:szCs w:val="24"/>
        </w:rPr>
        <w:t>三、资格要求</w:t>
      </w:r>
      <w:bookmarkEnd w:id="21"/>
      <w:bookmarkEnd w:id="22"/>
      <w:bookmarkEnd w:id="23"/>
      <w:bookmarkEnd w:id="24"/>
      <w:bookmarkEnd w:id="25"/>
      <w:bookmarkEnd w:id="26"/>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询价供应商是指向采购人提供货物、工程或者服务的法人、其他组织或者自然人。以下简称供应商。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一、基本资格条件</w:t>
      </w:r>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合格的供应商应符合下列条件：</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具有独立承担民事责任的能力；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具有良好的商业信誉和健全的财务会计制度；</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具有履行合同所必需的设备和专业技术能力；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有依法缴纳税收和社会保障资金的良好记录；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加政府采购活动前三年内，在经营活动中没有重大违法记录。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法律、行政法规规定的其他条件。</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二、特定资格条件</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无</w:t>
      </w:r>
    </w:p>
    <w:p>
      <w:pPr>
        <w:pStyle w:val="4"/>
        <w:spacing w:before="0" w:after="0" w:line="380" w:lineRule="exact"/>
        <w:rPr>
          <w:rFonts w:ascii="仿宋" w:hAnsi="仿宋" w:eastAsia="仿宋"/>
          <w:sz w:val="24"/>
          <w:szCs w:val="24"/>
        </w:rPr>
      </w:pPr>
      <w:bookmarkStart w:id="27" w:name="_Toc15388"/>
      <w:bookmarkStart w:id="28" w:name="_Toc27115"/>
      <w:bookmarkStart w:id="29" w:name="_Toc487204774"/>
      <w:bookmarkStart w:id="30" w:name="_Toc521318166"/>
      <w:bookmarkStart w:id="31" w:name="_Toc12308"/>
      <w:r>
        <w:rPr>
          <w:rFonts w:hint="eastAsia" w:ascii="仿宋" w:hAnsi="仿宋" w:eastAsia="仿宋" w:cs="宋体"/>
          <w:sz w:val="24"/>
          <w:szCs w:val="24"/>
        </w:rPr>
        <w:t>四、询价有关说明</w:t>
      </w:r>
      <w:bookmarkEnd w:id="19"/>
      <w:bookmarkEnd w:id="27"/>
      <w:bookmarkEnd w:id="28"/>
      <w:bookmarkEnd w:id="29"/>
      <w:bookmarkEnd w:id="30"/>
      <w:bookmarkEnd w:id="31"/>
    </w:p>
    <w:p>
      <w:pPr>
        <w:snapToGrid w:val="0"/>
        <w:spacing w:line="400" w:lineRule="exact"/>
        <w:ind w:firstLine="480" w:firstLineChars="200"/>
        <w:rPr>
          <w:rFonts w:ascii="仿宋" w:hAnsi="仿宋" w:eastAsia="仿宋"/>
          <w:sz w:val="24"/>
          <w:szCs w:val="24"/>
        </w:rPr>
      </w:pPr>
      <w:bookmarkStart w:id="32" w:name="_Toc373860294"/>
      <w:r>
        <w:rPr>
          <w:rFonts w:hint="eastAsia" w:ascii="仿宋" w:hAnsi="仿宋" w:eastAsia="仿宋"/>
          <w:sz w:val="24"/>
          <w:szCs w:val="24"/>
        </w:rPr>
        <w:t>（一）凡有意参加询价的供应商，请在</w:t>
      </w:r>
      <w:r>
        <w:rPr>
          <w:rFonts w:hint="eastAsia" w:ascii="仿宋" w:hAnsi="仿宋" w:eastAsia="仿宋"/>
          <w:sz w:val="24"/>
          <w:szCs w:val="24"/>
          <w:lang w:eastAsia="zh-CN"/>
        </w:rPr>
        <w:t>重庆市生态环境局官网（http://sthjj.cq.gov.cn/）</w:t>
      </w:r>
      <w:r>
        <w:rPr>
          <w:rFonts w:hint="eastAsia" w:ascii="仿宋" w:hAnsi="仿宋" w:eastAsia="仿宋"/>
          <w:sz w:val="24"/>
          <w:szCs w:val="24"/>
        </w:rPr>
        <w:t>上下载或到</w:t>
      </w:r>
      <w:r>
        <w:rPr>
          <w:rFonts w:hint="eastAsia" w:ascii="仿宋" w:hAnsi="仿宋" w:eastAsia="仿宋"/>
          <w:sz w:val="24"/>
          <w:szCs w:val="24"/>
          <w:lang w:val="en-US" w:eastAsia="zh-CN"/>
        </w:rPr>
        <w:t>代理机构</w:t>
      </w:r>
      <w:r>
        <w:rPr>
          <w:rFonts w:hint="eastAsia" w:ascii="仿宋" w:hAnsi="仿宋" w:eastAsia="仿宋"/>
          <w:sz w:val="24"/>
          <w:szCs w:val="24"/>
        </w:rPr>
        <w:t>领取本项询价文件以及图纸、补遗等询价前公布的所有项目资料，无论供应商下载或领取与否，均视为已知晓所有询价实质性要求内容。</w:t>
      </w:r>
    </w:p>
    <w:p>
      <w:pPr>
        <w:spacing w:line="400" w:lineRule="exact"/>
        <w:ind w:firstLine="480" w:firstLineChars="200"/>
        <w:rPr>
          <w:rFonts w:ascii="仿宋" w:hAnsi="仿宋" w:eastAsia="仿宋"/>
          <w:sz w:val="24"/>
          <w:szCs w:val="24"/>
        </w:rPr>
      </w:pPr>
      <w:bookmarkStart w:id="33" w:name="_Toc487204775"/>
      <w:bookmarkStart w:id="34" w:name="_Toc521318167"/>
      <w:bookmarkStart w:id="35" w:name="_Toc27806"/>
      <w:bookmarkStart w:id="36" w:name="_Toc14029"/>
      <w:r>
        <w:rPr>
          <w:rFonts w:hint="eastAsia" w:ascii="仿宋" w:hAnsi="仿宋" w:eastAsia="仿宋"/>
          <w:sz w:val="24"/>
          <w:szCs w:val="24"/>
        </w:rPr>
        <w:t>（二）报名及询价文件发售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1.报名及询价文件发售期：202</w:t>
      </w:r>
      <w:r>
        <w:rPr>
          <w:rFonts w:ascii="仿宋" w:hAnsi="仿宋" w:eastAsia="仿宋"/>
          <w:sz w:val="24"/>
          <w:szCs w:val="24"/>
        </w:rPr>
        <w:t>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6</w:t>
      </w:r>
      <w:r>
        <w:rPr>
          <w:rFonts w:hint="eastAsia" w:ascii="仿宋" w:hAnsi="仿宋" w:eastAsia="仿宋"/>
          <w:sz w:val="24"/>
          <w:szCs w:val="24"/>
        </w:rPr>
        <w:t>日-202</w:t>
      </w:r>
      <w:r>
        <w:rPr>
          <w:rFonts w:ascii="仿宋" w:hAnsi="仿宋" w:eastAsia="仿宋"/>
          <w:sz w:val="24"/>
          <w:szCs w:val="24"/>
        </w:rPr>
        <w:t>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日1</w:t>
      </w:r>
      <w:r>
        <w:rPr>
          <w:rFonts w:hint="eastAsia" w:ascii="仿宋" w:hAnsi="仿宋" w:eastAsia="仿宋"/>
          <w:sz w:val="24"/>
          <w:szCs w:val="24"/>
          <w:lang w:val="en-US" w:eastAsia="zh-CN"/>
        </w:rPr>
        <w:t>2</w:t>
      </w:r>
      <w:r>
        <w:rPr>
          <w:rFonts w:hint="eastAsia" w:ascii="仿宋" w:hAnsi="仿宋" w:eastAsia="仿宋"/>
          <w:sz w:val="24"/>
          <w:szCs w:val="24"/>
        </w:rPr>
        <w:t>:</w:t>
      </w:r>
      <w:r>
        <w:rPr>
          <w:rFonts w:hint="eastAsia" w:ascii="仿宋" w:hAnsi="仿宋" w:eastAsia="仿宋"/>
          <w:sz w:val="24"/>
          <w:szCs w:val="24"/>
          <w:lang w:val="en-US" w:eastAsia="zh-CN"/>
        </w:rPr>
        <w:t>0</w:t>
      </w:r>
      <w:r>
        <w:rPr>
          <w:rFonts w:hint="eastAsia" w:ascii="仿宋" w:hAnsi="仿宋" w:eastAsia="仿宋"/>
          <w:sz w:val="24"/>
          <w:szCs w:val="24"/>
        </w:rPr>
        <w:t>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2.询价文件售价：人民币</w:t>
      </w:r>
      <w:r>
        <w:rPr>
          <w:rFonts w:ascii="仿宋" w:hAnsi="仿宋" w:eastAsia="仿宋"/>
          <w:sz w:val="24"/>
          <w:szCs w:val="24"/>
        </w:rPr>
        <w:t>3</w:t>
      </w:r>
      <w:r>
        <w:rPr>
          <w:rFonts w:hint="eastAsia" w:ascii="仿宋" w:hAnsi="仿宋" w:eastAsia="仿宋"/>
          <w:sz w:val="24"/>
          <w:szCs w:val="24"/>
        </w:rPr>
        <w:t>00元/份（售后不退），询价文件购买费由各供应商在询价当日递交响应文件时一并缴纳。</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3.报名方式：在报名及询价文件发售期内，供应商将《采购文件发售登记表》（加盖</w:t>
      </w:r>
      <w:r>
        <w:rPr>
          <w:rFonts w:hint="eastAsia" w:ascii="仿宋" w:hAnsi="仿宋" w:eastAsia="仿宋"/>
          <w:sz w:val="24"/>
          <w:szCs w:val="24"/>
          <w:lang w:eastAsia="zh-CN"/>
        </w:rPr>
        <w:t>供应商</w:t>
      </w:r>
      <w:r>
        <w:rPr>
          <w:rFonts w:hint="eastAsia" w:ascii="仿宋" w:hAnsi="仿宋" w:eastAsia="仿宋"/>
          <w:sz w:val="24"/>
          <w:szCs w:val="24"/>
        </w:rPr>
        <w:t>公章）扫描后发送至</w:t>
      </w:r>
      <w:r>
        <w:rPr>
          <w:rFonts w:hint="eastAsia" w:ascii="仿宋" w:hAnsi="仿宋" w:eastAsia="仿宋"/>
          <w:sz w:val="24"/>
          <w:szCs w:val="24"/>
          <w:lang w:val="en-US" w:eastAsia="zh-CN"/>
        </w:rPr>
        <w:t>13805926459</w:t>
      </w:r>
      <w:r>
        <w:rPr>
          <w:rFonts w:hint="eastAsia" w:ascii="仿宋" w:hAnsi="仿宋" w:eastAsia="仿宋"/>
          <w:sz w:val="24"/>
          <w:szCs w:val="24"/>
        </w:rPr>
        <w:t>@</w:t>
      </w:r>
      <w:r>
        <w:rPr>
          <w:rFonts w:hint="eastAsia" w:ascii="仿宋" w:hAnsi="仿宋" w:eastAsia="仿宋"/>
          <w:sz w:val="24"/>
          <w:szCs w:val="24"/>
          <w:lang w:val="en-US" w:eastAsia="zh-CN"/>
        </w:rPr>
        <w:t>139</w:t>
      </w:r>
      <w:r>
        <w:rPr>
          <w:rFonts w:hint="eastAsia" w:ascii="仿宋" w:hAnsi="仿宋" w:eastAsia="仿宋"/>
          <w:sz w:val="24"/>
          <w:szCs w:val="24"/>
        </w:rPr>
        <w:t>.com。</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4.各供应商须在报名及询价文件发售期内按要求发送《采购文件发售登记表》进行报名，且于响应文件递交截止时间前缴纳了询价文件购买费用才具备询价资格，其响应文件才被接收。</w:t>
      </w:r>
    </w:p>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（三）响应文件递交地址：</w:t>
      </w:r>
      <w:r>
        <w:rPr>
          <w:rFonts w:hint="eastAsia" w:ascii="仿宋" w:hAnsi="仿宋" w:eastAsia="仿宋" w:cs="仿宋"/>
          <w:sz w:val="24"/>
          <w:szCs w:val="24"/>
          <w:highlight w:val="none"/>
          <w:lang w:val="en-US" w:eastAsia="zh-CN"/>
        </w:rPr>
        <w:t>重庆市南岸区四公里万凯新都会B栋10-5</w:t>
      </w:r>
    </w:p>
    <w:p>
      <w:pPr>
        <w:snapToGrid w:val="0"/>
        <w:spacing w:line="380" w:lineRule="exact"/>
        <w:ind w:firstLine="480" w:firstLineChars="200"/>
        <w:rPr>
          <w:rFonts w:ascii="仿宋" w:hAnsi="仿宋" w:eastAsia="仿宋" w:cs="宋体"/>
          <w:sz w:val="24"/>
          <w:szCs w:val="24"/>
        </w:rPr>
      </w:pPr>
      <w:r>
        <w:rPr>
          <w:rFonts w:hint="eastAsia" w:ascii="仿宋" w:hAnsi="仿宋" w:eastAsia="仿宋"/>
          <w:sz w:val="24"/>
          <w:szCs w:val="24"/>
        </w:rPr>
        <w:t>（四）响应文件递交开始时间：</w:t>
      </w:r>
      <w:r>
        <w:rPr>
          <w:rFonts w:hint="eastAsia" w:ascii="仿宋" w:hAnsi="仿宋" w:eastAsia="仿宋" w:cs="宋体"/>
          <w:sz w:val="24"/>
          <w:szCs w:val="24"/>
        </w:rPr>
        <w:t>20</w:t>
      </w:r>
      <w:r>
        <w:rPr>
          <w:rFonts w:ascii="仿宋" w:hAnsi="仿宋" w:eastAsia="仿宋" w:cs="宋体"/>
          <w:sz w:val="24"/>
          <w:szCs w:val="24"/>
        </w:rPr>
        <w:t>22</w:t>
      </w:r>
      <w:r>
        <w:rPr>
          <w:rFonts w:hint="eastAsia" w:ascii="仿宋" w:hAnsi="仿宋" w:eastAsia="仿宋" w:cs="宋体"/>
          <w:sz w:val="24"/>
          <w:szCs w:val="24"/>
        </w:rPr>
        <w:t>年</w:t>
      </w:r>
      <w:r>
        <w:rPr>
          <w:rFonts w:hint="eastAsia" w:ascii="仿宋" w:hAnsi="仿宋" w:eastAsia="仿宋" w:cs="宋体"/>
          <w:sz w:val="24"/>
          <w:szCs w:val="24"/>
          <w:lang w:val="en-US" w:eastAsia="zh-CN"/>
        </w:rPr>
        <w:t>12</w:t>
      </w:r>
      <w:r>
        <w:rPr>
          <w:rFonts w:hint="eastAsia" w:ascii="仿宋" w:hAnsi="仿宋" w:eastAsia="仿宋" w:cs="宋体"/>
          <w:sz w:val="24"/>
          <w:szCs w:val="24"/>
        </w:rPr>
        <w:t>月</w:t>
      </w:r>
      <w:r>
        <w:rPr>
          <w:rFonts w:hint="eastAsia" w:ascii="仿宋" w:hAnsi="仿宋" w:eastAsia="仿宋" w:cs="宋体"/>
          <w:sz w:val="24"/>
          <w:szCs w:val="24"/>
          <w:lang w:val="en-US" w:eastAsia="zh-CN"/>
        </w:rPr>
        <w:t>9</w:t>
      </w:r>
      <w:r>
        <w:rPr>
          <w:rFonts w:hint="eastAsia" w:ascii="仿宋" w:hAnsi="仿宋" w:eastAsia="仿宋" w:cs="宋体"/>
          <w:sz w:val="24"/>
          <w:szCs w:val="24"/>
        </w:rPr>
        <w:t>日北京时间</w:t>
      </w:r>
      <w:r>
        <w:rPr>
          <w:rFonts w:hint="eastAsia" w:ascii="仿宋" w:hAnsi="仿宋" w:eastAsia="仿宋" w:cs="宋体"/>
          <w:sz w:val="24"/>
          <w:szCs w:val="24"/>
          <w:lang w:val="en-US" w:eastAsia="zh-CN"/>
        </w:rPr>
        <w:t>14</w:t>
      </w:r>
      <w:r>
        <w:rPr>
          <w:rFonts w:hint="eastAsia" w:ascii="仿宋" w:hAnsi="仿宋" w:eastAsia="仿宋" w:cs="宋体"/>
          <w:sz w:val="24"/>
          <w:szCs w:val="24"/>
        </w:rPr>
        <w:t>时</w:t>
      </w:r>
      <w:r>
        <w:rPr>
          <w:rFonts w:hint="eastAsia" w:ascii="仿宋" w:hAnsi="仿宋" w:eastAsia="仿宋" w:cs="宋体"/>
          <w:sz w:val="24"/>
          <w:szCs w:val="24"/>
          <w:lang w:val="en-US" w:eastAsia="zh-CN"/>
        </w:rPr>
        <w:t>0</w:t>
      </w:r>
      <w:r>
        <w:rPr>
          <w:rFonts w:ascii="仿宋" w:hAnsi="仿宋" w:eastAsia="仿宋" w:cs="宋体"/>
          <w:sz w:val="24"/>
          <w:szCs w:val="24"/>
        </w:rPr>
        <w:t>0</w:t>
      </w:r>
      <w:r>
        <w:rPr>
          <w:rFonts w:hint="eastAsia" w:ascii="仿宋" w:hAnsi="仿宋" w:eastAsia="仿宋" w:cs="宋体"/>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（五）响应文件递交截止时间：20</w:t>
      </w:r>
      <w:r>
        <w:rPr>
          <w:rFonts w:ascii="仿宋" w:hAnsi="仿宋" w:eastAsia="仿宋"/>
          <w:sz w:val="24"/>
          <w:szCs w:val="24"/>
        </w:rPr>
        <w:t>22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w:t>
      </w:r>
      <w:r>
        <w:rPr>
          <w:rFonts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时</w:t>
      </w:r>
      <w:r>
        <w:rPr>
          <w:rFonts w:hint="eastAsia" w:ascii="仿宋" w:hAnsi="仿宋" w:eastAsia="仿宋"/>
          <w:sz w:val="24"/>
          <w:szCs w:val="24"/>
          <w:lang w:val="en-US" w:eastAsia="zh-CN"/>
        </w:rPr>
        <w:t>3</w:t>
      </w:r>
      <w:r>
        <w:rPr>
          <w:rFonts w:ascii="仿宋" w:hAnsi="仿宋" w:eastAsia="仿宋"/>
          <w:sz w:val="24"/>
          <w:szCs w:val="24"/>
        </w:rPr>
        <w:t>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（六）询价开始时间：20</w:t>
      </w:r>
      <w:r>
        <w:rPr>
          <w:rFonts w:ascii="仿宋" w:hAnsi="仿宋" w:eastAsia="仿宋"/>
          <w:sz w:val="24"/>
          <w:szCs w:val="24"/>
        </w:rPr>
        <w:t>22</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9</w:t>
      </w:r>
      <w:r>
        <w:rPr>
          <w:rFonts w:hint="eastAsia" w:ascii="仿宋" w:hAnsi="仿宋" w:eastAsia="仿宋"/>
          <w:sz w:val="24"/>
          <w:szCs w:val="24"/>
        </w:rPr>
        <w:t>日北京时间</w:t>
      </w:r>
      <w:r>
        <w:rPr>
          <w:rFonts w:ascii="仿宋" w:hAnsi="仿宋" w:eastAsia="仿宋"/>
          <w:sz w:val="24"/>
          <w:szCs w:val="24"/>
        </w:rPr>
        <w:t>1</w:t>
      </w:r>
      <w:r>
        <w:rPr>
          <w:rFonts w:hint="eastAsia" w:ascii="仿宋" w:hAnsi="仿宋" w:eastAsia="仿宋"/>
          <w:sz w:val="24"/>
          <w:szCs w:val="24"/>
          <w:lang w:val="en-US" w:eastAsia="zh-CN"/>
        </w:rPr>
        <w:t>4</w:t>
      </w:r>
      <w:r>
        <w:rPr>
          <w:rFonts w:hint="eastAsia" w:ascii="仿宋" w:hAnsi="仿宋" w:eastAsia="仿宋"/>
          <w:sz w:val="24"/>
          <w:szCs w:val="24"/>
        </w:rPr>
        <w:t>时</w:t>
      </w:r>
      <w:r>
        <w:rPr>
          <w:rFonts w:hint="eastAsia" w:ascii="仿宋" w:hAnsi="仿宋" w:eastAsia="仿宋"/>
          <w:sz w:val="24"/>
          <w:szCs w:val="24"/>
          <w:lang w:val="en-US" w:eastAsia="zh-CN"/>
        </w:rPr>
        <w:t>3</w:t>
      </w:r>
      <w:r>
        <w:rPr>
          <w:rFonts w:ascii="仿宋" w:hAnsi="仿宋" w:eastAsia="仿宋"/>
          <w:sz w:val="24"/>
          <w:szCs w:val="24"/>
        </w:rPr>
        <w:t>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（七）询价地址：同响应文件递交地址</w:t>
      </w:r>
    </w:p>
    <w:p>
      <w:pPr>
        <w:pStyle w:val="4"/>
        <w:spacing w:before="0" w:after="0" w:line="380" w:lineRule="exact"/>
        <w:rPr>
          <w:rFonts w:ascii="仿宋" w:hAnsi="仿宋" w:eastAsia="仿宋"/>
          <w:sz w:val="24"/>
          <w:szCs w:val="24"/>
        </w:rPr>
      </w:pPr>
      <w:bookmarkStart w:id="37" w:name="_Toc31799"/>
      <w:r>
        <w:rPr>
          <w:rFonts w:hint="eastAsia" w:ascii="仿宋" w:hAnsi="仿宋" w:eastAsia="仿宋" w:cs="宋体"/>
          <w:sz w:val="24"/>
          <w:szCs w:val="24"/>
        </w:rPr>
        <w:t>五、保证金</w:t>
      </w:r>
      <w:bookmarkEnd w:id="32"/>
      <w:bookmarkEnd w:id="33"/>
      <w:bookmarkEnd w:id="34"/>
      <w:bookmarkEnd w:id="35"/>
      <w:bookmarkEnd w:id="36"/>
      <w:bookmarkEnd w:id="37"/>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（一）保证金递交</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lang w:eastAsia="zh-CN"/>
        </w:rPr>
        <w:t>供应商</w:t>
      </w:r>
      <w:r>
        <w:rPr>
          <w:rFonts w:hint="eastAsia" w:ascii="仿宋" w:hAnsi="仿宋" w:eastAsia="仿宋" w:cs="宋体"/>
          <w:sz w:val="24"/>
          <w:szCs w:val="24"/>
        </w:rPr>
        <w:t>须按本项目规定的</w:t>
      </w:r>
      <w:r>
        <w:rPr>
          <w:rFonts w:hint="eastAsia" w:ascii="仿宋" w:hAnsi="仿宋" w:eastAsia="仿宋" w:cs="宋体"/>
          <w:sz w:val="24"/>
          <w:szCs w:val="24"/>
          <w:lang w:eastAsia="zh-CN"/>
        </w:rPr>
        <w:t>询价保证金</w:t>
      </w:r>
      <w:r>
        <w:rPr>
          <w:rFonts w:hint="eastAsia" w:ascii="仿宋" w:hAnsi="仿宋" w:eastAsia="仿宋" w:cs="宋体"/>
          <w:sz w:val="24"/>
          <w:szCs w:val="24"/>
        </w:rPr>
        <w:t>金额进行缴纳（保证金金额详见本篇，一、询价邀请书内容），由</w:t>
      </w:r>
      <w:r>
        <w:rPr>
          <w:rFonts w:hint="eastAsia" w:ascii="仿宋" w:hAnsi="仿宋" w:eastAsia="仿宋" w:cs="宋体"/>
          <w:sz w:val="24"/>
          <w:szCs w:val="24"/>
          <w:lang w:eastAsia="zh-CN"/>
        </w:rPr>
        <w:t>供应商</w:t>
      </w:r>
      <w:r>
        <w:rPr>
          <w:rFonts w:hint="eastAsia" w:ascii="仿宋" w:hAnsi="仿宋" w:eastAsia="仿宋" w:cs="宋体"/>
          <w:sz w:val="24"/>
          <w:szCs w:val="24"/>
        </w:rPr>
        <w:t>将</w:t>
      </w:r>
      <w:r>
        <w:rPr>
          <w:rFonts w:hint="eastAsia" w:ascii="仿宋" w:hAnsi="仿宋" w:eastAsia="仿宋" w:cs="宋体"/>
          <w:sz w:val="24"/>
          <w:szCs w:val="24"/>
          <w:lang w:eastAsia="zh-CN"/>
        </w:rPr>
        <w:t>询价保证金</w:t>
      </w:r>
      <w:r>
        <w:rPr>
          <w:rFonts w:hint="eastAsia" w:ascii="仿宋" w:hAnsi="仿宋" w:eastAsia="仿宋" w:cs="宋体"/>
          <w:sz w:val="24"/>
          <w:szCs w:val="24"/>
        </w:rPr>
        <w:t>汇至以下账户，保证金的到账截止时间为响应文件递交截止时间当天上午</w:t>
      </w:r>
      <w:r>
        <w:rPr>
          <w:rFonts w:hint="eastAsia" w:ascii="仿宋" w:hAnsi="仿宋" w:eastAsia="仿宋" w:cs="宋体"/>
          <w:sz w:val="24"/>
          <w:szCs w:val="24"/>
          <w:lang w:val="en-US" w:eastAsia="zh-CN"/>
        </w:rPr>
        <w:t>12</w:t>
      </w:r>
      <w:r>
        <w:rPr>
          <w:rFonts w:hint="eastAsia" w:ascii="仿宋" w:hAnsi="仿宋" w:eastAsia="仿宋" w:cs="宋体"/>
          <w:sz w:val="24"/>
          <w:szCs w:val="24"/>
        </w:rPr>
        <w:t>:00。</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lang w:eastAsia="zh-CN"/>
        </w:rPr>
        <w:t>询价保证金</w:t>
      </w:r>
      <w:r>
        <w:rPr>
          <w:rFonts w:hint="eastAsia" w:ascii="仿宋" w:hAnsi="仿宋" w:eastAsia="仿宋" w:cs="宋体"/>
          <w:sz w:val="24"/>
          <w:szCs w:val="24"/>
        </w:rPr>
        <w:t>账户：</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户名：</w:t>
      </w:r>
      <w:r>
        <w:rPr>
          <w:rFonts w:hint="eastAsia" w:ascii="仿宋" w:hAnsi="仿宋" w:eastAsia="仿宋" w:cs="仿宋"/>
          <w:sz w:val="24"/>
          <w:szCs w:val="24"/>
          <w:highlight w:val="none"/>
        </w:rPr>
        <w:t>重庆市聚创招标代理有限公司</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开户行：</w:t>
      </w:r>
      <w:r>
        <w:rPr>
          <w:rFonts w:hint="eastAsia" w:ascii="仿宋" w:hAnsi="仿宋" w:eastAsia="仿宋" w:cs="仿宋"/>
          <w:sz w:val="24"/>
          <w:szCs w:val="24"/>
          <w:highlight w:val="none"/>
        </w:rPr>
        <w:t>中国建设银行股份有限公司重庆南坪支行</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帐号：5005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0107</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3600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0000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2102</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1.各</w:t>
      </w:r>
      <w:r>
        <w:rPr>
          <w:rFonts w:hint="eastAsia" w:ascii="仿宋" w:hAnsi="仿宋" w:eastAsia="仿宋" w:cs="宋体"/>
          <w:sz w:val="24"/>
          <w:szCs w:val="24"/>
          <w:lang w:eastAsia="zh-CN"/>
        </w:rPr>
        <w:t>供应商</w:t>
      </w:r>
      <w:r>
        <w:rPr>
          <w:rFonts w:hint="eastAsia" w:ascii="仿宋" w:hAnsi="仿宋" w:eastAsia="仿宋" w:cs="宋体"/>
          <w:sz w:val="24"/>
          <w:szCs w:val="24"/>
        </w:rPr>
        <w:t>在银行转账（电汇）时，须充分考虑银行转账（电汇）的时间差风险，如同城转账、异地转账或汇款、跨行转账或电汇的时间要求。</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2.各</w:t>
      </w:r>
      <w:r>
        <w:rPr>
          <w:rFonts w:hint="eastAsia" w:ascii="仿宋" w:hAnsi="仿宋" w:eastAsia="仿宋" w:cs="宋体"/>
          <w:sz w:val="24"/>
          <w:szCs w:val="24"/>
          <w:lang w:eastAsia="zh-CN"/>
        </w:rPr>
        <w:t>供应商</w:t>
      </w:r>
      <w:r>
        <w:rPr>
          <w:rFonts w:hint="eastAsia" w:ascii="仿宋" w:hAnsi="仿宋" w:eastAsia="仿宋" w:cs="宋体"/>
          <w:sz w:val="24"/>
          <w:szCs w:val="24"/>
        </w:rPr>
        <w:t>在递交</w:t>
      </w:r>
      <w:r>
        <w:rPr>
          <w:rFonts w:hint="eastAsia" w:ascii="仿宋" w:hAnsi="仿宋" w:eastAsia="仿宋" w:cs="宋体"/>
          <w:sz w:val="24"/>
          <w:szCs w:val="24"/>
          <w:lang w:eastAsia="zh-CN"/>
        </w:rPr>
        <w:t>询价保证金</w:t>
      </w:r>
      <w:r>
        <w:rPr>
          <w:rFonts w:hint="eastAsia" w:ascii="仿宋" w:hAnsi="仿宋" w:eastAsia="仿宋" w:cs="宋体"/>
          <w:sz w:val="24"/>
          <w:szCs w:val="24"/>
        </w:rPr>
        <w:t>时，到款账户为上述指定的</w:t>
      </w:r>
      <w:r>
        <w:rPr>
          <w:rFonts w:hint="eastAsia" w:ascii="仿宋" w:hAnsi="仿宋" w:eastAsia="仿宋" w:cs="宋体"/>
          <w:sz w:val="24"/>
          <w:szCs w:val="24"/>
          <w:lang w:eastAsia="zh-CN"/>
        </w:rPr>
        <w:t>询价保证金</w:t>
      </w:r>
      <w:r>
        <w:rPr>
          <w:rFonts w:hint="eastAsia" w:ascii="仿宋" w:hAnsi="仿宋" w:eastAsia="仿宋" w:cs="宋体"/>
          <w:sz w:val="24"/>
          <w:szCs w:val="24"/>
        </w:rPr>
        <w:t>专用账户。</w:t>
      </w:r>
    </w:p>
    <w:p>
      <w:pPr>
        <w:snapToGrid w:val="0"/>
        <w:spacing w:line="440" w:lineRule="exact"/>
        <w:ind w:firstLine="480" w:firstLineChars="200"/>
        <w:rPr>
          <w:rFonts w:ascii="仿宋" w:hAnsi="仿宋" w:eastAsia="仿宋" w:cs="宋体"/>
          <w:sz w:val="24"/>
          <w:szCs w:val="24"/>
        </w:rPr>
      </w:pPr>
      <w:bookmarkStart w:id="38" w:name="_Hlk9600882"/>
      <w:r>
        <w:rPr>
          <w:rFonts w:hint="eastAsia" w:ascii="仿宋" w:hAnsi="仿宋" w:eastAsia="仿宋" w:cs="宋体"/>
          <w:sz w:val="24"/>
          <w:szCs w:val="24"/>
        </w:rPr>
        <w:t>3.汇款的供应商请在付款凭证备注栏中注明项目编号</w:t>
      </w:r>
      <w:bookmarkEnd w:id="38"/>
      <w:r>
        <w:rPr>
          <w:rFonts w:hint="eastAsia" w:ascii="仿宋" w:hAnsi="仿宋" w:eastAsia="仿宋" w:cs="宋体"/>
          <w:sz w:val="24"/>
          <w:szCs w:val="24"/>
        </w:rPr>
        <w:t>；</w:t>
      </w:r>
    </w:p>
    <w:p>
      <w:pPr>
        <w:snapToGrid w:val="0"/>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（二）保证金退还方式</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1.未成交供应商的保证金，在成交通知书发放后，由采购代理机构在五个工作日内按来款渠道直接退还。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2.成交供应商的保证金，在成交供应商与采购人签订合同后，由采购代理机构在五个工作日内按资金来款渠道直接退还。</w:t>
      </w:r>
    </w:p>
    <w:p>
      <w:pPr>
        <w:snapToGrid w:val="0"/>
        <w:spacing w:line="440" w:lineRule="exact"/>
        <w:ind w:firstLine="480" w:firstLineChars="200"/>
        <w:rPr>
          <w:rFonts w:hint="default" w:ascii="仿宋" w:hAnsi="仿宋" w:eastAsia="仿宋" w:cs="宋体"/>
          <w:sz w:val="24"/>
          <w:szCs w:val="24"/>
          <w:lang w:val="en-US" w:eastAsia="zh-CN"/>
        </w:rPr>
      </w:pPr>
      <w:r>
        <w:rPr>
          <w:rFonts w:hint="eastAsia" w:ascii="仿宋" w:hAnsi="仿宋" w:eastAsia="仿宋" w:cs="宋体"/>
          <w:sz w:val="24"/>
          <w:szCs w:val="24"/>
          <w:lang w:eastAsia="zh-CN"/>
        </w:rPr>
        <w:t>询价保证金</w:t>
      </w:r>
      <w:r>
        <w:rPr>
          <w:rFonts w:hint="eastAsia" w:ascii="仿宋" w:hAnsi="仿宋" w:eastAsia="仿宋" w:cs="宋体"/>
          <w:sz w:val="24"/>
          <w:szCs w:val="24"/>
        </w:rPr>
        <w:t>退还联系人：</w:t>
      </w:r>
      <w:r>
        <w:rPr>
          <w:rFonts w:hint="eastAsia" w:ascii="仿宋" w:hAnsi="仿宋" w:eastAsia="仿宋" w:cs="宋体"/>
          <w:sz w:val="24"/>
          <w:szCs w:val="24"/>
          <w:lang w:val="en-US" w:eastAsia="zh-CN"/>
        </w:rPr>
        <w:t>孙</w:t>
      </w:r>
      <w:r>
        <w:rPr>
          <w:rFonts w:hint="eastAsia" w:ascii="仿宋" w:hAnsi="仿宋" w:eastAsia="仿宋" w:cs="宋体"/>
          <w:sz w:val="24"/>
          <w:szCs w:val="24"/>
        </w:rPr>
        <w:t>老师。联系电话：</w:t>
      </w:r>
      <w:r>
        <w:rPr>
          <w:rFonts w:hint="eastAsia" w:ascii="仿宋" w:hAnsi="仿宋" w:eastAsia="仿宋" w:cs="宋体"/>
          <w:sz w:val="24"/>
          <w:szCs w:val="24"/>
          <w:lang w:val="en-US" w:eastAsia="zh-CN"/>
        </w:rPr>
        <w:t>18580886459</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（三）报价供应商有下列情形之一的，</w:t>
      </w:r>
      <w:r>
        <w:rPr>
          <w:rFonts w:hint="eastAsia" w:ascii="仿宋" w:hAnsi="仿宋" w:eastAsia="仿宋" w:cs="宋体"/>
          <w:sz w:val="24"/>
          <w:szCs w:val="24"/>
          <w:lang w:val="en-US" w:eastAsia="zh-CN"/>
        </w:rPr>
        <w:t>询价</w:t>
      </w:r>
      <w:r>
        <w:rPr>
          <w:rFonts w:hint="eastAsia" w:ascii="仿宋" w:hAnsi="仿宋" w:eastAsia="仿宋" w:cs="宋体"/>
          <w:sz w:val="24"/>
          <w:szCs w:val="24"/>
        </w:rPr>
        <w:t>保证金不予退还：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1.报价供应商在投标截止时间后，修改或撤回报价文件的；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2.报价供应商取得成交资格后，放弃成交资格或不按采购文件要求签订合同的；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3.有围标、串标等违法违规行为的；</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4.提供虚假资料或弄虚作假参与投标的；</w:t>
      </w:r>
    </w:p>
    <w:p>
      <w:pPr>
        <w:pStyle w:val="4"/>
        <w:spacing w:before="0" w:after="0" w:line="380" w:lineRule="exact"/>
        <w:rPr>
          <w:rFonts w:ascii="仿宋" w:hAnsi="仿宋" w:eastAsia="仿宋"/>
          <w:sz w:val="24"/>
          <w:szCs w:val="24"/>
        </w:rPr>
      </w:pPr>
      <w:bookmarkStart w:id="39" w:name="_Toc25642"/>
      <w:bookmarkStart w:id="40" w:name="_Toc487204776"/>
      <w:bookmarkStart w:id="41" w:name="_Toc26553"/>
      <w:bookmarkStart w:id="42" w:name="_Toc521318168"/>
      <w:bookmarkStart w:id="43" w:name="_Toc10952"/>
      <w:r>
        <w:rPr>
          <w:rFonts w:hint="eastAsia" w:ascii="仿宋" w:hAnsi="仿宋" w:eastAsia="仿宋" w:cs="宋体"/>
          <w:sz w:val="24"/>
          <w:szCs w:val="24"/>
        </w:rPr>
        <w:t>六、</w:t>
      </w:r>
      <w:bookmarkEnd w:id="20"/>
      <w:r>
        <w:rPr>
          <w:rFonts w:hint="eastAsia" w:ascii="仿宋" w:hAnsi="仿宋" w:eastAsia="仿宋" w:cs="宋体"/>
          <w:sz w:val="24"/>
          <w:szCs w:val="24"/>
        </w:rPr>
        <w:t>询价有关规定</w:t>
      </w:r>
      <w:bookmarkEnd w:id="39"/>
      <w:bookmarkEnd w:id="40"/>
      <w:bookmarkEnd w:id="41"/>
      <w:bookmarkEnd w:id="42"/>
      <w:bookmarkEnd w:id="43"/>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（一）单位负责人为同一人或者存在直接控股、管理关系的不同供应商，不得参加同一合同项下的政府采购活动，否则均为无效响应。</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（二）本项目的补遗文件（如果有）一律在</w:t>
      </w:r>
      <w:r>
        <w:rPr>
          <w:rFonts w:hint="eastAsia" w:ascii="仿宋" w:hAnsi="仿宋" w:eastAsia="仿宋" w:cs="宋体"/>
          <w:sz w:val="24"/>
          <w:szCs w:val="24"/>
          <w:lang w:eastAsia="zh-CN"/>
        </w:rPr>
        <w:t>重庆市生态环境局官网（http://sthjj.cq.gov.cn/）</w:t>
      </w:r>
      <w:r>
        <w:rPr>
          <w:rFonts w:ascii="仿宋" w:hAnsi="仿宋" w:eastAsia="仿宋" w:cs="宋体"/>
          <w:sz w:val="24"/>
          <w:szCs w:val="24"/>
        </w:rPr>
        <w:t>上发布，请各供应商注意下载或到领取；无论供应商下载或领取与否，均视同供应商已知晓本项目补遗文件（如果有）的内容。</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（三）超过响应文件截止时间递交的响应文件，恕不接收。</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（四）询价费用：无论询价结果如何，供应商参与本项目询价的所有费用均应由供应商自行承担。</w:t>
      </w:r>
    </w:p>
    <w:p>
      <w:pPr>
        <w:pStyle w:val="4"/>
        <w:spacing w:before="0" w:after="0" w:line="380" w:lineRule="exact"/>
        <w:rPr>
          <w:rFonts w:ascii="仿宋" w:hAnsi="仿宋" w:eastAsia="仿宋"/>
          <w:sz w:val="24"/>
          <w:szCs w:val="24"/>
        </w:rPr>
      </w:pPr>
      <w:bookmarkStart w:id="44" w:name="_Toc30003"/>
      <w:bookmarkStart w:id="45" w:name="_Toc521318169"/>
      <w:bookmarkStart w:id="46" w:name="_Toc11638"/>
      <w:bookmarkStart w:id="47" w:name="_Toc487204777"/>
      <w:bookmarkStart w:id="48" w:name="_Toc14677"/>
      <w:r>
        <w:rPr>
          <w:rFonts w:hint="eastAsia" w:ascii="仿宋" w:hAnsi="仿宋" w:eastAsia="仿宋" w:cs="宋体"/>
          <w:sz w:val="24"/>
          <w:szCs w:val="24"/>
        </w:rPr>
        <w:t>七、联系方式</w:t>
      </w:r>
      <w:bookmarkEnd w:id="44"/>
      <w:bookmarkEnd w:id="45"/>
      <w:bookmarkEnd w:id="46"/>
      <w:bookmarkEnd w:id="47"/>
      <w:bookmarkEnd w:id="48"/>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（一）采购人：重庆市生态环境大数据应用中心</w:t>
      </w:r>
    </w:p>
    <w:p>
      <w:pPr>
        <w:snapToGrid w:val="0"/>
        <w:spacing w:line="380" w:lineRule="exact"/>
        <w:ind w:firstLine="480" w:firstLineChars="200"/>
        <w:rPr>
          <w:rFonts w:ascii="仿宋" w:hAnsi="仿宋" w:eastAsia="仿宋" w:cs="宋体"/>
          <w:sz w:val="24"/>
          <w:szCs w:val="24"/>
        </w:rPr>
      </w:pPr>
      <w:bookmarkStart w:id="49" w:name="_Toc102227313"/>
      <w:r>
        <w:rPr>
          <w:rFonts w:hint="eastAsia" w:ascii="仿宋" w:hAnsi="仿宋" w:eastAsia="仿宋" w:cs="宋体"/>
          <w:sz w:val="24"/>
          <w:szCs w:val="24"/>
        </w:rPr>
        <w:t>联系人：</w:t>
      </w:r>
      <w:r>
        <w:rPr>
          <w:rFonts w:hint="eastAsia" w:ascii="仿宋" w:hAnsi="仿宋" w:eastAsia="仿宋" w:cs="宋体"/>
          <w:sz w:val="24"/>
          <w:szCs w:val="24"/>
          <w:lang w:val="en-US" w:eastAsia="zh-CN"/>
        </w:rPr>
        <w:t>刘</w:t>
      </w:r>
      <w:r>
        <w:rPr>
          <w:rFonts w:hint="eastAsia" w:ascii="仿宋" w:hAnsi="仿宋" w:eastAsia="仿宋" w:cs="宋体"/>
          <w:sz w:val="24"/>
          <w:szCs w:val="24"/>
        </w:rPr>
        <w:t>老师</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电话：023-89188836</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地址：重庆市渝北区礼环南路102号</w:t>
      </w:r>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（二）采购代理机构：重庆</w:t>
      </w:r>
      <w:r>
        <w:rPr>
          <w:rFonts w:hint="eastAsia" w:ascii="仿宋" w:hAnsi="仿宋" w:eastAsia="仿宋" w:cs="宋体"/>
          <w:sz w:val="24"/>
          <w:szCs w:val="24"/>
          <w:lang w:val="en-US" w:eastAsia="zh-CN"/>
        </w:rPr>
        <w:t>市聚创</w:t>
      </w:r>
      <w:r>
        <w:rPr>
          <w:rFonts w:hint="eastAsia" w:ascii="仿宋" w:hAnsi="仿宋" w:eastAsia="仿宋" w:cs="宋体"/>
          <w:sz w:val="24"/>
          <w:szCs w:val="24"/>
        </w:rPr>
        <w:t>招标代理有限公司</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联系人：</w:t>
      </w:r>
      <w:r>
        <w:rPr>
          <w:rFonts w:hint="eastAsia" w:ascii="仿宋" w:hAnsi="仿宋" w:eastAsia="仿宋" w:cs="宋体"/>
          <w:sz w:val="24"/>
          <w:szCs w:val="24"/>
          <w:lang w:val="en-US" w:eastAsia="zh-CN"/>
        </w:rPr>
        <w:t>孙</w:t>
      </w:r>
      <w:r>
        <w:rPr>
          <w:rFonts w:hint="eastAsia" w:ascii="仿宋" w:hAnsi="仿宋" w:eastAsia="仿宋" w:cs="宋体"/>
          <w:sz w:val="24"/>
          <w:szCs w:val="24"/>
        </w:rPr>
        <w:t>老师</w:t>
      </w:r>
    </w:p>
    <w:p>
      <w:pPr>
        <w:snapToGrid w:val="0"/>
        <w:spacing w:line="380" w:lineRule="exact"/>
        <w:ind w:firstLine="480" w:firstLineChars="200"/>
        <w:rPr>
          <w:rFonts w:hint="default" w:ascii="仿宋" w:hAnsi="仿宋" w:eastAsia="仿宋" w:cs="宋体"/>
          <w:sz w:val="24"/>
          <w:szCs w:val="24"/>
          <w:lang w:val="en-US" w:eastAsia="zh-CN"/>
        </w:rPr>
      </w:pPr>
      <w:r>
        <w:rPr>
          <w:rFonts w:hint="eastAsia" w:ascii="仿宋" w:hAnsi="仿宋" w:eastAsia="仿宋" w:cs="宋体"/>
          <w:sz w:val="24"/>
          <w:szCs w:val="24"/>
        </w:rPr>
        <w:t>联系电话：</w:t>
      </w:r>
      <w:r>
        <w:rPr>
          <w:rFonts w:hint="eastAsia" w:ascii="仿宋" w:hAnsi="仿宋" w:eastAsia="仿宋" w:cs="宋体"/>
          <w:sz w:val="24"/>
          <w:szCs w:val="24"/>
          <w:lang w:val="en-US" w:eastAsia="zh-CN"/>
        </w:rPr>
        <w:t>18580886459</w:t>
      </w:r>
    </w:p>
    <w:p>
      <w:pPr>
        <w:snapToGrid w:val="0"/>
        <w:spacing w:line="380" w:lineRule="exact"/>
        <w:ind w:left="482" w:leftChars="172"/>
        <w:rPr>
          <w:rFonts w:hint="default" w:ascii="仿宋" w:hAnsi="仿宋" w:eastAsia="仿宋" w:cs="宋体"/>
          <w:sz w:val="24"/>
          <w:szCs w:val="24"/>
          <w:lang w:val="en-US" w:eastAsia="zh-CN"/>
        </w:rPr>
      </w:pPr>
      <w:r>
        <w:rPr>
          <w:rFonts w:hint="eastAsia" w:ascii="仿宋" w:hAnsi="仿宋" w:eastAsia="仿宋" w:cs="宋体"/>
          <w:sz w:val="24"/>
          <w:szCs w:val="24"/>
        </w:rPr>
        <w:t>地址：</w:t>
      </w:r>
      <w:r>
        <w:rPr>
          <w:rFonts w:hint="eastAsia" w:ascii="仿宋" w:hAnsi="仿宋" w:eastAsia="仿宋"/>
          <w:sz w:val="24"/>
          <w:szCs w:val="24"/>
        </w:rPr>
        <w:t>重庆市</w:t>
      </w:r>
      <w:r>
        <w:rPr>
          <w:rFonts w:hint="eastAsia" w:ascii="仿宋" w:hAnsi="仿宋" w:eastAsia="仿宋"/>
          <w:sz w:val="24"/>
          <w:szCs w:val="24"/>
          <w:lang w:val="en-US" w:eastAsia="zh-CN"/>
        </w:rPr>
        <w:t>南岸区四公里万凯新都会B栋10-5</w:t>
      </w:r>
    </w:p>
    <w:p>
      <w:pPr>
        <w:pStyle w:val="3"/>
        <w:spacing w:line="380" w:lineRule="exact"/>
        <w:jc w:val="center"/>
        <w:rPr>
          <w:rFonts w:ascii="仿宋" w:hAnsi="仿宋" w:eastAsia="仿宋"/>
          <w:bCs/>
          <w:szCs w:val="32"/>
        </w:rPr>
      </w:pPr>
      <w:r>
        <w:rPr>
          <w:rFonts w:ascii="仿宋" w:hAnsi="仿宋" w:eastAsia="仿宋" w:cs="宋体"/>
          <w:b w:val="0"/>
          <w:sz w:val="24"/>
          <w:szCs w:val="24"/>
        </w:rPr>
        <w:br w:type="page"/>
      </w:r>
      <w:bookmarkStart w:id="50" w:name="_Toc29979"/>
      <w:bookmarkStart w:id="51" w:name="_Toc487204778"/>
      <w:bookmarkStart w:id="52" w:name="_Toc521318170"/>
      <w:bookmarkStart w:id="53" w:name="_Toc8787"/>
      <w:bookmarkStart w:id="54" w:name="_Toc1376"/>
      <w:r>
        <w:rPr>
          <w:rFonts w:hint="eastAsia" w:ascii="仿宋" w:hAnsi="仿宋" w:eastAsia="仿宋" w:cs="宋体"/>
          <w:szCs w:val="32"/>
        </w:rPr>
        <w:t>第二篇供应商须知</w:t>
      </w:r>
      <w:bookmarkEnd w:id="49"/>
      <w:bookmarkEnd w:id="50"/>
      <w:bookmarkEnd w:id="51"/>
      <w:bookmarkEnd w:id="52"/>
      <w:bookmarkEnd w:id="53"/>
      <w:bookmarkEnd w:id="54"/>
    </w:p>
    <w:p>
      <w:pPr>
        <w:pStyle w:val="4"/>
        <w:spacing w:before="0" w:after="0" w:line="380" w:lineRule="exact"/>
        <w:rPr>
          <w:rFonts w:ascii="仿宋" w:hAnsi="仿宋" w:eastAsia="仿宋"/>
          <w:sz w:val="24"/>
          <w:szCs w:val="24"/>
        </w:rPr>
      </w:pPr>
      <w:bookmarkStart w:id="55" w:name="_Toc11390"/>
      <w:bookmarkStart w:id="56" w:name="_Toc487204779"/>
      <w:bookmarkStart w:id="57" w:name="_Toc342913389"/>
      <w:bookmarkStart w:id="58" w:name="_Toc426965630"/>
      <w:bookmarkStart w:id="59" w:name="_Toc521318171"/>
      <w:bookmarkStart w:id="60" w:name="_Toc25724"/>
      <w:bookmarkStart w:id="61" w:name="_Toc9942"/>
      <w:r>
        <w:rPr>
          <w:rFonts w:hint="eastAsia" w:ascii="仿宋" w:hAnsi="仿宋" w:eastAsia="仿宋" w:cs="宋体"/>
          <w:sz w:val="24"/>
          <w:szCs w:val="24"/>
        </w:rPr>
        <w:t>一、询价费用</w:t>
      </w:r>
      <w:bookmarkEnd w:id="55"/>
      <w:bookmarkEnd w:id="56"/>
      <w:bookmarkEnd w:id="57"/>
      <w:bookmarkEnd w:id="58"/>
      <w:bookmarkEnd w:id="59"/>
      <w:bookmarkEnd w:id="60"/>
      <w:bookmarkEnd w:id="61"/>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参与询价的供应商应承担其编制响应文件与递交响应文件所涉及的一切费用，不论询价结果如何，采购人和采购代理机构在任何情况下无义务也无责任承担这些费用。</w:t>
      </w:r>
    </w:p>
    <w:p>
      <w:pPr>
        <w:pStyle w:val="4"/>
        <w:tabs>
          <w:tab w:val="left" w:pos="2640"/>
        </w:tabs>
        <w:spacing w:before="0" w:after="0" w:line="380" w:lineRule="exact"/>
        <w:rPr>
          <w:rFonts w:ascii="仿宋" w:hAnsi="仿宋" w:eastAsia="仿宋"/>
          <w:sz w:val="24"/>
          <w:szCs w:val="24"/>
        </w:rPr>
      </w:pPr>
      <w:bookmarkStart w:id="62" w:name="_Toc426965631"/>
      <w:bookmarkStart w:id="63" w:name="_Toc487204780"/>
      <w:bookmarkStart w:id="64" w:name="_Toc342913391"/>
      <w:bookmarkStart w:id="65" w:name="_Toc521318172"/>
      <w:bookmarkStart w:id="66" w:name="_Toc8916"/>
      <w:bookmarkStart w:id="67" w:name="_Toc12427"/>
      <w:bookmarkStart w:id="68" w:name="_Toc11171"/>
      <w:r>
        <w:rPr>
          <w:rFonts w:hint="eastAsia" w:ascii="仿宋" w:hAnsi="仿宋" w:eastAsia="仿宋" w:cs="宋体"/>
          <w:sz w:val="24"/>
          <w:szCs w:val="24"/>
        </w:rPr>
        <w:t>二、</w:t>
      </w:r>
      <w:bookmarkEnd w:id="62"/>
      <w:bookmarkEnd w:id="63"/>
      <w:bookmarkEnd w:id="64"/>
      <w:r>
        <w:rPr>
          <w:rFonts w:hint="eastAsia" w:ascii="仿宋" w:hAnsi="仿宋" w:eastAsia="仿宋" w:cs="宋体"/>
          <w:sz w:val="24"/>
          <w:szCs w:val="24"/>
        </w:rPr>
        <w:t>询价通知书</w:t>
      </w:r>
      <w:bookmarkEnd w:id="65"/>
      <w:bookmarkEnd w:id="66"/>
      <w:bookmarkEnd w:id="67"/>
      <w:bookmarkEnd w:id="68"/>
      <w:r>
        <w:rPr>
          <w:rFonts w:ascii="仿宋" w:hAnsi="仿宋" w:eastAsia="仿宋"/>
          <w:sz w:val="24"/>
          <w:szCs w:val="24"/>
        </w:rPr>
        <w:tab/>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（一）询价通知书由询价邀请书、供应商须知、询价项目技术需求、询价项目商务需求、合同主要条款和合同格式、响应文件格式要求六部分组成。</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（二）采购人（或采购代理机构）所作的一切有效的书面通知、修改及补充，都是询价通知书不可分割的部分。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（三）询价通知书的解释</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供应商如对询价通知书有疑问，必须以书面形式在提交响应文件截止时间</w:t>
      </w:r>
      <w:r>
        <w:rPr>
          <w:rFonts w:ascii="仿宋" w:hAnsi="仿宋" w:eastAsia="仿宋" w:cs="宋体"/>
          <w:sz w:val="24"/>
          <w:szCs w:val="24"/>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66429"/>
      <w:bookmarkStart w:id="70" w:name="_Toc318159780"/>
      <w:bookmarkStart w:id="71" w:name="_Toc318159160"/>
      <w:bookmarkStart w:id="72" w:name="_Toc318159349"/>
    </w:p>
    <w:bookmarkEnd w:id="69"/>
    <w:bookmarkEnd w:id="70"/>
    <w:bookmarkEnd w:id="71"/>
    <w:bookmarkEnd w:id="72"/>
    <w:p>
      <w:pPr>
        <w:pStyle w:val="4"/>
        <w:spacing w:before="0" w:after="0" w:line="380" w:lineRule="exact"/>
        <w:rPr>
          <w:rFonts w:ascii="仿宋" w:hAnsi="仿宋" w:eastAsia="仿宋"/>
          <w:sz w:val="24"/>
          <w:szCs w:val="24"/>
        </w:rPr>
      </w:pPr>
      <w:bookmarkStart w:id="73" w:name="_Toc487204781"/>
      <w:bookmarkStart w:id="74" w:name="_Toc26165"/>
      <w:bookmarkStart w:id="75" w:name="_Toc179714297"/>
      <w:bookmarkStart w:id="76" w:name="_Toc342913392"/>
      <w:bookmarkStart w:id="77" w:name="_Toc426965632"/>
      <w:bookmarkStart w:id="78" w:name="_Toc13280"/>
      <w:bookmarkStart w:id="79" w:name="_Toc521318173"/>
      <w:bookmarkStart w:id="80" w:name="_Toc29953"/>
      <w:bookmarkStart w:id="81" w:name="_Toc102227318"/>
      <w:r>
        <w:rPr>
          <w:rFonts w:hint="eastAsia" w:ascii="仿宋" w:hAnsi="仿宋" w:eastAsia="仿宋" w:cs="宋体"/>
          <w:sz w:val="24"/>
          <w:szCs w:val="24"/>
        </w:rPr>
        <w:t>三、询价要求</w:t>
      </w:r>
      <w:bookmarkEnd w:id="73"/>
      <w:bookmarkEnd w:id="74"/>
      <w:bookmarkEnd w:id="75"/>
      <w:bookmarkEnd w:id="76"/>
      <w:bookmarkEnd w:id="77"/>
      <w:bookmarkEnd w:id="78"/>
      <w:bookmarkEnd w:id="79"/>
      <w:bookmarkEnd w:id="80"/>
      <w:bookmarkEnd w:id="81"/>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（一）响应文件</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供应商应当按照询价通知书的要求编制响应文件，并对询价通知书提出的要求和条件作出实质性响应，响应文件原则上采用软面订本，同时应编制完整的页码、目录。</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响应文件组成</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响应文件由第六篇“响应文件格式要求”规定的部分和供应商所作的一切有效补充、修改和承诺等文件组成，供应商应按照第五篇“响应文件格式”规定的目录顺序组织编写和装订，也可在基本格式基础上对表格进行扩展，未规定格式的由供应商自定格式。</w:t>
      </w:r>
    </w:p>
    <w:p>
      <w:pPr>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联合体</w:t>
      </w:r>
    </w:p>
    <w:p>
      <w:pPr>
        <w:spacing w:line="380" w:lineRule="exact"/>
        <w:ind w:firstLine="482" w:firstLineChars="200"/>
        <w:rPr>
          <w:rFonts w:ascii="仿宋" w:hAnsi="仿宋" w:eastAsia="仿宋"/>
          <w:b/>
          <w:sz w:val="24"/>
          <w:szCs w:val="24"/>
        </w:rPr>
      </w:pPr>
      <w:r>
        <w:rPr>
          <w:rFonts w:hint="eastAsia" w:ascii="仿宋" w:hAnsi="仿宋" w:eastAsia="仿宋" w:cs="宋体"/>
          <w:b/>
          <w:sz w:val="24"/>
          <w:szCs w:val="24"/>
        </w:rPr>
        <w:t>本项目不接受联合体竞标。</w:t>
      </w:r>
    </w:p>
    <w:p>
      <w:pPr>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询价有效期：响应文件及有关承诺文件有效期为询价开始时间起90天。</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（二）保证金：</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供应商提交保证金金额和方式详见“</w:t>
      </w:r>
      <w:r>
        <w:rPr>
          <w:rFonts w:hint="eastAsia" w:ascii="仿宋" w:hAnsi="仿宋" w:eastAsia="仿宋" w:cs="宋体"/>
          <w:b/>
          <w:bCs/>
          <w:sz w:val="24"/>
          <w:szCs w:val="24"/>
          <w:u w:val="single"/>
        </w:rPr>
        <w:t>第一篇”</w:t>
      </w:r>
      <w:r>
        <w:rPr>
          <w:rFonts w:hint="eastAsia" w:ascii="仿宋" w:hAnsi="仿宋" w:eastAsia="仿宋" w:cs="宋体"/>
          <w:sz w:val="24"/>
          <w:szCs w:val="24"/>
        </w:rPr>
        <w:t>；</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发生以下情况之一者，保证金不予退还：</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2.1供应商在提交响应文件截止时间后撤回响应文件的；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2.2供应商在响应文件中提供虚假材料的；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2.3除因不可抗力或询价通知书认可的情形以外，成交供应商不与采购人签订合同的；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2.4供应商与采购人、其他供应商或者采购代理机构恶意串通的；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2.5询价通知书规定的其他情形。</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（三）报价要求</w:t>
      </w:r>
    </w:p>
    <w:p>
      <w:pPr>
        <w:spacing w:line="380" w:lineRule="exact"/>
        <w:ind w:firstLine="480" w:firstLineChars="200"/>
        <w:rPr>
          <w:rFonts w:ascii="仿宋" w:hAnsi="仿宋" w:eastAsia="仿宋" w:cs="宋体"/>
          <w:bCs/>
          <w:sz w:val="24"/>
          <w:szCs w:val="24"/>
        </w:rPr>
      </w:pPr>
      <w:r>
        <w:rPr>
          <w:rFonts w:hint="eastAsia" w:ascii="仿宋" w:hAnsi="仿宋" w:eastAsia="仿宋" w:cs="宋体"/>
          <w:bCs/>
          <w:sz w:val="24"/>
          <w:szCs w:val="24"/>
        </w:rPr>
        <w:t>本次报价为人民币报价，供应商按照询价通知书的规定一次报出不得更改的价格。报价包括（但不限于）：货物费、运输费、安装调试费、装御费、培训费、保险费、税费（含关税）等所有费用。因成交供应商自身原因造成漏报、少报皆由其自行承担责任，采购人不再补偿。</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（四）修正错误</w:t>
      </w:r>
    </w:p>
    <w:p>
      <w:pPr>
        <w:spacing w:line="380" w:lineRule="exact"/>
        <w:ind w:firstLine="482" w:firstLineChars="200"/>
        <w:rPr>
          <w:rFonts w:ascii="仿宋" w:hAnsi="仿宋" w:eastAsia="仿宋" w:cs="宋体"/>
          <w:b/>
          <w:sz w:val="24"/>
          <w:szCs w:val="24"/>
        </w:rPr>
      </w:pPr>
      <w:r>
        <w:rPr>
          <w:rFonts w:hint="eastAsia" w:ascii="仿宋" w:hAnsi="仿宋" w:eastAsia="仿宋" w:cs="宋体"/>
          <w:b/>
          <w:sz w:val="24"/>
          <w:szCs w:val="24"/>
        </w:rPr>
        <w:t>若响应文件出现计算或表达上的错误，修正错误的原则如下：</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1.响应文件中报价函的内容与响应文件中相应内容不一致的，以报价函为准；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2.大写金额和小写金额不一致的，以大写金额为准；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3.单价金额小数点或者百分比有明显错位的，以报价函总价为准，并修改单价；</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4.总价金额与按单价汇总金额不一致的，以单价金额计算结果为准。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（五）提交响应文件的份数和签署</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hint="eastAsia" w:ascii="仿宋" w:hAnsi="仿宋" w:eastAsia="仿宋" w:cs="宋体"/>
          <w:b/>
          <w:bCs/>
          <w:sz w:val="24"/>
          <w:szCs w:val="24"/>
        </w:rPr>
        <w:t>响应文件一式</w:t>
      </w:r>
      <w:r>
        <w:rPr>
          <w:rFonts w:hint="eastAsia" w:ascii="仿宋" w:hAnsi="仿宋" w:eastAsia="仿宋" w:cs="宋体"/>
          <w:b/>
          <w:bCs/>
          <w:sz w:val="24"/>
          <w:szCs w:val="24"/>
          <w:lang w:val="en-US" w:eastAsia="zh-CN"/>
        </w:rPr>
        <w:t>四</w:t>
      </w:r>
      <w:r>
        <w:rPr>
          <w:rFonts w:hint="eastAsia" w:ascii="仿宋" w:hAnsi="仿宋" w:eastAsia="仿宋" w:cs="宋体"/>
          <w:b/>
          <w:bCs/>
          <w:sz w:val="24"/>
          <w:szCs w:val="24"/>
        </w:rPr>
        <w:t>份，其中正本一份，副本二份</w:t>
      </w:r>
      <w:r>
        <w:rPr>
          <w:rFonts w:hint="eastAsia" w:ascii="仿宋" w:hAnsi="仿宋" w:eastAsia="仿宋" w:cs="宋体"/>
          <w:b/>
          <w:bCs/>
          <w:sz w:val="24"/>
          <w:szCs w:val="24"/>
          <w:lang w:eastAsia="zh-CN"/>
        </w:rPr>
        <w:t>，</w:t>
      </w:r>
      <w:r>
        <w:rPr>
          <w:rFonts w:hint="eastAsia" w:ascii="仿宋" w:hAnsi="仿宋" w:eastAsia="仿宋" w:cs="宋体"/>
          <w:b/>
          <w:bCs/>
          <w:sz w:val="24"/>
          <w:szCs w:val="24"/>
          <w:lang w:val="en-US" w:eastAsia="zh-CN"/>
        </w:rPr>
        <w:t>电子文档一份</w:t>
      </w:r>
      <w:r>
        <w:rPr>
          <w:rFonts w:ascii="仿宋" w:hAnsi="仿宋" w:eastAsia="仿宋" w:cs="宋体"/>
          <w:sz w:val="24"/>
          <w:szCs w:val="24"/>
        </w:rPr>
        <w:t>；副本可为正本的复印件，应与正本一致，如出现不一致情况以正本为准。</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在响应文件正本中，询价通知书第六篇响应文件格式中规定签字、盖章的地方必须按其规定签字、盖章。</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（六）响应文件的递交</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响应文件的密封与标记</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响应文件的正本、副本均应密封送达投标地点，应在封套上注明项目名称、</w:t>
      </w:r>
      <w:r>
        <w:rPr>
          <w:rFonts w:hint="eastAsia" w:ascii="仿宋" w:hAnsi="仿宋" w:eastAsia="仿宋" w:cs="宋体"/>
          <w:sz w:val="24"/>
          <w:szCs w:val="24"/>
          <w:lang w:eastAsia="zh-CN"/>
        </w:rPr>
        <w:t>供应商</w:t>
      </w:r>
      <w:r>
        <w:rPr>
          <w:rFonts w:hint="eastAsia" w:ascii="仿宋" w:hAnsi="仿宋" w:eastAsia="仿宋" w:cs="宋体"/>
          <w:sz w:val="24"/>
          <w:szCs w:val="24"/>
        </w:rPr>
        <w:t>名称。若正本、副本分别进行密封的，还应在封套上注明“正本”、“副本”字样。</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.如果未按上述规定进行密封的，采购人、采购代理机构将拒收其响应文件。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响应文件投递截止时间：</w:t>
      </w:r>
      <w:r>
        <w:rPr>
          <w:rFonts w:hint="eastAsia" w:ascii="仿宋" w:hAnsi="仿宋" w:eastAsia="仿宋" w:cs="宋体"/>
          <w:sz w:val="24"/>
          <w:szCs w:val="24"/>
        </w:rPr>
        <w:t>见询价通知</w:t>
      </w:r>
      <w:r>
        <w:rPr>
          <w:rFonts w:ascii="仿宋" w:hAnsi="仿宋" w:eastAsia="仿宋" w:cs="宋体"/>
          <w:sz w:val="24"/>
          <w:szCs w:val="24"/>
        </w:rPr>
        <w:t>书</w:t>
      </w:r>
      <w:r>
        <w:rPr>
          <w:rFonts w:hint="eastAsia" w:ascii="仿宋" w:hAnsi="仿宋" w:eastAsia="仿宋" w:cs="宋体"/>
          <w:sz w:val="24"/>
          <w:szCs w:val="24"/>
        </w:rPr>
        <w:t>第一篇</w:t>
      </w:r>
      <w:r>
        <w:rPr>
          <w:rFonts w:ascii="仿宋" w:hAnsi="仿宋" w:eastAsia="仿宋" w:cs="宋体"/>
          <w:sz w:val="24"/>
          <w:szCs w:val="24"/>
        </w:rPr>
        <w:t>。</w:t>
      </w:r>
      <w:r>
        <w:rPr>
          <w:rFonts w:ascii="仿宋" w:hAnsi="仿宋" w:eastAsia="仿宋"/>
          <w:sz w:val="24"/>
          <w:szCs w:val="24"/>
        </w:rPr>
        <w:t>供应商在提交</w:t>
      </w:r>
      <w:r>
        <w:rPr>
          <w:rFonts w:hint="eastAsia" w:ascii="仿宋" w:hAnsi="仿宋" w:eastAsia="仿宋"/>
          <w:sz w:val="24"/>
          <w:szCs w:val="24"/>
        </w:rPr>
        <w:t>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（七）响应文件语言：简体中文</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（八）供应商参与人员</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各个供应商可派</w:t>
      </w:r>
      <w:r>
        <w:rPr>
          <w:rFonts w:ascii="仿宋" w:hAnsi="仿宋" w:eastAsia="仿宋" w:cs="宋体"/>
          <w:sz w:val="24"/>
          <w:szCs w:val="24"/>
        </w:rPr>
        <w:t>1-2名代表参与询价，至少1人应为法定代表人或具有法定代表人授权委托书的授权代表。</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（九）无效响应</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供应商发生以下条款情况之一者，视为无效响应，其响应文件将被拒绝：</w:t>
      </w:r>
    </w:p>
    <w:p>
      <w:pPr>
        <w:snapToGrid w:val="0"/>
        <w:spacing w:line="380" w:lineRule="exact"/>
        <w:ind w:firstLine="480" w:firstLineChars="200"/>
        <w:rPr>
          <w:rFonts w:ascii="仿宋" w:hAnsi="仿宋" w:eastAsia="仿宋"/>
          <w:sz w:val="24"/>
          <w:szCs w:val="24"/>
        </w:rPr>
      </w:pPr>
      <w:bookmarkStart w:id="82" w:name="_Toc492721019"/>
      <w:bookmarkStart w:id="83" w:name="_Toc493506302"/>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供应商不符合规定的资格条件或</w:t>
      </w:r>
      <w:r>
        <w:rPr>
          <w:rFonts w:hint="eastAsia" w:ascii="仿宋" w:hAnsi="仿宋" w:eastAsia="仿宋" w:cs="宋体"/>
          <w:sz w:val="24"/>
          <w:szCs w:val="24"/>
        </w:rPr>
        <w:t>未通过符合性审查</w:t>
      </w:r>
      <w:r>
        <w:rPr>
          <w:rFonts w:ascii="仿宋" w:hAnsi="仿宋" w:eastAsia="仿宋" w:cs="宋体"/>
          <w:sz w:val="24"/>
          <w:szCs w:val="24"/>
        </w:rPr>
        <w:t>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供应商的法定代表人或其授权代表未参加询价；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供应商未按照询价通知书的要求缴纳保证金；</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cs="宋体"/>
          <w:sz w:val="24"/>
          <w:szCs w:val="24"/>
        </w:rPr>
        <w:t>供应商所提交的响应文件不按规定签字、盖章；</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5</w:t>
      </w:r>
      <w:r>
        <w:rPr>
          <w:rFonts w:hint="eastAsia" w:ascii="仿宋" w:hAnsi="仿宋" w:eastAsia="仿宋" w:cs="宋体"/>
          <w:sz w:val="24"/>
          <w:szCs w:val="24"/>
        </w:rPr>
        <w:t>.</w:t>
      </w:r>
      <w:r>
        <w:rPr>
          <w:rFonts w:ascii="仿宋" w:hAnsi="仿宋" w:eastAsia="仿宋" w:cs="宋体"/>
          <w:sz w:val="24"/>
          <w:szCs w:val="24"/>
        </w:rPr>
        <w:t>供应商的报价超过采购预算（若有采购预算单价，则含采购预算单价）的；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6</w:t>
      </w:r>
      <w:r>
        <w:rPr>
          <w:rFonts w:hint="eastAsia" w:ascii="仿宋" w:hAnsi="仿宋" w:eastAsia="仿宋" w:cs="宋体"/>
          <w:sz w:val="24"/>
          <w:szCs w:val="24"/>
        </w:rPr>
        <w:t>.</w:t>
      </w:r>
      <w:r>
        <w:rPr>
          <w:rFonts w:ascii="仿宋" w:hAnsi="仿宋" w:eastAsia="仿宋" w:cs="宋体"/>
          <w:sz w:val="24"/>
          <w:szCs w:val="24"/>
        </w:rPr>
        <w:t>供应商响应文件内容有与国家现行法律法规相违背的内容，或附有采购人无法接受的条件。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7</w:t>
      </w:r>
      <w:r>
        <w:rPr>
          <w:rFonts w:hint="eastAsia" w:ascii="仿宋" w:hAnsi="仿宋" w:eastAsia="仿宋" w:cs="宋体"/>
          <w:sz w:val="24"/>
          <w:szCs w:val="24"/>
        </w:rPr>
        <w:t>.</w:t>
      </w:r>
      <w:r>
        <w:rPr>
          <w:rFonts w:ascii="仿宋" w:hAnsi="仿宋" w:eastAsia="仿宋" w:cs="宋体"/>
          <w:sz w:val="24"/>
          <w:szCs w:val="24"/>
        </w:rPr>
        <w:t>单位负责人为同一人或者存在直接控股、管理关系的不同供应商，不得参加</w:t>
      </w:r>
      <w:r>
        <w:rPr>
          <w:rFonts w:hint="eastAsia" w:ascii="仿宋" w:hAnsi="仿宋" w:eastAsia="仿宋" w:cs="宋体"/>
          <w:sz w:val="24"/>
          <w:szCs w:val="24"/>
        </w:rPr>
        <w:t>本项目同一合同项（分包）的</w:t>
      </w:r>
      <w:r>
        <w:rPr>
          <w:rFonts w:ascii="仿宋" w:hAnsi="仿宋" w:eastAsia="仿宋" w:cs="宋体"/>
          <w:sz w:val="24"/>
          <w:szCs w:val="24"/>
        </w:rPr>
        <w:t>采购活动；</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8</w:t>
      </w:r>
      <w:r>
        <w:rPr>
          <w:rFonts w:hint="eastAsia" w:ascii="仿宋" w:hAnsi="仿宋" w:eastAsia="仿宋" w:cs="宋体"/>
          <w:sz w:val="24"/>
          <w:szCs w:val="24"/>
        </w:rPr>
        <w:t>.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9</w:t>
      </w:r>
      <w:r>
        <w:rPr>
          <w:rFonts w:hint="eastAsia" w:ascii="仿宋" w:hAnsi="仿宋" w:eastAsia="仿宋" w:cs="宋体"/>
          <w:sz w:val="24"/>
          <w:szCs w:val="24"/>
        </w:rPr>
        <w:t>.询价通知书规定的其他无效响应情形。</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（十）废标条款</w:t>
      </w:r>
      <w:bookmarkEnd w:id="82"/>
      <w:bookmarkEnd w:id="83"/>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出现下列情形之一的，采购人或者采购代理机构应当终止询价采购活动，发布项目终止公告并说明原因，重新开展采购活动：</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1.因情况变化，不再符合规定的询价采购方式适用情形的；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2.出现影响采购公正的违法、违规行为的；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3.在采购过程中符合竞争要求的供应商或者报价未超过采购预算的供应商不足3家的。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4.废标后，除采购任务取消情形外，应当重新组织采购。</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（十一）采购代理服务费</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供应商成交后向采购代理机构缴纳采购代理服务费（由成交供应商在领取成交通知书之前一次性支付给采购代理机构），采购代理服务费为人民币：</w:t>
      </w:r>
      <w:r>
        <w:rPr>
          <w:rFonts w:hint="eastAsia" w:ascii="仿宋" w:hAnsi="仿宋" w:eastAsia="仿宋" w:cs="宋体"/>
          <w:b/>
          <w:bCs/>
          <w:sz w:val="24"/>
          <w:szCs w:val="24"/>
          <w:u w:val="single"/>
          <w:lang w:val="en-US" w:eastAsia="zh-CN"/>
        </w:rPr>
        <w:t>陆</w:t>
      </w:r>
      <w:r>
        <w:rPr>
          <w:rFonts w:hint="eastAsia" w:ascii="仿宋" w:hAnsi="仿宋" w:eastAsia="仿宋" w:cs="宋体"/>
          <w:b/>
          <w:bCs/>
          <w:sz w:val="24"/>
          <w:szCs w:val="24"/>
          <w:u w:val="single"/>
        </w:rPr>
        <w:t>仟元整</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采购代理服务费缴纳账户信息：</w:t>
      </w:r>
    </w:p>
    <w:p>
      <w:pPr>
        <w:snapToGrid w:val="0"/>
        <w:spacing w:line="440" w:lineRule="exact"/>
        <w:ind w:firstLine="480" w:firstLineChars="200"/>
        <w:rPr>
          <w:rFonts w:hint="eastAsia" w:ascii="仿宋" w:hAnsi="仿宋" w:eastAsia="仿宋" w:cs="仿宋"/>
          <w:sz w:val="24"/>
          <w:szCs w:val="24"/>
          <w:highlight w:val="none"/>
        </w:rPr>
      </w:pPr>
      <w:bookmarkStart w:id="84" w:name="_Toc102227319"/>
      <w:bookmarkStart w:id="85" w:name="_Toc179714298"/>
      <w:bookmarkStart w:id="86" w:name="_Toc342913393"/>
      <w:bookmarkStart w:id="87" w:name="_Toc487204782"/>
      <w:bookmarkStart w:id="88" w:name="_Toc426965633"/>
      <w:bookmarkStart w:id="89" w:name="_Toc521318174"/>
      <w:bookmarkStart w:id="90" w:name="_Toc32374"/>
      <w:bookmarkStart w:id="91" w:name="_Toc17351"/>
      <w:r>
        <w:rPr>
          <w:rFonts w:hint="eastAsia" w:ascii="仿宋" w:hAnsi="仿宋" w:eastAsia="仿宋" w:cs="仿宋"/>
          <w:sz w:val="24"/>
          <w:szCs w:val="24"/>
          <w:highlight w:val="none"/>
          <w:lang w:val="en-US" w:eastAsia="zh-CN"/>
        </w:rPr>
        <w:t>户名：</w:t>
      </w:r>
      <w:r>
        <w:rPr>
          <w:rFonts w:hint="eastAsia" w:ascii="仿宋" w:hAnsi="仿宋" w:eastAsia="仿宋" w:cs="仿宋"/>
          <w:sz w:val="24"/>
          <w:szCs w:val="24"/>
          <w:highlight w:val="none"/>
        </w:rPr>
        <w:t>重庆市聚创招标代理有限公司</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开户行：</w:t>
      </w:r>
      <w:r>
        <w:rPr>
          <w:rFonts w:hint="eastAsia" w:ascii="仿宋" w:hAnsi="仿宋" w:eastAsia="仿宋" w:cs="仿宋"/>
          <w:sz w:val="24"/>
          <w:szCs w:val="24"/>
          <w:highlight w:val="none"/>
        </w:rPr>
        <w:t>中国建设银行股份有限公司重庆南坪支行</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帐号：5005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0107</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3600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0000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2102</w:t>
      </w:r>
    </w:p>
    <w:p>
      <w:pPr>
        <w:pStyle w:val="4"/>
        <w:spacing w:before="0" w:after="0" w:line="380" w:lineRule="exact"/>
        <w:rPr>
          <w:rFonts w:ascii="仿宋" w:hAnsi="仿宋" w:eastAsia="仿宋"/>
          <w:sz w:val="24"/>
          <w:szCs w:val="24"/>
        </w:rPr>
      </w:pPr>
      <w:bookmarkStart w:id="92" w:name="_Toc8365"/>
      <w:r>
        <w:rPr>
          <w:rFonts w:hint="eastAsia" w:ascii="仿宋" w:hAnsi="仿宋" w:eastAsia="仿宋" w:cs="宋体"/>
          <w:sz w:val="24"/>
          <w:szCs w:val="24"/>
        </w:rPr>
        <w:t>四、</w:t>
      </w:r>
      <w:bookmarkEnd w:id="84"/>
      <w:bookmarkEnd w:id="85"/>
      <w:bookmarkEnd w:id="86"/>
      <w:bookmarkEnd w:id="87"/>
      <w:bookmarkEnd w:id="88"/>
      <w:r>
        <w:rPr>
          <w:rFonts w:hint="eastAsia" w:ascii="仿宋" w:hAnsi="仿宋" w:eastAsia="仿宋" w:cs="宋体"/>
          <w:sz w:val="24"/>
          <w:szCs w:val="24"/>
        </w:rPr>
        <w:t>询价程序及成交标准</w:t>
      </w:r>
      <w:bookmarkEnd w:id="89"/>
      <w:bookmarkEnd w:id="90"/>
      <w:bookmarkEnd w:id="91"/>
      <w:bookmarkEnd w:id="92"/>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（一）本项目询价按照询价通知书规定的时间和地点进行。供应商须有法定代表人或其授权代表参加并签到。</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（二）询价小组由采购人代表和评审专家共</w:t>
      </w:r>
      <w:r>
        <w:rPr>
          <w:rFonts w:ascii="仿宋" w:hAnsi="仿宋" w:eastAsia="仿宋" w:cs="宋体"/>
          <w:sz w:val="24"/>
          <w:szCs w:val="24"/>
        </w:rPr>
        <w:t>3人以上单数组成</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（三）资格性符合性检查</w:t>
      </w:r>
    </w:p>
    <w:p>
      <w:pPr>
        <w:snapToGrid w:val="0"/>
        <w:spacing w:line="380" w:lineRule="exact"/>
        <w:ind w:firstLine="480" w:firstLineChars="200"/>
        <w:rPr>
          <w:rFonts w:ascii="仿宋" w:hAnsi="仿宋" w:eastAsia="仿宋" w:cs="宋体"/>
          <w:sz w:val="24"/>
          <w:szCs w:val="24"/>
        </w:rPr>
      </w:pPr>
      <w:bookmarkStart w:id="93" w:name="_Toc487204788"/>
      <w:bookmarkStart w:id="94" w:name="_Toc11568"/>
      <w:bookmarkStart w:id="95" w:name="_Toc9225"/>
      <w:bookmarkStart w:id="96" w:name="_Toc521318180"/>
      <w:r>
        <w:rPr>
          <w:rFonts w:ascii="仿宋" w:hAnsi="仿宋" w:eastAsia="仿宋" w:cs="宋体"/>
          <w:sz w:val="24"/>
          <w:szCs w:val="24"/>
        </w:rPr>
        <w:t>1.资格性检查。依据法律法规和询价通知书的规定，对响应文件中的资格证明、保证金等进行审查，以确定供应商是否具备询价资格。资格性检查资料表如下：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835"/>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序号</w:t>
            </w:r>
          </w:p>
        </w:tc>
        <w:tc>
          <w:tcPr>
            <w:tcW w:w="4111" w:type="dxa"/>
            <w:gridSpan w:val="2"/>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检查因素</w:t>
            </w:r>
          </w:p>
        </w:tc>
        <w:tc>
          <w:tcPr>
            <w:tcW w:w="4671" w:type="dxa"/>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276" w:type="dxa"/>
            <w:vMerge w:val="restart"/>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lang w:val="zh-CN"/>
              </w:rPr>
              <w:t>应符合的基本资格条件</w:t>
            </w: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（1）具有独立承担民事责任的能力</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1.供应商法人营业执照（副本）或事业单位法人证书（副本）或个体工商户营业执照或有效的自然人身份证明或社会团体法人登记证书（提供复印件）。 </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（2）</w:t>
            </w:r>
            <w:r>
              <w:rPr>
                <w:rFonts w:hint="eastAsia" w:ascii="仿宋" w:hAnsi="仿宋" w:eastAsia="仿宋" w:cs="仿宋"/>
                <w:sz w:val="24"/>
                <w:szCs w:val="24"/>
                <w:highlight w:val="none"/>
              </w:rPr>
              <w:t>具有良好的商业信誉和健全的财务会计制度</w:t>
            </w:r>
          </w:p>
        </w:tc>
        <w:tc>
          <w:tcPr>
            <w:tcW w:w="4671" w:type="dxa"/>
            <w:vMerge w:val="restart"/>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提供“基本资格条件承诺函”（格式详见第</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篇）</w:t>
            </w:r>
          </w:p>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（3）具有履行合同所必需的设备和专业技术能力</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（4）有依法缴纳税收和社会保障金的良好记录</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380" w:lineRule="exact"/>
              <w:jc w:val="center"/>
              <w:rPr>
                <w:rFonts w:hint="eastAsia" w:ascii="仿宋" w:hAnsi="仿宋" w:eastAsia="仿宋" w:cs="仿宋"/>
                <w:sz w:val="24"/>
                <w:szCs w:val="24"/>
                <w:highlight w:val="none"/>
              </w:rPr>
            </w:pPr>
          </w:p>
        </w:tc>
        <w:tc>
          <w:tcPr>
            <w:tcW w:w="1276" w:type="dxa"/>
            <w:vMerge w:val="continue"/>
            <w:vAlign w:val="center"/>
          </w:tcPr>
          <w:p>
            <w:pPr>
              <w:spacing w:line="380" w:lineRule="exact"/>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（5）参加政府采购活动前三年内，在经营活动中没有重大违法记录（注②）</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（6）法律、行政法规规定的其他条件</w:t>
            </w:r>
          </w:p>
        </w:tc>
        <w:tc>
          <w:tcPr>
            <w:tcW w:w="4671" w:type="dxa"/>
            <w:vAlign w:val="center"/>
          </w:tcPr>
          <w:p>
            <w:pPr>
              <w:keepNext/>
              <w:keepLines/>
              <w:spacing w:before="260" w:after="260" w:line="380" w:lineRule="exact"/>
              <w:outlineLvl w:val="2"/>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111" w:type="dxa"/>
            <w:gridSpan w:val="2"/>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特定资格条件</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111" w:type="dxa"/>
            <w:gridSpan w:val="2"/>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保证金</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保证金到账截止时间前足额缴纳保证金，且满足询价通知书第一篇五、竞标保证金中的相关规定。</w:t>
            </w:r>
          </w:p>
        </w:tc>
      </w:tr>
    </w:tbl>
    <w:p>
      <w:pPr>
        <w:snapToGrid w:val="0"/>
        <w:spacing w:line="380" w:lineRule="exact"/>
        <w:ind w:firstLine="480" w:firstLineChars="200"/>
        <w:rPr>
          <w:rFonts w:hint="eastAsia" w:ascii="仿宋" w:hAnsi="仿宋" w:eastAsia="仿宋" w:cs="宋体"/>
          <w:kern w:val="0"/>
          <w:sz w:val="24"/>
          <w:szCs w:val="24"/>
        </w:rPr>
      </w:pP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1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①</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供应商按“三证合一”登记制度办理营业执照的，组织机构代码证和税务登记证（副本）以供应商所提供的营业执照（副本）复印件为准。</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2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②</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80" w:lineRule="exact"/>
        <w:ind w:firstLine="480" w:firstLineChars="200"/>
        <w:rPr>
          <w:rFonts w:ascii="仿宋" w:hAnsi="仿宋" w:eastAsia="仿宋"/>
          <w:kern w:val="0"/>
          <w:sz w:val="24"/>
          <w:szCs w:val="24"/>
        </w:rPr>
      </w:pPr>
      <w:r>
        <w:rPr>
          <w:rFonts w:ascii="仿宋" w:hAnsi="仿宋" w:eastAsia="仿宋" w:cs="宋体"/>
          <w:kern w:val="0"/>
          <w:sz w:val="24"/>
          <w:szCs w:val="24"/>
        </w:rPr>
        <w:t>2.符合性检查。依据询价通知书的规定，从响应文件的有效性、完整性和对询价通知书的响应程度进行审查，以确定是否对询价通知书的实质性要求作出响应。</w:t>
      </w:r>
      <w:r>
        <w:rPr>
          <w:rFonts w:hint="eastAsia" w:ascii="仿宋" w:hAnsi="仿宋" w:eastAsia="仿宋"/>
          <w:kern w:val="0"/>
          <w:sz w:val="24"/>
          <w:szCs w:val="24"/>
        </w:rPr>
        <w:t>符合性检查资料表如下：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7"/>
        <w:gridCol w:w="2438"/>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评审因素</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1</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有效性审查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响应文件签署</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lang w:val="zh-CN"/>
              </w:rPr>
              <w:t>每个分包只能有一个</w:t>
            </w: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sz w:val="24"/>
                <w:szCs w:val="24"/>
              </w:rPr>
              <w:t>报价唯一</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2</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完整性审查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文件份数</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文件正、副本数量符合</w:t>
            </w:r>
            <w:r>
              <w:rPr>
                <w:rFonts w:hint="eastAsia" w:ascii="仿宋" w:hAnsi="仿宋" w:eastAsia="仿宋" w:cs="仿宋_GB2312"/>
                <w:sz w:val="24"/>
                <w:szCs w:val="24"/>
              </w:rPr>
              <w:t>询价通知书</w:t>
            </w:r>
            <w:r>
              <w:rPr>
                <w:rFonts w:hint="eastAsia" w:ascii="仿宋" w:hAnsi="仿宋" w:eastAsia="仿宋" w:cs="仿宋_GB2312"/>
                <w:sz w:val="24"/>
                <w:szCs w:val="24"/>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3</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宋体"/>
                <w:kern w:val="0"/>
                <w:sz w:val="24"/>
                <w:szCs w:val="24"/>
              </w:rPr>
              <w:t>询价通知书的响应程度审查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响应文件内容</w:t>
            </w:r>
          </w:p>
        </w:tc>
        <w:tc>
          <w:tcPr>
            <w:tcW w:w="4955" w:type="dxa"/>
            <w:tcBorders>
              <w:top w:val="single" w:color="auto" w:sz="4" w:space="0"/>
              <w:left w:val="single" w:color="auto" w:sz="4" w:space="0"/>
              <w:bottom w:val="single" w:color="auto" w:sz="4" w:space="0"/>
              <w:right w:val="single" w:color="auto" w:sz="4" w:space="0"/>
            </w:tcBorders>
            <w:vAlign w:val="center"/>
          </w:tcPr>
          <w:p>
            <w:pPr>
              <w:pStyle w:val="34"/>
              <w:spacing w:line="380" w:lineRule="exact"/>
              <w:rPr>
                <w:rFonts w:ascii="仿宋" w:hAnsi="仿宋" w:eastAsia="仿宋" w:cs="宋体"/>
                <w:kern w:val="0"/>
                <w:sz w:val="24"/>
                <w:szCs w:val="24"/>
              </w:rPr>
            </w:pPr>
            <w:r>
              <w:rPr>
                <w:rFonts w:hint="eastAsia" w:ascii="仿宋" w:hAnsi="仿宋" w:eastAsia="仿宋" w:cs="宋体"/>
                <w:kern w:val="0"/>
                <w:sz w:val="24"/>
                <w:szCs w:val="24"/>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仿宋_GB2312"/>
                <w:sz w:val="24"/>
                <w:szCs w:val="24"/>
                <w:lang w:val="zh-CN"/>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询价有效期</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满足询价通知书</w:t>
            </w:r>
            <w:r>
              <w:rPr>
                <w:rFonts w:hint="eastAsia" w:ascii="仿宋" w:hAnsi="仿宋" w:eastAsia="仿宋" w:cs="仿宋_GB2312"/>
                <w:sz w:val="24"/>
                <w:szCs w:val="24"/>
                <w:lang w:val="zh-CN"/>
              </w:rPr>
              <w:t>规定。</w:t>
            </w:r>
          </w:p>
        </w:tc>
      </w:tr>
    </w:tbl>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1）询价</w:t>
      </w:r>
      <w:r>
        <w:rPr>
          <w:rFonts w:hint="eastAsia" w:ascii="仿宋" w:hAnsi="仿宋" w:eastAsia="仿宋"/>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）在询价过程中询价的任何一方不得向他人透露与询价有关的技术资料、价格或其他信息。</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（四）对技术和商务部分的评审</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w:t>
      </w:r>
      <w:r>
        <w:rPr>
          <w:rFonts w:ascii="仿宋" w:hAnsi="仿宋" w:eastAsia="仿宋"/>
          <w:b/>
          <w:sz w:val="24"/>
          <w:szCs w:val="24"/>
        </w:rPr>
        <w:t xml:space="preserve">第三篇 </w:t>
      </w:r>
      <w:r>
        <w:rPr>
          <w:rFonts w:hint="eastAsia" w:ascii="仿宋" w:hAnsi="仿宋" w:eastAsia="仿宋"/>
          <w:b/>
          <w:sz w:val="24"/>
          <w:szCs w:val="24"/>
        </w:rPr>
        <w:t>询价项目技术需求”有一条及以上不能满足询价通知书要求的供应商为无效响应；</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w:t>
      </w:r>
      <w:r>
        <w:rPr>
          <w:rFonts w:ascii="仿宋" w:hAnsi="仿宋" w:eastAsia="仿宋"/>
          <w:b/>
          <w:sz w:val="24"/>
          <w:szCs w:val="24"/>
        </w:rPr>
        <w:t xml:space="preserve">第四篇 </w:t>
      </w:r>
      <w:r>
        <w:rPr>
          <w:rFonts w:hint="eastAsia" w:ascii="仿宋" w:hAnsi="仿宋" w:eastAsia="仿宋"/>
          <w:b/>
          <w:sz w:val="24"/>
          <w:szCs w:val="24"/>
        </w:rPr>
        <w:t>询价项目商务需求”有一条及以上不能满足询价通知书要求的供应商为无效响应。</w:t>
      </w:r>
    </w:p>
    <w:p>
      <w:pPr>
        <w:spacing w:line="380" w:lineRule="exact"/>
        <w:ind w:firstLine="360" w:firstLineChars="150"/>
        <w:rPr>
          <w:rFonts w:ascii="仿宋" w:hAnsi="仿宋" w:eastAsia="仿宋"/>
          <w:sz w:val="24"/>
          <w:szCs w:val="24"/>
        </w:rPr>
      </w:pPr>
      <w:bookmarkStart w:id="97" w:name="_Toc102227320"/>
      <w:bookmarkStart w:id="98" w:name="_Toc521318175"/>
      <w:bookmarkStart w:id="99" w:name="_Toc19939"/>
      <w:bookmarkStart w:id="100" w:name="_Toc426965635"/>
      <w:bookmarkStart w:id="101" w:name="_Toc487204784"/>
      <w:bookmarkStart w:id="102" w:name="_Toc192"/>
      <w:bookmarkStart w:id="103" w:name="_Toc17851"/>
      <w:bookmarkStart w:id="104" w:name="_Toc342913394"/>
      <w:r>
        <w:rPr>
          <w:rFonts w:hint="eastAsia" w:ascii="仿宋" w:hAnsi="仿宋" w:eastAsia="仿宋"/>
          <w:sz w:val="24"/>
          <w:szCs w:val="24"/>
        </w:rPr>
        <w:t>（五）成交</w:t>
      </w:r>
      <w:bookmarkEnd w:id="97"/>
      <w:r>
        <w:rPr>
          <w:rFonts w:hint="eastAsia" w:ascii="仿宋" w:hAnsi="仿宋" w:eastAsia="仿宋"/>
          <w:sz w:val="24"/>
          <w:szCs w:val="24"/>
        </w:rPr>
        <w:t>标准</w:t>
      </w:r>
      <w:bookmarkEnd w:id="98"/>
      <w:bookmarkEnd w:id="99"/>
      <w:bookmarkEnd w:id="100"/>
      <w:bookmarkEnd w:id="101"/>
      <w:bookmarkEnd w:id="102"/>
      <w:bookmarkEnd w:id="103"/>
      <w:bookmarkEnd w:id="104"/>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询价小组将依照本询价通知书相关规定对质量和服务均能满足询价实质性响应要求的供应商所提交的价格按照由低到高的顺序提出3名以上成交候选人，并编写评审报告。</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若供应商的报价价格相同，按技术参数（条款）的优劣顺序排列；以</w:t>
      </w:r>
      <w:r>
        <w:rPr>
          <w:rFonts w:hint="eastAsia" w:ascii="仿宋" w:hAnsi="仿宋" w:eastAsia="仿宋" w:cs="宋体"/>
          <w:sz w:val="24"/>
          <w:szCs w:val="24"/>
        </w:rPr>
        <w:t>上都相同的，按服务条款的优劣顺序排列。</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成交价格=成交供应商的报价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sz w:val="24"/>
          <w:szCs w:val="24"/>
        </w:rPr>
        <w:t>询价小组认为</w:t>
      </w:r>
      <w:r>
        <w:rPr>
          <w:rFonts w:hint="eastAsia" w:ascii="仿宋" w:hAnsi="仿宋" w:eastAsia="仿宋"/>
          <w:sz w:val="24"/>
          <w:szCs w:val="24"/>
        </w:rPr>
        <w:t>供应商</w:t>
      </w:r>
      <w:r>
        <w:rPr>
          <w:rFonts w:hint="eastAsia" w:ascii="仿宋" w:hAnsi="仿宋" w:eastAsia="仿宋" w:cs="宋体"/>
          <w:kern w:val="0"/>
          <w:sz w:val="24"/>
          <w:szCs w:val="24"/>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.采取采购人确定成交供应商的，</w:t>
      </w:r>
      <w:r>
        <w:rPr>
          <w:rFonts w:ascii="仿宋" w:hAnsi="仿宋" w:eastAsia="仿宋"/>
          <w:sz w:val="24"/>
          <w:szCs w:val="24"/>
        </w:rPr>
        <w:t>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w:t>
      </w:r>
      <w:r>
        <w:rPr>
          <w:rFonts w:hint="eastAsia" w:ascii="仿宋" w:hAnsi="仿宋" w:eastAsia="仿宋"/>
          <w:sz w:val="24"/>
          <w:szCs w:val="24"/>
        </w:rPr>
        <w:t>采购人也可以授权询价小组直接确定成交供应商。</w:t>
      </w:r>
    </w:p>
    <w:p>
      <w:pPr>
        <w:snapToGrid w:val="0"/>
        <w:spacing w:line="380" w:lineRule="exact"/>
        <w:ind w:firstLine="400" w:firstLineChars="167"/>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成交供应商的变更</w:t>
      </w:r>
    </w:p>
    <w:p>
      <w:pPr>
        <w:snapToGrid w:val="0"/>
        <w:spacing w:line="380" w:lineRule="exact"/>
        <w:ind w:firstLine="360" w:firstLineChars="150"/>
        <w:rPr>
          <w:rFonts w:ascii="仿宋" w:hAnsi="仿宋" w:eastAsia="仿宋"/>
          <w:sz w:val="24"/>
          <w:szCs w:val="24"/>
        </w:rPr>
      </w:pPr>
      <w:r>
        <w:rPr>
          <w:rFonts w:hint="eastAsia" w:ascii="仿宋" w:hAnsi="仿宋" w:eastAsia="仿宋"/>
          <w:sz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80" w:lineRule="exact"/>
        <w:rPr>
          <w:rFonts w:ascii="仿宋" w:hAnsi="仿宋" w:eastAsia="仿宋"/>
          <w:sz w:val="24"/>
          <w:szCs w:val="24"/>
        </w:rPr>
      </w:pPr>
      <w:bookmarkStart w:id="105" w:name="_Toc521318176"/>
      <w:bookmarkStart w:id="106" w:name="_Toc2878"/>
      <w:bookmarkStart w:id="107" w:name="_Toc8806"/>
      <w:bookmarkStart w:id="108" w:name="_Toc11623"/>
      <w:bookmarkStart w:id="109" w:name="_Toc18145"/>
      <w:r>
        <w:rPr>
          <w:rFonts w:hint="eastAsia" w:ascii="仿宋" w:hAnsi="仿宋" w:eastAsia="仿宋" w:cs="宋体"/>
          <w:sz w:val="24"/>
          <w:szCs w:val="24"/>
        </w:rPr>
        <w:t>五、评审依据</w:t>
      </w:r>
      <w:bookmarkEnd w:id="105"/>
      <w:bookmarkEnd w:id="106"/>
      <w:bookmarkEnd w:id="107"/>
      <w:bookmarkEnd w:id="108"/>
      <w:bookmarkEnd w:id="109"/>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评审的依据为询价通知书和响应文件（含有效的补充文件）。询价小组判断响应文件对询价通知书的响应，仅基于响应文件本身而不靠外部证据。</w:t>
      </w:r>
    </w:p>
    <w:p>
      <w:pPr>
        <w:pStyle w:val="4"/>
        <w:spacing w:before="0" w:after="0" w:line="380" w:lineRule="exact"/>
        <w:rPr>
          <w:rFonts w:ascii="仿宋" w:hAnsi="仿宋" w:eastAsia="仿宋"/>
          <w:sz w:val="24"/>
          <w:szCs w:val="24"/>
        </w:rPr>
      </w:pPr>
      <w:bookmarkStart w:id="110" w:name="_Toc521318177"/>
      <w:bookmarkStart w:id="111" w:name="_Toc24379"/>
      <w:bookmarkStart w:id="112" w:name="_Toc426965636"/>
      <w:bookmarkStart w:id="113" w:name="_Toc342913395"/>
      <w:bookmarkStart w:id="114" w:name="_Toc102227321"/>
      <w:bookmarkStart w:id="115" w:name="_Toc30323"/>
      <w:bookmarkStart w:id="116" w:name="_Toc13238"/>
      <w:bookmarkStart w:id="117" w:name="_Toc8904"/>
      <w:bookmarkStart w:id="118" w:name="_Toc487204785"/>
      <w:r>
        <w:rPr>
          <w:rFonts w:hint="eastAsia" w:ascii="仿宋" w:hAnsi="仿宋" w:eastAsia="仿宋" w:cs="宋体"/>
          <w:sz w:val="24"/>
          <w:szCs w:val="24"/>
        </w:rPr>
        <w:t>六、成交通知</w:t>
      </w:r>
      <w:bookmarkEnd w:id="110"/>
      <w:bookmarkEnd w:id="111"/>
      <w:bookmarkEnd w:id="112"/>
      <w:bookmarkEnd w:id="113"/>
      <w:bookmarkEnd w:id="114"/>
      <w:bookmarkEnd w:id="115"/>
      <w:bookmarkEnd w:id="116"/>
      <w:bookmarkEnd w:id="117"/>
      <w:bookmarkEnd w:id="118"/>
    </w:p>
    <w:p>
      <w:pPr>
        <w:spacing w:line="380" w:lineRule="exact"/>
        <w:ind w:firstLine="361" w:firstLineChars="150"/>
        <w:rPr>
          <w:rFonts w:ascii="仿宋" w:hAnsi="仿宋" w:eastAsia="仿宋"/>
          <w:sz w:val="24"/>
          <w:szCs w:val="24"/>
        </w:rPr>
      </w:pPr>
      <w:r>
        <w:rPr>
          <w:rFonts w:hint="eastAsia" w:ascii="仿宋" w:hAnsi="仿宋" w:eastAsia="仿宋" w:cs="宋体"/>
          <w:b/>
          <w:sz w:val="24"/>
          <w:szCs w:val="24"/>
        </w:rPr>
        <w:t>（一）成交供应商确定后，采购代理机构将</w:t>
      </w:r>
      <w:r>
        <w:rPr>
          <w:rFonts w:hint="eastAsia" w:ascii="仿宋" w:hAnsi="仿宋" w:eastAsia="仿宋" w:cs="宋体"/>
          <w:b/>
          <w:sz w:val="24"/>
          <w:szCs w:val="24"/>
          <w:lang w:val="en-US" w:eastAsia="zh-CN"/>
        </w:rPr>
        <w:t>在</w:t>
      </w:r>
      <w:r>
        <w:rPr>
          <w:rFonts w:hint="eastAsia" w:ascii="仿宋" w:hAnsi="仿宋" w:eastAsia="仿宋" w:cs="宋体"/>
          <w:b/>
          <w:sz w:val="24"/>
          <w:szCs w:val="24"/>
          <w:lang w:eastAsia="zh-CN"/>
        </w:rPr>
        <w:t>重庆市生态环境局官网（http://sthjj.cq.gov.cn/）</w:t>
      </w:r>
      <w:r>
        <w:rPr>
          <w:rFonts w:hint="eastAsia" w:ascii="仿宋" w:hAnsi="仿宋" w:eastAsia="仿宋" w:cs="宋体"/>
          <w:b/>
          <w:sz w:val="24"/>
          <w:szCs w:val="24"/>
        </w:rPr>
        <w:t>发布结果公告。</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（二）结果公告发出同时，采购代理机构将以书面形式发出《成交通知书》。《成交通知书》一经发出即发生法律效力。</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（三）《成交通知书》将作为签订合同的依据。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（四）如有供应商对成交结果提出质疑的，在质疑处理完毕后发出成交通知书。</w:t>
      </w:r>
    </w:p>
    <w:p>
      <w:pPr>
        <w:pStyle w:val="4"/>
        <w:spacing w:before="0" w:after="0" w:line="380" w:lineRule="exact"/>
        <w:rPr>
          <w:rFonts w:ascii="仿宋" w:hAnsi="仿宋" w:eastAsia="仿宋"/>
          <w:sz w:val="24"/>
          <w:szCs w:val="24"/>
        </w:rPr>
      </w:pPr>
      <w:bookmarkStart w:id="119" w:name="_Toc18243"/>
      <w:bookmarkStart w:id="120" w:name="_Toc11874"/>
      <w:bookmarkStart w:id="121" w:name="_Toc28968"/>
      <w:bookmarkStart w:id="122" w:name="_Toc426965637"/>
      <w:bookmarkStart w:id="123" w:name="_Toc1165"/>
      <w:bookmarkStart w:id="124" w:name="_Toc487204786"/>
      <w:bookmarkStart w:id="125" w:name="_Toc521318178"/>
      <w:r>
        <w:rPr>
          <w:rFonts w:hint="eastAsia" w:ascii="仿宋" w:hAnsi="仿宋" w:eastAsia="仿宋" w:cs="宋体"/>
          <w:sz w:val="24"/>
          <w:szCs w:val="24"/>
        </w:rPr>
        <w:t>七、关于质疑和投诉</w:t>
      </w:r>
      <w:bookmarkEnd w:id="119"/>
      <w:bookmarkEnd w:id="120"/>
      <w:bookmarkEnd w:id="121"/>
      <w:bookmarkEnd w:id="122"/>
      <w:bookmarkEnd w:id="123"/>
      <w:bookmarkEnd w:id="124"/>
      <w:bookmarkEnd w:id="125"/>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1.质疑</w:t>
      </w:r>
      <w:r>
        <w:rPr>
          <w:rFonts w:hint="eastAsia" w:ascii="仿宋" w:hAnsi="仿宋" w:eastAsia="仿宋" w:cs="宋体"/>
          <w:bCs/>
          <w:sz w:val="24"/>
          <w:szCs w:val="24"/>
        </w:rPr>
        <w:t>提出、</w:t>
      </w:r>
      <w:r>
        <w:rPr>
          <w:rFonts w:ascii="仿宋" w:hAnsi="仿宋" w:eastAsia="仿宋" w:cs="宋体"/>
          <w:bCs/>
          <w:sz w:val="24"/>
          <w:szCs w:val="24"/>
        </w:rPr>
        <w:t>时限、内容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1.1</w:t>
      </w:r>
      <w:r>
        <w:rPr>
          <w:rFonts w:hint="eastAsia" w:ascii="仿宋" w:hAnsi="仿宋" w:eastAsia="仿宋" w:cs="宋体"/>
          <w:bCs/>
          <w:sz w:val="24"/>
          <w:szCs w:val="24"/>
        </w:rPr>
        <w:t>供应商</w:t>
      </w:r>
      <w:r>
        <w:rPr>
          <w:rFonts w:ascii="仿宋" w:hAnsi="仿宋" w:eastAsia="仿宋" w:cs="宋体"/>
          <w:bCs/>
          <w:sz w:val="24"/>
          <w:szCs w:val="24"/>
        </w:rPr>
        <w:t>认为</w:t>
      </w:r>
      <w:r>
        <w:rPr>
          <w:rFonts w:hint="eastAsia" w:ascii="仿宋" w:hAnsi="仿宋" w:eastAsia="仿宋" w:cs="宋体"/>
          <w:bCs/>
          <w:sz w:val="24"/>
          <w:szCs w:val="24"/>
        </w:rPr>
        <w:t>询价</w:t>
      </w:r>
      <w:r>
        <w:rPr>
          <w:rFonts w:ascii="仿宋" w:hAnsi="仿宋" w:eastAsia="仿宋" w:cs="宋体"/>
          <w:bCs/>
          <w:sz w:val="24"/>
          <w:szCs w:val="24"/>
        </w:rPr>
        <w:t>文件、采购过程和成交结果使自己的权益受到伤害的，可向采购人或采购代理机构以书面形式提出质疑。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1.2</w:t>
      </w:r>
      <w:r>
        <w:rPr>
          <w:rFonts w:hint="eastAsia" w:ascii="仿宋" w:hAnsi="仿宋" w:eastAsia="仿宋" w:cs="宋体"/>
          <w:bCs/>
          <w:sz w:val="24"/>
          <w:szCs w:val="24"/>
        </w:rPr>
        <w:t>供应商</w:t>
      </w:r>
      <w:r>
        <w:rPr>
          <w:rFonts w:ascii="仿宋" w:hAnsi="仿宋" w:eastAsia="仿宋" w:cs="宋体"/>
          <w:bCs/>
          <w:sz w:val="24"/>
          <w:szCs w:val="24"/>
        </w:rPr>
        <w:t>对</w:t>
      </w:r>
      <w:r>
        <w:rPr>
          <w:rFonts w:hint="eastAsia" w:ascii="仿宋" w:hAnsi="仿宋" w:eastAsia="仿宋" w:cs="宋体"/>
          <w:bCs/>
          <w:sz w:val="24"/>
          <w:szCs w:val="24"/>
        </w:rPr>
        <w:t>询价</w:t>
      </w:r>
      <w:r>
        <w:rPr>
          <w:rFonts w:ascii="仿宋" w:hAnsi="仿宋" w:eastAsia="仿宋" w:cs="宋体"/>
          <w:bCs/>
          <w:sz w:val="24"/>
          <w:szCs w:val="24"/>
        </w:rPr>
        <w:t>文件提出质疑的，应在</w:t>
      </w:r>
      <w:r>
        <w:rPr>
          <w:rFonts w:hint="eastAsia" w:ascii="仿宋" w:hAnsi="仿宋" w:eastAsia="仿宋" w:cs="宋体"/>
          <w:bCs/>
          <w:sz w:val="24"/>
          <w:szCs w:val="24"/>
        </w:rPr>
        <w:t>知其</w:t>
      </w:r>
      <w:r>
        <w:rPr>
          <w:rFonts w:ascii="仿宋" w:hAnsi="仿宋" w:eastAsia="仿宋" w:cs="宋体"/>
          <w:bCs/>
          <w:sz w:val="24"/>
          <w:szCs w:val="24"/>
        </w:rPr>
        <w:t>使自己的权益受到伤害的七个工作日内，</w:t>
      </w:r>
      <w:r>
        <w:rPr>
          <w:rFonts w:hint="eastAsia" w:ascii="仿宋" w:hAnsi="仿宋" w:eastAsia="仿宋" w:cs="宋体"/>
          <w:bCs/>
          <w:sz w:val="24"/>
          <w:szCs w:val="24"/>
        </w:rPr>
        <w:t>一次性提出针对询价文件的所有质疑。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 xml:space="preserve">1.3 </w:t>
      </w:r>
      <w:r>
        <w:rPr>
          <w:rFonts w:hint="eastAsia" w:ascii="仿宋" w:hAnsi="仿宋" w:eastAsia="仿宋" w:cs="宋体"/>
          <w:bCs/>
          <w:sz w:val="24"/>
          <w:szCs w:val="24"/>
        </w:rPr>
        <w:t>供应商</w:t>
      </w:r>
      <w:r>
        <w:rPr>
          <w:rFonts w:ascii="仿宋" w:hAnsi="仿宋" w:eastAsia="仿宋" w:cs="宋体"/>
          <w:bCs/>
          <w:sz w:val="24"/>
          <w:szCs w:val="24"/>
        </w:rPr>
        <w:t>对采购过程提出质疑的，应在各采购程序环节结束之日起七个工作日内，</w:t>
      </w:r>
      <w:r>
        <w:rPr>
          <w:rFonts w:hint="eastAsia" w:ascii="仿宋" w:hAnsi="仿宋" w:eastAsia="仿宋" w:cs="宋体"/>
          <w:bCs/>
          <w:sz w:val="24"/>
          <w:szCs w:val="24"/>
        </w:rPr>
        <w:t>一次性提出针对同一采购程序环节的所有质疑。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1.4</w:t>
      </w:r>
      <w:r>
        <w:rPr>
          <w:rFonts w:hint="eastAsia" w:ascii="仿宋" w:hAnsi="仿宋" w:eastAsia="仿宋" w:cs="宋体"/>
          <w:bCs/>
          <w:sz w:val="24"/>
          <w:szCs w:val="24"/>
        </w:rPr>
        <w:t>供应商</w:t>
      </w:r>
      <w:r>
        <w:rPr>
          <w:rFonts w:ascii="仿宋" w:hAnsi="仿宋" w:eastAsia="仿宋" w:cs="宋体"/>
          <w:bCs/>
          <w:sz w:val="24"/>
          <w:szCs w:val="24"/>
        </w:rPr>
        <w:t>对成交结果提出质疑的，应当在成交结果公告期限届满之日起七个工作日内，</w:t>
      </w:r>
      <w:r>
        <w:rPr>
          <w:rFonts w:hint="eastAsia" w:ascii="仿宋" w:hAnsi="仿宋" w:eastAsia="仿宋" w:cs="宋体"/>
          <w:bCs/>
          <w:sz w:val="24"/>
          <w:szCs w:val="24"/>
        </w:rPr>
        <w:t>一次性提出针对成交结果的所有质疑。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w:t>
      </w:r>
      <w:r>
        <w:rPr>
          <w:rFonts w:hint="eastAsia" w:ascii="仿宋" w:hAnsi="仿宋" w:eastAsia="仿宋" w:cs="宋体"/>
          <w:bCs/>
          <w:sz w:val="24"/>
          <w:szCs w:val="24"/>
        </w:rPr>
        <w:t>供应商</w:t>
      </w:r>
      <w:r>
        <w:rPr>
          <w:rFonts w:ascii="仿宋" w:hAnsi="仿宋" w:eastAsia="仿宋" w:cs="宋体"/>
          <w:bCs/>
          <w:sz w:val="24"/>
          <w:szCs w:val="24"/>
        </w:rPr>
        <w:t>提出质疑应当提交质疑</w:t>
      </w:r>
      <w:r>
        <w:rPr>
          <w:rFonts w:hint="eastAsia" w:ascii="仿宋" w:hAnsi="仿宋" w:eastAsia="仿宋" w:cs="宋体"/>
          <w:bCs/>
          <w:sz w:val="24"/>
          <w:szCs w:val="24"/>
        </w:rPr>
        <w:t>函</w:t>
      </w:r>
      <w:r>
        <w:rPr>
          <w:rFonts w:ascii="仿宋" w:hAnsi="仿宋" w:eastAsia="仿宋" w:cs="宋体"/>
          <w:bCs/>
          <w:sz w:val="24"/>
          <w:szCs w:val="24"/>
        </w:rPr>
        <w:t>和必要的证明材料，质疑</w:t>
      </w:r>
      <w:r>
        <w:rPr>
          <w:rFonts w:hint="eastAsia" w:ascii="仿宋" w:hAnsi="仿宋" w:eastAsia="仿宋" w:cs="宋体"/>
          <w:bCs/>
          <w:sz w:val="24"/>
          <w:szCs w:val="24"/>
        </w:rPr>
        <w:t>函</w:t>
      </w:r>
      <w:r>
        <w:rPr>
          <w:rFonts w:ascii="仿宋" w:hAnsi="仿宋" w:eastAsia="仿宋" w:cs="宋体"/>
          <w:bCs/>
          <w:sz w:val="24"/>
          <w:szCs w:val="24"/>
        </w:rPr>
        <w:t>应当包括下列内容：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1.5.1供应商的姓名或者名称、地址、邮编、联系人</w:t>
      </w:r>
      <w:r>
        <w:rPr>
          <w:rFonts w:hint="eastAsia" w:ascii="仿宋" w:hAnsi="仿宋" w:eastAsia="仿宋" w:cs="宋体"/>
          <w:bCs/>
          <w:sz w:val="24"/>
          <w:szCs w:val="24"/>
        </w:rPr>
        <w:t>、</w:t>
      </w:r>
      <w:r>
        <w:rPr>
          <w:rFonts w:ascii="仿宋" w:hAnsi="仿宋" w:eastAsia="仿宋" w:cs="宋体"/>
          <w:bCs/>
          <w:sz w:val="24"/>
          <w:szCs w:val="24"/>
        </w:rPr>
        <w:t>联系电话</w:t>
      </w:r>
      <w:r>
        <w:rPr>
          <w:rFonts w:hint="eastAsia" w:ascii="仿宋" w:hAnsi="仿宋" w:eastAsia="仿宋" w:cs="宋体"/>
          <w:bCs/>
          <w:sz w:val="24"/>
          <w:szCs w:val="24"/>
        </w:rPr>
        <w:t>及邮箱</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1.5.2质疑项目的名称、项目号以及招标项目编号</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1.5.3具体、明确的质疑事项和与质疑事项相关的请求；</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1.5.4事实依据；</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1.5.5必要的法律依据</w:t>
      </w:r>
      <w:r>
        <w:rPr>
          <w:rFonts w:hint="eastAsia" w:ascii="仿宋" w:hAnsi="仿宋" w:eastAsia="仿宋" w:cs="宋体"/>
          <w:bCs/>
          <w:sz w:val="24"/>
          <w:szCs w:val="24"/>
        </w:rPr>
        <w:t>和证明材料</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1.5.6提出质疑的日期；</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1.5.7营业执照（或事业单位法人证书，或有效的自然人身份证明、组织机构代码证）复印件加盖</w:t>
      </w:r>
      <w:r>
        <w:rPr>
          <w:rFonts w:hint="eastAsia" w:ascii="仿宋" w:hAnsi="仿宋" w:eastAsia="仿宋" w:cs="宋体"/>
          <w:bCs/>
          <w:sz w:val="24"/>
          <w:szCs w:val="24"/>
          <w:lang w:eastAsia="zh-CN"/>
        </w:rPr>
        <w:t>供应商</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1.5.8法定代表人授权委托书原件、法定代表人身份证复印件和其授权代表的身份证复印件（供应商为自然人的提供自然人身份证复印件），加盖</w:t>
      </w:r>
      <w:r>
        <w:rPr>
          <w:rFonts w:hint="eastAsia" w:ascii="仿宋" w:hAnsi="仿宋" w:eastAsia="仿宋" w:cs="宋体"/>
          <w:bCs/>
          <w:sz w:val="24"/>
          <w:szCs w:val="24"/>
          <w:lang w:eastAsia="zh-CN"/>
        </w:rPr>
        <w:t>供应商</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1.6供应商为自然人的，质疑函应当由本人签字；供应商为法人或者其他组织的，质疑函应当由法定代表人、主要负责人，或者其授权代表签字或者盖章，并加盖</w:t>
      </w:r>
      <w:r>
        <w:rPr>
          <w:rFonts w:hint="eastAsia" w:ascii="仿宋" w:hAnsi="仿宋" w:eastAsia="仿宋" w:cs="宋体"/>
          <w:bCs/>
          <w:sz w:val="24"/>
          <w:szCs w:val="24"/>
          <w:lang w:eastAsia="zh-CN"/>
        </w:rPr>
        <w:t>供应商</w:t>
      </w:r>
      <w:r>
        <w:rPr>
          <w:rFonts w:ascii="仿宋" w:hAnsi="仿宋" w:eastAsia="仿宋" w:cs="宋体"/>
          <w:bCs/>
          <w:sz w:val="24"/>
          <w:szCs w:val="24"/>
        </w:rPr>
        <w:t>公章。</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4.质疑答复</w:t>
      </w:r>
    </w:p>
    <w:p>
      <w:pPr>
        <w:spacing w:line="440" w:lineRule="exact"/>
        <w:ind w:right="12" w:firstLine="480"/>
        <w:rPr>
          <w:rFonts w:ascii="仿宋" w:hAnsi="仿宋" w:eastAsia="仿宋" w:cs="宋体"/>
          <w:bCs/>
          <w:sz w:val="24"/>
          <w:szCs w:val="24"/>
        </w:rPr>
      </w:pPr>
      <w:r>
        <w:rPr>
          <w:rFonts w:hint="eastAsia" w:ascii="仿宋" w:hAnsi="仿宋" w:eastAsia="仿宋" w:cs="宋体"/>
          <w:bCs/>
          <w:sz w:val="24"/>
          <w:szCs w:val="24"/>
        </w:rPr>
        <w:t>采购人或采购代理机构应当在收到</w:t>
      </w:r>
      <w:r>
        <w:rPr>
          <w:rFonts w:hint="eastAsia" w:ascii="仿宋" w:hAnsi="仿宋" w:eastAsia="仿宋" w:cs="宋体"/>
          <w:bCs/>
          <w:sz w:val="24"/>
          <w:szCs w:val="24"/>
          <w:lang w:eastAsia="zh-CN"/>
        </w:rPr>
        <w:t>供应商</w:t>
      </w:r>
      <w:r>
        <w:rPr>
          <w:rFonts w:hint="eastAsia" w:ascii="仿宋" w:hAnsi="仿宋" w:eastAsia="仿宋" w:cs="宋体"/>
          <w:bCs/>
          <w:sz w:val="24"/>
          <w:szCs w:val="24"/>
        </w:rPr>
        <w:t>的书面质疑函后七个工作日内作出答复，并以书面形式通知质疑</w:t>
      </w:r>
      <w:r>
        <w:rPr>
          <w:rFonts w:hint="eastAsia" w:ascii="仿宋" w:hAnsi="仿宋" w:eastAsia="仿宋" w:cs="宋体"/>
          <w:bCs/>
          <w:sz w:val="24"/>
          <w:szCs w:val="24"/>
          <w:lang w:eastAsia="zh-CN"/>
        </w:rPr>
        <w:t>供应商</w:t>
      </w:r>
      <w:r>
        <w:rPr>
          <w:rFonts w:hint="eastAsia" w:ascii="仿宋" w:hAnsi="仿宋" w:eastAsia="仿宋" w:cs="宋体"/>
          <w:bCs/>
          <w:sz w:val="24"/>
          <w:szCs w:val="24"/>
        </w:rPr>
        <w:t>和其他有关</w:t>
      </w:r>
      <w:r>
        <w:rPr>
          <w:rFonts w:hint="eastAsia" w:ascii="仿宋" w:hAnsi="仿宋" w:eastAsia="仿宋" w:cs="宋体"/>
          <w:bCs/>
          <w:sz w:val="24"/>
          <w:szCs w:val="24"/>
          <w:lang w:eastAsia="zh-CN"/>
        </w:rPr>
        <w:t>供应商</w:t>
      </w:r>
      <w:r>
        <w:rPr>
          <w:rFonts w:hint="eastAsia" w:ascii="仿宋" w:hAnsi="仿宋" w:eastAsia="仿宋" w:cs="宋体"/>
          <w:bCs/>
          <w:sz w:val="24"/>
          <w:szCs w:val="24"/>
        </w:rPr>
        <w:t>。</w:t>
      </w:r>
    </w:p>
    <w:p>
      <w:pPr>
        <w:pStyle w:val="4"/>
        <w:spacing w:before="0" w:after="0" w:line="380" w:lineRule="exact"/>
        <w:rPr>
          <w:rFonts w:ascii="仿宋" w:hAnsi="仿宋" w:eastAsia="仿宋"/>
          <w:sz w:val="24"/>
          <w:szCs w:val="24"/>
        </w:rPr>
      </w:pPr>
      <w:bookmarkStart w:id="126" w:name="_Toc102227322"/>
      <w:bookmarkStart w:id="127" w:name="_Toc24852"/>
      <w:bookmarkStart w:id="128" w:name="_Toc30826"/>
      <w:bookmarkStart w:id="129" w:name="_Toc14061"/>
      <w:bookmarkStart w:id="130" w:name="_Toc487204787"/>
      <w:bookmarkStart w:id="131" w:name="_Toc17946"/>
      <w:bookmarkStart w:id="132" w:name="_Toc521318179"/>
      <w:bookmarkStart w:id="133" w:name="_Toc342913396"/>
      <w:bookmarkStart w:id="134" w:name="_Toc426965638"/>
      <w:r>
        <w:rPr>
          <w:rFonts w:hint="eastAsia" w:ascii="仿宋" w:hAnsi="仿宋" w:eastAsia="仿宋" w:cs="宋体"/>
          <w:sz w:val="24"/>
          <w:szCs w:val="24"/>
        </w:rPr>
        <w:t>八、签订</w:t>
      </w:r>
      <w:bookmarkEnd w:id="126"/>
      <w:r>
        <w:rPr>
          <w:rFonts w:hint="eastAsia" w:ascii="仿宋" w:hAnsi="仿宋" w:eastAsia="仿宋" w:cs="宋体"/>
          <w:sz w:val="24"/>
          <w:szCs w:val="24"/>
        </w:rPr>
        <w:t>合同</w:t>
      </w:r>
      <w:bookmarkEnd w:id="127"/>
      <w:bookmarkEnd w:id="128"/>
      <w:bookmarkEnd w:id="129"/>
      <w:bookmarkEnd w:id="130"/>
      <w:bookmarkEnd w:id="131"/>
      <w:bookmarkEnd w:id="132"/>
      <w:bookmarkEnd w:id="133"/>
      <w:bookmarkEnd w:id="134"/>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（一）采购人与成交供应商应当在成交通知书发出之日起</w:t>
      </w:r>
      <w:r>
        <w:rPr>
          <w:rFonts w:ascii="仿宋" w:hAnsi="仿宋" w:eastAsia="仿宋" w:cs="宋体"/>
          <w:sz w:val="24"/>
          <w:szCs w:val="24"/>
        </w:rPr>
        <w:t>30日内，按照询价通知书确定的合同文本以及采购标的、规格型号、采购金额、采购数量、技术和服务要求等事项签订政府采购合同。</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（二）询价通知书、成交供应商的响应文件及有效承诺文件等，均为签订合同的依据。</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（三）成交供应商未按照询价通知书确定的事项签订合同，或者与采购人另行订立背离合同实质性内容协议的，将承担相关法律责任。</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（五）除不可抗力等因素外，成交通知书发出后，采购人改变成交结果，或者成交供应商无正当理由拒绝签订政府采购合同的，应当承担相应的法律责任。</w:t>
      </w:r>
    </w:p>
    <w:p>
      <w:pPr>
        <w:spacing w:line="380" w:lineRule="exact"/>
        <w:ind w:firstLine="480" w:firstLineChars="200"/>
        <w:rPr>
          <w:rFonts w:ascii="仿宋" w:hAnsi="仿宋" w:eastAsia="仿宋"/>
          <w:sz w:val="24"/>
          <w:szCs w:val="24"/>
        </w:rPr>
        <w:sectPr>
          <w:headerReference r:id="rId3" w:type="default"/>
          <w:footerReference r:id="rId4" w:type="default"/>
          <w:pgSz w:w="11907" w:h="16840"/>
          <w:pgMar w:top="1134" w:right="1191" w:bottom="1021" w:left="1304" w:header="964" w:footer="992" w:gutter="0"/>
          <w:pgNumType w:fmt="numberInDash"/>
          <w:cols w:space="720" w:num="1"/>
          <w:docGrid w:linePitch="312" w:charSpace="0"/>
        </w:sectPr>
      </w:pPr>
    </w:p>
    <w:p>
      <w:pPr>
        <w:pStyle w:val="3"/>
        <w:spacing w:before="0" w:after="0" w:line="380" w:lineRule="exact"/>
        <w:jc w:val="center"/>
        <w:rPr>
          <w:rFonts w:ascii="仿宋" w:hAnsi="仿宋" w:eastAsia="仿宋"/>
          <w:bCs/>
          <w:szCs w:val="32"/>
        </w:rPr>
      </w:pPr>
      <w:bookmarkStart w:id="135" w:name="_Toc23972"/>
      <w:r>
        <w:rPr>
          <w:rFonts w:hint="eastAsia" w:ascii="仿宋" w:hAnsi="仿宋" w:eastAsia="仿宋" w:cs="宋体"/>
          <w:szCs w:val="32"/>
        </w:rPr>
        <w:t>第三篇</w:t>
      </w:r>
      <w:bookmarkEnd w:id="93"/>
      <w:r>
        <w:rPr>
          <w:rFonts w:hint="eastAsia" w:ascii="仿宋" w:hAnsi="仿宋" w:eastAsia="仿宋" w:cs="宋体"/>
          <w:szCs w:val="32"/>
        </w:rPr>
        <w:t>询价项目技术需求</w:t>
      </w:r>
      <w:bookmarkEnd w:id="94"/>
      <w:bookmarkEnd w:id="95"/>
      <w:bookmarkEnd w:id="96"/>
      <w:bookmarkEnd w:id="135"/>
    </w:p>
    <w:p>
      <w:pPr>
        <w:pStyle w:val="4"/>
        <w:spacing w:before="0" w:after="0" w:line="380" w:lineRule="exact"/>
        <w:rPr>
          <w:rFonts w:ascii="仿宋" w:hAnsi="仿宋" w:eastAsia="仿宋"/>
          <w:sz w:val="24"/>
          <w:szCs w:val="24"/>
        </w:rPr>
      </w:pPr>
      <w:bookmarkStart w:id="136" w:name="_Toc42546807"/>
      <w:bookmarkStart w:id="137" w:name="_Toc8538"/>
      <w:bookmarkStart w:id="138" w:name="_Toc526758194"/>
      <w:bookmarkStart w:id="139" w:name="_Toc12789058"/>
      <w:r>
        <w:rPr>
          <w:rFonts w:hint="eastAsia" w:ascii="仿宋" w:hAnsi="仿宋" w:eastAsia="仿宋"/>
          <w:sz w:val="24"/>
          <w:szCs w:val="24"/>
        </w:rPr>
        <w:t>一、技术规格及质量要求</w:t>
      </w:r>
      <w:bookmarkEnd w:id="136"/>
      <w:bookmarkEnd w:id="137"/>
      <w:bookmarkEnd w:id="138"/>
    </w:p>
    <w:tbl>
      <w:tblPr>
        <w:tblStyle w:val="65"/>
        <w:tblW w:w="9628" w:type="dxa"/>
        <w:tblInd w:w="0" w:type="dxa"/>
        <w:tblLayout w:type="fixed"/>
        <w:tblCellMar>
          <w:top w:w="0" w:type="dxa"/>
          <w:left w:w="108" w:type="dxa"/>
          <w:bottom w:w="0" w:type="dxa"/>
          <w:right w:w="108" w:type="dxa"/>
        </w:tblCellMar>
      </w:tblPr>
      <w:tblGrid>
        <w:gridCol w:w="1337"/>
        <w:gridCol w:w="6001"/>
        <w:gridCol w:w="765"/>
        <w:gridCol w:w="735"/>
        <w:gridCol w:w="790"/>
      </w:tblGrid>
      <w:tr>
        <w:tblPrEx>
          <w:tblLayout w:type="fixed"/>
          <w:tblCellMar>
            <w:top w:w="0" w:type="dxa"/>
            <w:left w:w="108" w:type="dxa"/>
            <w:bottom w:w="0" w:type="dxa"/>
            <w:right w:w="108" w:type="dxa"/>
          </w:tblCellMar>
        </w:tblPrEx>
        <w:trPr>
          <w:trHeight w:val="425"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4"/>
                <w:szCs w:val="24"/>
              </w:rPr>
            </w:pPr>
            <w:r>
              <w:rPr>
                <w:rFonts w:hint="eastAsia" w:ascii="仿宋" w:hAnsi="仿宋" w:eastAsia="仿宋" w:cs="仿宋"/>
                <w:b/>
                <w:bCs/>
                <w:kern w:val="0"/>
                <w:sz w:val="24"/>
                <w:szCs w:val="24"/>
              </w:rPr>
              <w:t>设备名称</w:t>
            </w:r>
          </w:p>
        </w:tc>
        <w:tc>
          <w:tcPr>
            <w:tcW w:w="600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4"/>
                <w:szCs w:val="24"/>
              </w:rPr>
            </w:pPr>
            <w:r>
              <w:rPr>
                <w:rFonts w:hint="eastAsia" w:ascii="仿宋" w:hAnsi="仿宋" w:eastAsia="仿宋" w:cs="仿宋"/>
                <w:b/>
                <w:bCs/>
                <w:kern w:val="0"/>
                <w:sz w:val="24"/>
                <w:szCs w:val="24"/>
              </w:rPr>
              <w:t>技术要求</w:t>
            </w:r>
          </w:p>
        </w:tc>
        <w:tc>
          <w:tcPr>
            <w:tcW w:w="76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4"/>
                <w:szCs w:val="24"/>
              </w:rPr>
            </w:pPr>
            <w:r>
              <w:rPr>
                <w:rFonts w:hint="eastAsia" w:ascii="仿宋" w:hAnsi="仿宋" w:eastAsia="仿宋" w:cs="仿宋"/>
                <w:b/>
                <w:bCs/>
                <w:kern w:val="0"/>
                <w:sz w:val="24"/>
                <w:szCs w:val="24"/>
              </w:rPr>
              <w:t>单位</w:t>
            </w:r>
          </w:p>
        </w:tc>
        <w:tc>
          <w:tcPr>
            <w:tcW w:w="73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4"/>
                <w:szCs w:val="24"/>
              </w:rPr>
            </w:pPr>
            <w:r>
              <w:rPr>
                <w:rFonts w:hint="eastAsia" w:ascii="仿宋" w:hAnsi="仿宋" w:eastAsia="仿宋" w:cs="仿宋"/>
                <w:b/>
                <w:bCs/>
                <w:kern w:val="0"/>
                <w:sz w:val="24"/>
                <w:szCs w:val="24"/>
              </w:rPr>
              <w:t>数量</w:t>
            </w:r>
          </w:p>
        </w:tc>
        <w:tc>
          <w:tcPr>
            <w:tcW w:w="79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4"/>
                <w:szCs w:val="24"/>
              </w:rPr>
            </w:pPr>
            <w:r>
              <w:rPr>
                <w:rFonts w:hint="eastAsia" w:ascii="仿宋" w:hAnsi="仿宋" w:eastAsia="仿宋" w:cs="仿宋"/>
                <w:b/>
                <w:bCs/>
                <w:kern w:val="0"/>
                <w:sz w:val="24"/>
                <w:szCs w:val="24"/>
              </w:rPr>
              <w:t>备注</w:t>
            </w:r>
          </w:p>
        </w:tc>
      </w:tr>
      <w:tr>
        <w:tblPrEx>
          <w:tblLayout w:type="fixed"/>
          <w:tblCellMar>
            <w:top w:w="0" w:type="dxa"/>
            <w:left w:w="108" w:type="dxa"/>
            <w:bottom w:w="0" w:type="dxa"/>
            <w:right w:w="108" w:type="dxa"/>
          </w:tblCellMar>
        </w:tblPrEx>
        <w:trPr>
          <w:trHeight w:val="998" w:hRule="atLeast"/>
        </w:trPr>
        <w:tc>
          <w:tcPr>
            <w:tcW w:w="13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微软雅黑" w:hAnsi="微软雅黑" w:eastAsia="微软雅黑"/>
                <w:sz w:val="24"/>
                <w:szCs w:val="24"/>
              </w:rPr>
            </w:pPr>
            <w:r>
              <w:rPr>
                <w:rFonts w:hint="eastAsia" w:ascii="仿宋" w:hAnsi="仿宋" w:eastAsia="仿宋" w:cs="仿宋"/>
                <w:kern w:val="0"/>
                <w:sz w:val="24"/>
                <w:szCs w:val="24"/>
              </w:rPr>
              <w:t>交换机</w:t>
            </w:r>
          </w:p>
        </w:tc>
        <w:tc>
          <w:tcPr>
            <w:tcW w:w="600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1、配置要求：国产化框式交换机，提供不少于3个业务板卡槽位，配置冗余主控，冗余电源；配置≥48个千兆光口（提供不少于48个千兆多模光模块），≥48个千兆电口；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2、国产化要求：要求包括产品主控，业务板卡均采用国产化CPU；</w:t>
            </w:r>
            <w:r>
              <w:rPr>
                <w:rFonts w:hint="eastAsia" w:ascii="仿宋" w:hAnsi="仿宋" w:eastAsia="仿宋" w:cs="仿宋"/>
                <w:b/>
                <w:bCs/>
                <w:sz w:val="24"/>
                <w:szCs w:val="24"/>
              </w:rPr>
              <w:t>提供工信部或国内第三方机构（CNAS认可）的检验报告关键页复印件；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3、设备性能：交换容量≥38Tbps，转发性能≥7000Mpps(若官网参数有大小值，取小值)；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4、路由协议：支持静态路由、RIP V1/V2、RIPng 、OSPF、OSPFv3、IS-IS、IS-ISv6、BGP、BGP4+，支持策略路由；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5、MACsec：为了保障数据传输的安全性。要求设备支持全端口MACsec加密；</w:t>
            </w:r>
            <w:r>
              <w:rPr>
                <w:rFonts w:hint="eastAsia" w:ascii="仿宋" w:hAnsi="仿宋" w:eastAsia="仿宋" w:cs="仿宋"/>
                <w:b/>
                <w:bCs/>
                <w:sz w:val="24"/>
                <w:szCs w:val="24"/>
              </w:rPr>
              <w:t>提供上述功能工信部或国内第三方机构（CNAS认可）的检验报告关键页复印件；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6、数据中心特性：支持丰富的云计算数据中心特性，如VxLAN功能；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7、可靠特性：支持硬件BFD功能，最小探测间隔时间≤3ms，收敛时间≤12ms；</w:t>
            </w:r>
            <w:r>
              <w:rPr>
                <w:rFonts w:hint="eastAsia" w:ascii="仿宋" w:hAnsi="仿宋" w:eastAsia="仿宋" w:cs="仿宋"/>
                <w:b/>
                <w:bCs/>
                <w:sz w:val="24"/>
                <w:szCs w:val="24"/>
              </w:rPr>
              <w:t xml:space="preserve">提供上述功能工信部或国内第三方机构（CNAS认可）的检验报告关键页复印件；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8、组播：支持PIM-DM、PIM-SM、PIM-SSM、MSDP、IGMPv1/v2/v3等协议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支持PIM6-DM、PIM6-SM、MLD等协议；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9、虚拟化或集群：为提高网络的可靠性，提升链路资源的使用率。要求设备支持网络虚拟化或集群的部署模式；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10、安全能力：支持扩展防火墙等安全插卡，</w:t>
            </w:r>
            <w:r>
              <w:rPr>
                <w:rFonts w:hint="eastAsia" w:ascii="仿宋" w:hAnsi="仿宋" w:eastAsia="仿宋" w:cs="仿宋"/>
                <w:b/>
                <w:bCs/>
                <w:sz w:val="24"/>
                <w:szCs w:val="24"/>
              </w:rPr>
              <w:t>提供官网链接及截图证明；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11、所投交换机产品生产厂商须进入国家信息安全漏洞共享平台（CNVD）技术组成员，</w:t>
            </w:r>
            <w:r>
              <w:rPr>
                <w:rFonts w:hint="eastAsia" w:ascii="仿宋" w:hAnsi="仿宋" w:eastAsia="仿宋" w:cs="仿宋"/>
                <w:b/>
                <w:bCs/>
                <w:sz w:val="24"/>
                <w:szCs w:val="24"/>
              </w:rPr>
              <w:t>要求提供证书复印件和CNVD官网截图；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12、考虑原厂售后服务支撑，投标时须提供售后服务承诺函</w:t>
            </w:r>
            <w:r>
              <w:rPr>
                <w:rFonts w:hint="eastAsia" w:ascii="仿宋" w:hAnsi="仿宋" w:eastAsia="仿宋" w:cs="仿宋"/>
                <w:sz w:val="24"/>
                <w:szCs w:val="24"/>
                <w:lang w:eastAsia="zh-CN"/>
              </w:rPr>
              <w:t>。</w:t>
            </w:r>
            <w:r>
              <w:rPr>
                <w:rFonts w:hint="eastAsia" w:ascii="仿宋" w:hAnsi="仿宋" w:eastAsia="仿宋" w:cs="仿宋"/>
                <w:b/>
                <w:bCs/>
                <w:sz w:val="24"/>
                <w:szCs w:val="24"/>
                <w:lang w:val="en-US" w:eastAsia="zh-CN"/>
              </w:rPr>
              <w:t>供应商</w:t>
            </w:r>
            <w:r>
              <w:rPr>
                <w:rFonts w:hint="eastAsia" w:ascii="仿宋" w:hAnsi="仿宋" w:eastAsia="仿宋" w:cs="仿宋"/>
                <w:b/>
                <w:bCs/>
                <w:sz w:val="24"/>
                <w:szCs w:val="24"/>
              </w:rPr>
              <w:t>承诺</w:t>
            </w:r>
            <w:r>
              <w:rPr>
                <w:rFonts w:hint="eastAsia" w:ascii="仿宋" w:hAnsi="仿宋" w:eastAsia="仿宋" w:cs="仿宋"/>
                <w:b/>
                <w:bCs/>
                <w:sz w:val="24"/>
                <w:szCs w:val="24"/>
                <w:lang w:val="en-US" w:eastAsia="zh-CN"/>
              </w:rPr>
              <w:t>在签订合同时提供</w:t>
            </w:r>
            <w:r>
              <w:rPr>
                <w:rFonts w:hint="eastAsia" w:ascii="仿宋" w:hAnsi="仿宋" w:eastAsia="仿宋" w:cs="仿宋"/>
                <w:b/>
                <w:bCs/>
                <w:sz w:val="24"/>
                <w:szCs w:val="24"/>
              </w:rPr>
              <w:t>原厂开具的售后服务承诺</w:t>
            </w:r>
            <w:r>
              <w:rPr>
                <w:rFonts w:hint="eastAsia" w:ascii="仿宋" w:hAnsi="仿宋" w:eastAsia="仿宋" w:cs="仿宋"/>
                <w:b/>
                <w:bCs/>
                <w:sz w:val="24"/>
                <w:szCs w:val="24"/>
                <w:lang w:val="en-US" w:eastAsia="zh-CN"/>
              </w:rPr>
              <w:t>文件（加盖原厂鲜章）</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13、原厂质</w:t>
            </w:r>
            <w:bookmarkStart w:id="213" w:name="_GoBack"/>
            <w:bookmarkEnd w:id="213"/>
            <w:r>
              <w:rPr>
                <w:rFonts w:hint="eastAsia" w:ascii="仿宋" w:hAnsi="仿宋" w:eastAsia="仿宋" w:cs="仿宋"/>
                <w:sz w:val="24"/>
                <w:szCs w:val="24"/>
                <w:lang w:val="en-US" w:eastAsia="zh-CN"/>
              </w:rPr>
              <w:t>保期：壹年。</w:t>
            </w:r>
          </w:p>
        </w:tc>
        <w:tc>
          <w:tcPr>
            <w:tcW w:w="7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kern w:val="0"/>
                <w:sz w:val="24"/>
                <w:szCs w:val="24"/>
              </w:rPr>
              <w:t>台</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2</w:t>
            </w:r>
          </w:p>
        </w:tc>
        <w:tc>
          <w:tcPr>
            <w:tcW w:w="79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kern w:val="0"/>
                <w:sz w:val="24"/>
                <w:szCs w:val="24"/>
              </w:rPr>
              <w:t>无</w:t>
            </w:r>
          </w:p>
        </w:tc>
      </w:tr>
    </w:tbl>
    <w:p>
      <w:pPr>
        <w:rPr>
          <w:rFonts w:ascii="仿宋" w:hAnsi="仿宋" w:eastAsia="仿宋" w:cs="宋体"/>
          <w:b/>
          <w:szCs w:val="32"/>
        </w:rPr>
      </w:pPr>
      <w:r>
        <w:rPr>
          <w:rFonts w:ascii="仿宋" w:hAnsi="仿宋" w:eastAsia="仿宋" w:cs="宋体"/>
          <w:b/>
          <w:szCs w:val="32"/>
        </w:rPr>
        <w:br w:type="page"/>
      </w:r>
    </w:p>
    <w:p>
      <w:pPr>
        <w:spacing w:line="380" w:lineRule="exact"/>
        <w:ind w:firstLine="562" w:firstLineChars="200"/>
        <w:rPr>
          <w:rFonts w:ascii="仿宋" w:hAnsi="仿宋" w:eastAsia="仿宋" w:cs="宋体"/>
          <w:b/>
          <w:szCs w:val="32"/>
        </w:rPr>
      </w:pPr>
    </w:p>
    <w:p>
      <w:pPr>
        <w:pStyle w:val="3"/>
        <w:spacing w:before="0" w:after="0" w:line="380" w:lineRule="exact"/>
        <w:jc w:val="center"/>
        <w:rPr>
          <w:rFonts w:ascii="仿宋" w:hAnsi="仿宋" w:eastAsia="仿宋" w:cs="宋体"/>
          <w:b w:val="0"/>
          <w:szCs w:val="32"/>
        </w:rPr>
      </w:pPr>
      <w:bookmarkStart w:id="140" w:name="_Toc16507"/>
      <w:bookmarkStart w:id="141" w:name="_Toc521318183"/>
      <w:bookmarkStart w:id="142" w:name="_Toc3801"/>
      <w:bookmarkStart w:id="143" w:name="_Toc26318"/>
      <w:r>
        <w:rPr>
          <w:rFonts w:hint="eastAsia" w:ascii="仿宋" w:hAnsi="仿宋" w:eastAsia="仿宋" w:cs="宋体"/>
          <w:szCs w:val="32"/>
        </w:rPr>
        <w:t>第四篇</w:t>
      </w:r>
      <w:bookmarkEnd w:id="139"/>
      <w:r>
        <w:rPr>
          <w:rFonts w:hint="eastAsia" w:ascii="仿宋" w:hAnsi="仿宋" w:eastAsia="仿宋" w:cs="宋体"/>
          <w:szCs w:val="32"/>
        </w:rPr>
        <w:t>询价项目商务需求</w:t>
      </w:r>
      <w:bookmarkEnd w:id="140"/>
      <w:bookmarkEnd w:id="141"/>
      <w:bookmarkEnd w:id="142"/>
      <w:bookmarkEnd w:id="143"/>
    </w:p>
    <w:p>
      <w:pPr>
        <w:pStyle w:val="4"/>
        <w:spacing w:before="0" w:after="0" w:line="400" w:lineRule="exact"/>
        <w:rPr>
          <w:rFonts w:ascii="仿宋" w:hAnsi="仿宋" w:eastAsia="仿宋"/>
          <w:sz w:val="24"/>
          <w:szCs w:val="24"/>
        </w:rPr>
      </w:pPr>
      <w:bookmarkStart w:id="144" w:name="_Toc11870953"/>
      <w:bookmarkStart w:id="145" w:name="_Toc15337"/>
      <w:r>
        <w:rPr>
          <w:rFonts w:hint="eastAsia" w:ascii="仿宋" w:hAnsi="仿宋" w:eastAsia="仿宋"/>
          <w:sz w:val="24"/>
          <w:szCs w:val="24"/>
        </w:rPr>
        <w:t>一、交付时间、地点及验收方式</w:t>
      </w:r>
      <w:bookmarkEnd w:id="144"/>
      <w:bookmarkEnd w:id="145"/>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（一）交付时间：签订合同</w:t>
      </w:r>
      <w:r>
        <w:rPr>
          <w:rFonts w:ascii="仿宋" w:hAnsi="仿宋" w:eastAsia="仿宋" w:cs="宋体"/>
          <w:kern w:val="0"/>
          <w:sz w:val="24"/>
          <w:szCs w:val="24"/>
        </w:rPr>
        <w:t>后</w:t>
      </w:r>
      <w:r>
        <w:rPr>
          <w:rFonts w:hint="eastAsia" w:ascii="仿宋" w:hAnsi="仿宋" w:eastAsia="仿宋" w:cs="宋体"/>
          <w:kern w:val="0"/>
          <w:sz w:val="24"/>
          <w:szCs w:val="24"/>
          <w:lang w:val="en-US" w:eastAsia="zh-CN"/>
        </w:rPr>
        <w:t>5个工作日</w:t>
      </w:r>
      <w:r>
        <w:rPr>
          <w:rFonts w:hint="eastAsia" w:ascii="仿宋" w:hAnsi="仿宋" w:eastAsia="仿宋" w:cs="宋体"/>
          <w:kern w:val="0"/>
          <w:sz w:val="24"/>
          <w:szCs w:val="24"/>
        </w:rPr>
        <w:t>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（二）交货及安装地点：采购人指定地点</w:t>
      </w:r>
    </w:p>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（三）验收方式</w:t>
      </w:r>
      <w:bookmarkStart w:id="146" w:name="_Toc11870954"/>
    </w:p>
    <w:p>
      <w:pPr>
        <w:spacing w:line="400" w:lineRule="exact"/>
        <w:ind w:firstLine="480" w:firstLineChars="200"/>
        <w:rPr>
          <w:rFonts w:ascii="仿宋" w:hAnsi="仿宋" w:eastAsia="仿宋"/>
          <w:sz w:val="24"/>
          <w:szCs w:val="24"/>
        </w:rPr>
      </w:pPr>
      <w:r>
        <w:rPr>
          <w:rFonts w:hint="eastAsia" w:ascii="仿宋" w:hAnsi="仿宋" w:eastAsia="仿宋"/>
          <w:sz w:val="24"/>
          <w:szCs w:val="24"/>
        </w:rPr>
        <w:t>1.供应商必须在合同期内完成设备供货、安装、调试等工作。</w:t>
      </w:r>
    </w:p>
    <w:p>
      <w:pPr>
        <w:pStyle w:val="4"/>
        <w:spacing w:before="0" w:after="0" w:line="440" w:lineRule="exact"/>
        <w:rPr>
          <w:rFonts w:hint="eastAsia" w:ascii="仿宋" w:hAnsi="仿宋" w:eastAsia="仿宋"/>
          <w:sz w:val="24"/>
          <w:szCs w:val="24"/>
        </w:rPr>
      </w:pPr>
      <w:bookmarkStart w:id="147" w:name="_Toc13762"/>
      <w:r>
        <w:rPr>
          <w:rFonts w:hint="eastAsia" w:ascii="仿宋" w:hAnsi="仿宋" w:eastAsia="仿宋"/>
          <w:sz w:val="24"/>
          <w:szCs w:val="24"/>
        </w:rPr>
        <w:t>二、</w:t>
      </w:r>
      <w:bookmarkStart w:id="148" w:name="_Toc526758197"/>
      <w:bookmarkStart w:id="149" w:name="_Toc344475121"/>
      <w:bookmarkStart w:id="150" w:name="_Toc42546810"/>
      <w:r>
        <w:rPr>
          <w:rFonts w:hint="eastAsia" w:ascii="仿宋" w:hAnsi="仿宋" w:eastAsia="仿宋"/>
          <w:sz w:val="24"/>
          <w:szCs w:val="24"/>
        </w:rPr>
        <w:t>质量保证及售后服务</w:t>
      </w:r>
      <w:bookmarkEnd w:id="147"/>
      <w:bookmarkEnd w:id="148"/>
      <w:bookmarkEnd w:id="149"/>
      <w:bookmarkEnd w:id="150"/>
    </w:p>
    <w:p>
      <w:pPr>
        <w:spacing w:line="400" w:lineRule="exact"/>
        <w:ind w:firstLine="480" w:firstLineChars="200"/>
        <w:rPr>
          <w:rFonts w:ascii="仿宋" w:hAnsi="仿宋" w:eastAsia="仿宋"/>
          <w:sz w:val="24"/>
          <w:szCs w:val="24"/>
        </w:rPr>
      </w:pPr>
      <w:r>
        <w:rPr>
          <w:rFonts w:hint="eastAsia" w:ascii="仿宋" w:hAnsi="仿宋" w:eastAsia="仿宋"/>
          <w:sz w:val="24"/>
          <w:szCs w:val="24"/>
        </w:rPr>
        <w:t>（一）产品质量保证期</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所提供产品质量保证期：1年。</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所提供产品属于国家规定“三包”范围的，其产品质量保证期不得低于“三包”规定。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供应商的质量保证期承诺优于国家“三包”规定的，按供应商实际承诺执行。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（二）售后服务内容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供应商和制造商在质量保证期内应当为采购人提供以下技术支持和服务：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电话咨询</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成交供应商和制造商应当为采购人提供技术援助电话，解答采购人在使用中遇到的问题，及时为采购人提出解决问题的建议。</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售后服务响应要求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成交供应商在质保期内和质保期后应提供全天技术服务，要求如下：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采购人遇到使用及技术问题，电话咨询不能解决的，成交供应商应在2小时响应，24小时内到现场处理问题，确保产品正常工作。</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（三）质保期外服务要求</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成交供应商在响应文件中必须书面承诺免费服务到期后服务费收取金额和服务内容。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质量保证期过后，采购人需要继续由原供应商和制造商提供售后服务的，按响应文件承诺的价格和内容提供售后服务。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（四）备品备件及易损件</w:t>
      </w:r>
    </w:p>
    <w:p>
      <w:pPr>
        <w:spacing w:line="400" w:lineRule="exact"/>
        <w:ind w:firstLine="480" w:firstLineChars="200"/>
        <w:rPr>
          <w:rFonts w:hint="eastAsia" w:ascii="仿宋" w:hAnsi="仿宋" w:eastAsia="仿宋"/>
          <w:sz w:val="24"/>
          <w:szCs w:val="24"/>
          <w:lang w:val="en-US" w:eastAsia="zh-CN"/>
        </w:rPr>
      </w:pPr>
      <w:bookmarkStart w:id="151" w:name="_Toc19346"/>
      <w:r>
        <w:rPr>
          <w:rFonts w:hint="eastAsia" w:ascii="仿宋" w:hAnsi="仿宋" w:eastAsia="仿宋"/>
          <w:sz w:val="24"/>
          <w:szCs w:val="24"/>
          <w:lang w:val="en-US" w:eastAsia="zh-CN"/>
        </w:rPr>
        <w:t>成交供应商和制造商售后服务中，维修使用的备品备件及易损件应为原厂配件，未经采购人同意不得使用非原厂配件，常用的、容易损坏的备品备件及易损件的价格清单须在响应文件中列出。</w:t>
      </w:r>
      <w:bookmarkEnd w:id="151"/>
    </w:p>
    <w:p>
      <w:pPr>
        <w:pStyle w:val="4"/>
        <w:spacing w:before="0" w:after="0" w:line="400" w:lineRule="exact"/>
        <w:rPr>
          <w:rFonts w:ascii="仿宋" w:hAnsi="仿宋" w:eastAsia="仿宋"/>
          <w:sz w:val="24"/>
          <w:szCs w:val="24"/>
        </w:rPr>
      </w:pPr>
      <w:bookmarkStart w:id="152" w:name="_Toc24586"/>
      <w:r>
        <w:rPr>
          <w:rFonts w:hint="eastAsia" w:ascii="仿宋" w:hAnsi="仿宋" w:eastAsia="仿宋"/>
          <w:sz w:val="24"/>
          <w:szCs w:val="24"/>
          <w:lang w:val="en-US" w:eastAsia="zh-CN"/>
        </w:rPr>
        <w:t>三、</w:t>
      </w:r>
      <w:r>
        <w:rPr>
          <w:rFonts w:hint="eastAsia" w:ascii="仿宋" w:hAnsi="仿宋" w:eastAsia="仿宋"/>
          <w:sz w:val="24"/>
          <w:szCs w:val="24"/>
        </w:rPr>
        <w:t>报价要求</w:t>
      </w:r>
      <w:bookmarkEnd w:id="146"/>
      <w:bookmarkEnd w:id="152"/>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此报价为人民币报价。</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2供应商可自行组织并联系采购人前往实地踏勘，无论是否前往，采购人将视为已知晓现场情况。</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lang w:eastAsia="zh-CN"/>
        </w:rPr>
        <w:t>询价保证金</w:t>
      </w:r>
      <w:r>
        <w:rPr>
          <w:rFonts w:hint="eastAsia" w:ascii="仿宋" w:hAnsi="仿宋" w:eastAsia="仿宋"/>
          <w:sz w:val="24"/>
          <w:szCs w:val="24"/>
        </w:rPr>
        <w:t>报价应根据采购方要求，包含设备采购、运输、安装调试、人工等所有费用，并提供系统升级改造及综合布线所需全部耗材，采购人不再新增费用。</w:t>
      </w:r>
    </w:p>
    <w:p>
      <w:pPr>
        <w:pStyle w:val="4"/>
        <w:spacing w:before="0" w:after="0" w:line="400" w:lineRule="exact"/>
        <w:rPr>
          <w:rFonts w:ascii="仿宋" w:hAnsi="仿宋" w:eastAsia="仿宋"/>
          <w:sz w:val="24"/>
          <w:szCs w:val="24"/>
        </w:rPr>
      </w:pPr>
      <w:bookmarkStart w:id="153" w:name="_Toc11870956"/>
      <w:bookmarkStart w:id="154" w:name="_Toc2285"/>
      <w:r>
        <w:rPr>
          <w:rFonts w:hint="eastAsia" w:ascii="仿宋" w:hAnsi="仿宋" w:eastAsia="仿宋"/>
          <w:sz w:val="24"/>
          <w:szCs w:val="24"/>
          <w:lang w:val="en-US" w:eastAsia="zh-CN"/>
        </w:rPr>
        <w:t>四</w:t>
      </w:r>
      <w:r>
        <w:rPr>
          <w:rFonts w:hint="eastAsia" w:ascii="仿宋" w:hAnsi="仿宋" w:eastAsia="仿宋"/>
          <w:sz w:val="24"/>
          <w:szCs w:val="24"/>
        </w:rPr>
        <w:t>、付款方式</w:t>
      </w:r>
      <w:bookmarkEnd w:id="153"/>
      <w:bookmarkEnd w:id="154"/>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合同签订</w:t>
      </w:r>
    </w:p>
    <w:p>
      <w:pPr>
        <w:spacing w:line="400" w:lineRule="exact"/>
        <w:ind w:firstLine="480" w:firstLineChars="200"/>
        <w:rPr>
          <w:rFonts w:ascii="仿宋" w:hAnsi="仿宋" w:eastAsia="仿宋"/>
          <w:sz w:val="24"/>
          <w:szCs w:val="24"/>
        </w:rPr>
      </w:pPr>
      <w:r>
        <w:rPr>
          <w:rFonts w:hint="eastAsia" w:ascii="仿宋" w:hAnsi="仿宋" w:eastAsia="仿宋"/>
          <w:sz w:val="24"/>
          <w:szCs w:val="24"/>
          <w:lang w:val="en-US" w:eastAsia="zh-CN"/>
        </w:rPr>
        <w:t>询价采购</w:t>
      </w:r>
      <w:r>
        <w:rPr>
          <w:rFonts w:hint="eastAsia" w:ascii="仿宋" w:hAnsi="仿宋" w:eastAsia="仿宋"/>
          <w:sz w:val="24"/>
          <w:szCs w:val="24"/>
        </w:rPr>
        <w:t>结束后，5个工作日内成交供应商与采购人签订书面合同。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支付方式</w:t>
      </w:r>
    </w:p>
    <w:p>
      <w:pPr>
        <w:spacing w:line="400" w:lineRule="exact"/>
        <w:ind w:firstLine="480" w:firstLineChars="200"/>
        <w:rPr>
          <w:rFonts w:hint="eastAsia" w:ascii="仿宋" w:hAnsi="仿宋" w:eastAsia="仿宋"/>
          <w:sz w:val="24"/>
          <w:szCs w:val="24"/>
        </w:rPr>
      </w:pPr>
      <w:bookmarkStart w:id="155" w:name="_Toc21244"/>
      <w:bookmarkStart w:id="156" w:name="_Toc23262"/>
      <w:r>
        <w:rPr>
          <w:rFonts w:hint="eastAsia" w:ascii="仿宋" w:hAnsi="仿宋" w:eastAsia="仿宋"/>
          <w:sz w:val="24"/>
          <w:szCs w:val="24"/>
        </w:rPr>
        <w:t>项目验收合格</w:t>
      </w:r>
      <w:r>
        <w:rPr>
          <w:rFonts w:hint="eastAsia" w:ascii="仿宋" w:hAnsi="仿宋" w:eastAsia="仿宋"/>
          <w:sz w:val="24"/>
          <w:szCs w:val="24"/>
          <w:lang w:val="en-US" w:eastAsia="zh-CN"/>
        </w:rPr>
        <w:t>后</w:t>
      </w:r>
      <w:r>
        <w:rPr>
          <w:rFonts w:hint="eastAsia" w:ascii="仿宋" w:hAnsi="仿宋" w:eastAsia="仿宋"/>
          <w:sz w:val="24"/>
          <w:szCs w:val="24"/>
        </w:rPr>
        <w:t>，成交供应商向采购人开具发票和提供付款资料，经采购人的财务部门审核后，以转账方式向供应商一次性支付。</w:t>
      </w:r>
      <w:bookmarkEnd w:id="155"/>
      <w:bookmarkEnd w:id="156"/>
    </w:p>
    <w:p>
      <w:pPr>
        <w:pStyle w:val="4"/>
        <w:spacing w:before="0" w:after="0" w:line="400" w:lineRule="exact"/>
        <w:rPr>
          <w:rFonts w:ascii="仿宋" w:hAnsi="仿宋" w:eastAsia="仿宋"/>
          <w:sz w:val="24"/>
          <w:szCs w:val="24"/>
        </w:rPr>
      </w:pPr>
      <w:bookmarkStart w:id="157" w:name="_Toc2438"/>
      <w:bookmarkStart w:id="158" w:name="_Toc11870957"/>
      <w:r>
        <w:rPr>
          <w:rFonts w:hint="eastAsia" w:ascii="仿宋" w:hAnsi="仿宋" w:eastAsia="仿宋"/>
          <w:sz w:val="24"/>
          <w:szCs w:val="24"/>
          <w:lang w:val="en-US" w:eastAsia="zh-CN"/>
        </w:rPr>
        <w:t>五</w:t>
      </w:r>
      <w:r>
        <w:rPr>
          <w:rFonts w:hint="eastAsia" w:ascii="仿宋" w:hAnsi="仿宋" w:eastAsia="仿宋"/>
          <w:sz w:val="24"/>
          <w:szCs w:val="24"/>
        </w:rPr>
        <w:t>、知识产权</w:t>
      </w:r>
      <w:bookmarkEnd w:id="157"/>
      <w:bookmarkEnd w:id="158"/>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注：（若涉及软件开发等服务类项目知识产权的，知识产权归采购人所有）。</w:t>
      </w:r>
    </w:p>
    <w:p>
      <w:pPr>
        <w:pStyle w:val="4"/>
        <w:spacing w:before="0" w:after="0" w:line="440" w:lineRule="exact"/>
        <w:rPr>
          <w:rFonts w:hint="eastAsia" w:ascii="仿宋" w:hAnsi="仿宋" w:eastAsia="仿宋"/>
          <w:sz w:val="24"/>
          <w:szCs w:val="24"/>
        </w:rPr>
      </w:pPr>
      <w:bookmarkStart w:id="159" w:name="_Toc32420"/>
      <w:bookmarkStart w:id="160" w:name="_Toc526758201"/>
      <w:bookmarkStart w:id="161" w:name="_Toc42546814"/>
      <w:bookmarkStart w:id="162" w:name="_Toc11870958"/>
      <w:r>
        <w:rPr>
          <w:rFonts w:hint="eastAsia" w:ascii="仿宋" w:hAnsi="仿宋" w:eastAsia="仿宋"/>
          <w:sz w:val="24"/>
          <w:szCs w:val="24"/>
        </w:rPr>
        <w:t>六、培训</w:t>
      </w:r>
      <w:bookmarkEnd w:id="159"/>
      <w:bookmarkEnd w:id="160"/>
      <w:bookmarkEnd w:id="161"/>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成交供应商须提供对设备的操作培训，使相关使用人员能够正常操作相关设备。</w:t>
      </w:r>
    </w:p>
    <w:p>
      <w:pPr>
        <w:pStyle w:val="4"/>
        <w:spacing w:before="0" w:after="0" w:line="400" w:lineRule="exact"/>
        <w:rPr>
          <w:rFonts w:ascii="仿宋" w:hAnsi="仿宋" w:eastAsia="仿宋"/>
          <w:sz w:val="24"/>
          <w:szCs w:val="24"/>
        </w:rPr>
      </w:pPr>
      <w:bookmarkStart w:id="163" w:name="_Toc16511"/>
      <w:r>
        <w:rPr>
          <w:rFonts w:hint="eastAsia" w:ascii="仿宋" w:hAnsi="仿宋" w:eastAsia="仿宋"/>
          <w:sz w:val="24"/>
          <w:szCs w:val="24"/>
          <w:lang w:val="en-US" w:eastAsia="zh-CN"/>
        </w:rPr>
        <w:t>七</w:t>
      </w:r>
      <w:r>
        <w:rPr>
          <w:rFonts w:hint="eastAsia" w:ascii="仿宋" w:hAnsi="仿宋" w:eastAsia="仿宋"/>
          <w:sz w:val="24"/>
          <w:szCs w:val="24"/>
        </w:rPr>
        <w:t>、其他</w:t>
      </w:r>
      <w:bookmarkEnd w:id="162"/>
      <w:bookmarkEnd w:id="163"/>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（一）供应商必须在响应文件中对以上条款和服务承诺明确列出，承诺内容必须达到本篇及竞争性</w:t>
      </w:r>
      <w:r>
        <w:rPr>
          <w:rFonts w:hint="eastAsia" w:ascii="仿宋" w:hAnsi="仿宋" w:eastAsia="仿宋"/>
          <w:sz w:val="24"/>
          <w:szCs w:val="24"/>
          <w:lang w:eastAsia="zh-CN"/>
        </w:rPr>
        <w:t>询价保证金</w:t>
      </w:r>
      <w:r>
        <w:rPr>
          <w:rFonts w:hint="eastAsia" w:ascii="仿宋" w:hAnsi="仿宋" w:eastAsia="仿宋"/>
          <w:sz w:val="24"/>
          <w:szCs w:val="24"/>
        </w:rPr>
        <w:t>其他条款的要求。</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（二）其他未尽事宜由供需双方在采购合同中详细约定。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（三）因自然灾害等不可抗力因素导致一方或双方不能履行义务的，双方均不需承担任何违约责任，但知情方应及时通知对方。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（四）采购人和成交供应商双方任何一方因违约全对方造成损失的，违约方应承担赔偿及相应责任，并承担5%的违约金；如项目开展后任何一方提出终止协议，由此引起的损失由终止或违约方负责承担。</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（五）未经双方同意，不可随意变更或终止本合同。</w:t>
      </w:r>
    </w:p>
    <w:p>
      <w:pPr>
        <w:spacing w:line="400" w:lineRule="exact"/>
        <w:ind w:firstLine="480" w:firstLineChars="200"/>
        <w:rPr>
          <w:rFonts w:ascii="仿宋" w:hAnsi="仿宋" w:eastAsia="仿宋" w:cs="宋体"/>
          <w:kern w:val="0"/>
          <w:sz w:val="24"/>
          <w:szCs w:val="24"/>
        </w:rPr>
      </w:pPr>
      <w:r>
        <w:rPr>
          <w:rFonts w:hint="eastAsia" w:ascii="仿宋" w:hAnsi="仿宋" w:eastAsia="仿宋"/>
          <w:sz w:val="24"/>
          <w:szCs w:val="24"/>
        </w:rPr>
        <w:t>（六）本合同在履行过程中发生争议，由双方协调解决，协调不成的，应依法向所在地人民法院提起诉讼。</w:t>
      </w:r>
    </w:p>
    <w:p>
      <w:pPr>
        <w:pStyle w:val="4"/>
        <w:spacing w:before="0" w:after="0" w:line="400" w:lineRule="exact"/>
        <w:rPr>
          <w:rFonts w:ascii="仿宋" w:hAnsi="仿宋" w:eastAsia="仿宋"/>
          <w:sz w:val="24"/>
          <w:szCs w:val="24"/>
        </w:rPr>
      </w:pPr>
      <w:bookmarkStart w:id="164" w:name="_Toc17789"/>
      <w:r>
        <w:rPr>
          <w:rFonts w:hint="eastAsia" w:ascii="仿宋" w:hAnsi="仿宋" w:eastAsia="仿宋"/>
          <w:sz w:val="24"/>
          <w:szCs w:val="24"/>
          <w:lang w:val="en-US" w:eastAsia="zh-CN"/>
        </w:rPr>
        <w:t>八</w:t>
      </w:r>
      <w:r>
        <w:rPr>
          <w:rFonts w:hint="eastAsia" w:ascii="仿宋" w:hAnsi="仿宋" w:eastAsia="仿宋"/>
          <w:sz w:val="24"/>
          <w:szCs w:val="24"/>
        </w:rPr>
        <w:t>、违约责任</w:t>
      </w:r>
      <w:bookmarkEnd w:id="164"/>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按《政府采购法》执行。</w:t>
      </w:r>
    </w:p>
    <w:p>
      <w:pPr>
        <w:spacing w:line="380" w:lineRule="exact"/>
        <w:ind w:firstLine="1928"/>
        <w:rPr>
          <w:rFonts w:ascii="仿宋" w:hAnsi="仿宋" w:eastAsia="仿宋"/>
          <w:b/>
          <w:sz w:val="24"/>
          <w:szCs w:val="24"/>
        </w:rPr>
      </w:pPr>
    </w:p>
    <w:p>
      <w:pPr>
        <w:spacing w:line="380" w:lineRule="exact"/>
        <w:ind w:firstLine="1928"/>
        <w:rPr>
          <w:rFonts w:ascii="仿宋" w:hAnsi="仿宋" w:eastAsia="仿宋"/>
          <w:b/>
          <w:sz w:val="24"/>
          <w:szCs w:val="24"/>
        </w:rPr>
      </w:pPr>
    </w:p>
    <w:p>
      <w:pPr>
        <w:snapToGrid w:val="0"/>
        <w:spacing w:line="380" w:lineRule="exact"/>
        <w:ind w:firstLine="540"/>
        <w:rPr>
          <w:rFonts w:ascii="仿宋" w:hAnsi="仿宋" w:eastAsia="仿宋" w:cs="宋体"/>
          <w:sz w:val="24"/>
          <w:szCs w:val="24"/>
        </w:rPr>
      </w:pPr>
      <w:bookmarkStart w:id="165" w:name="_Toc11641055"/>
      <w:bookmarkStart w:id="166" w:name="_Toc12789059"/>
    </w:p>
    <w:p>
      <w:pPr>
        <w:widowControl/>
        <w:jc w:val="left"/>
        <w:rPr>
          <w:rFonts w:ascii="仿宋" w:hAnsi="仿宋" w:eastAsia="仿宋" w:cs="宋体"/>
          <w:sz w:val="24"/>
          <w:szCs w:val="24"/>
        </w:rPr>
      </w:pPr>
      <w:r>
        <w:rPr>
          <w:rFonts w:ascii="仿宋" w:hAnsi="仿宋" w:eastAsia="仿宋" w:cs="宋体"/>
          <w:sz w:val="24"/>
          <w:szCs w:val="24"/>
        </w:rPr>
        <w:br w:type="page"/>
      </w:r>
    </w:p>
    <w:p>
      <w:pPr>
        <w:pStyle w:val="3"/>
        <w:spacing w:before="0" w:after="0" w:line="380" w:lineRule="exact"/>
        <w:jc w:val="center"/>
        <w:rPr>
          <w:rFonts w:hint="eastAsia" w:ascii="仿宋" w:hAnsi="仿宋" w:eastAsia="仿宋" w:cs="宋体"/>
          <w:szCs w:val="32"/>
        </w:rPr>
      </w:pPr>
      <w:bookmarkStart w:id="167" w:name="_Toc521318191"/>
      <w:bookmarkStart w:id="168" w:name="_Toc470709501"/>
      <w:bookmarkStart w:id="169" w:name="_Toc23337"/>
      <w:bookmarkStart w:id="170" w:name="_Toc20440"/>
    </w:p>
    <w:p>
      <w:pPr>
        <w:pStyle w:val="3"/>
        <w:spacing w:before="0" w:after="0" w:line="380" w:lineRule="exact"/>
        <w:jc w:val="center"/>
        <w:rPr>
          <w:rFonts w:ascii="仿宋" w:hAnsi="仿宋" w:eastAsia="仿宋" w:cs="宋体"/>
          <w:spacing w:val="-14"/>
          <w:szCs w:val="32"/>
        </w:rPr>
      </w:pPr>
      <w:bookmarkStart w:id="171" w:name="_Toc3142"/>
      <w:r>
        <w:rPr>
          <w:rFonts w:hint="eastAsia" w:ascii="仿宋" w:hAnsi="仿宋" w:eastAsia="仿宋" w:cs="宋体"/>
          <w:szCs w:val="32"/>
        </w:rPr>
        <w:t>第五篇合同主要条款和格式合同（样本）</w:t>
      </w:r>
      <w:bookmarkEnd w:id="167"/>
      <w:bookmarkEnd w:id="168"/>
      <w:bookmarkEnd w:id="169"/>
      <w:bookmarkEnd w:id="170"/>
      <w:bookmarkEnd w:id="171"/>
    </w:p>
    <w:p>
      <w:pPr>
        <w:snapToGrid w:val="0"/>
        <w:spacing w:line="380" w:lineRule="exact"/>
        <w:ind w:firstLine="424" w:firstLineChars="200"/>
        <w:rPr>
          <w:rFonts w:ascii="仿宋" w:hAnsi="仿宋" w:eastAsia="仿宋" w:cs="宋体"/>
          <w:bCs/>
          <w:spacing w:val="-14"/>
          <w:sz w:val="24"/>
          <w:szCs w:val="24"/>
        </w:rPr>
      </w:pPr>
      <w:bookmarkStart w:id="172" w:name="_Toc277084870"/>
      <w:bookmarkStart w:id="173" w:name="_Toc285722712"/>
      <w:bookmarkStart w:id="174" w:name="_Toc441065691"/>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一、合同主要条款</w:t>
      </w:r>
      <w:bookmarkEnd w:id="172"/>
      <w:bookmarkEnd w:id="173"/>
      <w:bookmarkEnd w:id="174"/>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1、定义</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1）甲方（需方）即采购人，是指通过招标采购，接受合同货物及服务的各级国家机关、事业单位和团体组织。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2）乙方（供方）即中标人，是指中标后提供合同货物和服务的自然人、法人及其他组织。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3）合同是指由甲乙双方按照</w:t>
      </w:r>
      <w:r>
        <w:rPr>
          <w:rFonts w:hint="eastAsia" w:ascii="仿宋" w:hAnsi="仿宋" w:eastAsia="仿宋" w:cs="宋体"/>
          <w:kern w:val="0"/>
          <w:sz w:val="24"/>
          <w:szCs w:val="24"/>
        </w:rPr>
        <w:t>询价通知书和响应文件的实质性内容，通过协商一致达成的书面协议。</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4）合同价格指以中标价格为依据，在供方全面履行合同义务后，需方（或财政部门）应支付给供方的金额。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5）技术资料是指合同货物及其相关的设计、制造、监造、检验、验收等文件（包括图纸、各种文字说明、标准）。</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2、货物内容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合同包括以下内容：货物名称、规格型号、技术参数、数量（单位）等内容。</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3、合同价格</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1）合同价格即合同金额。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2）合同价格包括合同货物、技术资料、合同货物的税费、运杂费、保险费、包装费、装卸费及与货物有关的供方应纳的税费，所有税费由乙方负担。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3）合同货物单价为不变价。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4、转包或分包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1）本合同范围的货物，应由乙方直接供应，不得转让他人供应；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2）非经甲方书面同意，乙方不得将本合同范围的货物全部或部分分包给他人供应；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3）如有转让和未经甲方同意的分包行为，甲方有权解除合同，没收履约保证金并追究乙方的违约责任。</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5、质量保证及售后服务</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5.1乙方应按</w:t>
      </w:r>
      <w:r>
        <w:rPr>
          <w:rFonts w:hint="eastAsia" w:ascii="仿宋" w:hAnsi="仿宋" w:eastAsia="仿宋" w:cs="宋体"/>
          <w:kern w:val="0"/>
          <w:sz w:val="24"/>
          <w:szCs w:val="24"/>
        </w:rPr>
        <w:t>询价通知书规定的货物性能、技术要求、质量标准向甲方提供未经使用的全新产品。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5.2乙方提供的货物在质保期内因货物本身的质量问题发生故障，乙方应负责免费更换</w:t>
      </w:r>
      <w:r>
        <w:rPr>
          <w:rFonts w:hint="eastAsia" w:ascii="仿宋" w:hAnsi="仿宋" w:eastAsia="仿宋" w:cs="宋体"/>
          <w:kern w:val="0"/>
          <w:sz w:val="24"/>
          <w:szCs w:val="24"/>
        </w:rPr>
        <w:t>。对达不到技术要求者，根据实际情况，经双方协商，可按以下办法执行：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5.2.1更换：由乙方承担所发生的全部费用。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lang w:val="en-US" w:eastAsia="zh-CN"/>
        </w:rPr>
        <w:t>2</w:t>
      </w:r>
      <w:r>
        <w:rPr>
          <w:rFonts w:ascii="仿宋" w:hAnsi="仿宋" w:eastAsia="仿宋" w:cs="宋体"/>
          <w:kern w:val="0"/>
          <w:sz w:val="24"/>
          <w:szCs w:val="24"/>
        </w:rPr>
        <w:t>.2贬值处理：由甲乙双方合议定价。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5.2.3退货处理：乙方应退还甲方支付的合同款，同时应承担该货物的直接费用（运输、保险、检验、货款利息及银行手续费等）。</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5.3</w:t>
      </w:r>
      <w:r>
        <w:rPr>
          <w:rFonts w:hint="eastAsia" w:ascii="仿宋" w:hAnsi="仿宋" w:eastAsia="仿宋" w:cs="宋体"/>
          <w:kern w:val="0"/>
          <w:sz w:val="24"/>
          <w:szCs w:val="24"/>
        </w:rPr>
        <w:t>如在使用过程中发生质量问题，乙方应按本项目“第四篇项目商务需求”中关于售后服务的要求执行。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5.4在质保期内，乙方应对货物出现的质量及安全问题负责处理解决并承担一切费用。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6、付款</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6.1本合同使用货币币制如未作特别说明均为人民币。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6.2付款方式：银行转账、现金支票。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6.3</w:t>
      </w:r>
      <w:r>
        <w:rPr>
          <w:rFonts w:hint="eastAsia" w:ascii="仿宋" w:hAnsi="仿宋" w:eastAsia="仿宋" w:cs="宋体"/>
          <w:kern w:val="0"/>
          <w:sz w:val="24"/>
          <w:szCs w:val="24"/>
        </w:rPr>
        <w:t>付款方法：同本项目“第四篇项目商务要求”中关于付款方式的约定。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7、检查验收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1）供方应随货物提供合格证和质量证明文件，如是国外进口的货物还须提供入关证明。</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2）货物验收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按本项目“第四篇项目商务需求”中关于验收方式的要求执行。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w:t>
      </w:r>
      <w:r>
        <w:rPr>
          <w:rFonts w:hint="eastAsia" w:ascii="仿宋" w:hAnsi="仿宋" w:eastAsia="仿宋" w:cs="宋体"/>
          <w:kern w:val="0"/>
          <w:sz w:val="24"/>
          <w:szCs w:val="24"/>
        </w:rPr>
        <w:t>）货物验收报告应由需方、供方经办人签字，写明验收意见并加盖双方公章，以此作为支付凭据。</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8.履约保证金</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按按本项目“第四篇项目商务需求”中关于履约保证金的要求执行。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9、索赔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供方对货物与合同要求不符负有责任，并且需方已于规定交货内和质量保证期内提出索赔，供方应按需方同意的下述一种或多种方法解决索赔事宜。</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1）供方同意需方拒收货物并把拒收货物的金额以合同规定的同类货币付给需方，供方负担发生的一切损失和费用，包括利</w:t>
      </w:r>
      <w:r>
        <w:rPr>
          <w:rFonts w:hint="eastAsia" w:ascii="仿宋" w:hAnsi="仿宋" w:eastAsia="仿宋" w:cs="宋体"/>
          <w:kern w:val="0"/>
          <w:sz w:val="24"/>
          <w:szCs w:val="24"/>
        </w:rPr>
        <w:t>息、运输和保险费、检验费、仓储和装卸费以及为保管和保护被拒绝货物所需要的其它必要费用。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2）根据货物的疵劣和受损程度以及需方遭受损失的金额，经双方同意降低货物价格。</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10、知识产权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11、合同争议的解决</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1）当事人友好协商达成一致</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w:t>
      </w:r>
      <w:r>
        <w:rPr>
          <w:rFonts w:hint="eastAsia" w:ascii="仿宋" w:hAnsi="仿宋" w:eastAsia="仿宋" w:cs="宋体"/>
          <w:kern w:val="0"/>
          <w:sz w:val="24"/>
          <w:szCs w:val="24"/>
        </w:rPr>
        <w:t>供需双方由于本合同引起的任何争议应友好协商解决，协商不成的，任何一方均可提交重庆仲裁委员会，按照该会仲裁规则进行仲裁。仲裁裁决是终局的，对双方均有约束力。</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12、违约责任</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按《中华人民共和国合同法》、《中华人民共和国政府采购法》有关条款，或由供需双方约定。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13、合同生效及其它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1）合同生效及其效力应符合《中华人民共和国合同法》有关规定。</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2）合同应经当事人法定代表人或委托代理人签字，加盖双方合同专用章或公章。</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3）合同所包括附件，是合同不可分割的一部分，具有同等法法律效力。</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4）合同需提供担保的，按《中华人民共和国担保法》规定执行。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5）本合同条件未尽事宜依照《中华人民共和国合同法》，由供需双方共同协商确定。</w:t>
      </w:r>
    </w:p>
    <w:p>
      <w:pPr>
        <w:snapToGrid w:val="0"/>
        <w:spacing w:line="400" w:lineRule="exact"/>
        <w:ind w:firstLine="480" w:firstLineChars="200"/>
        <w:rPr>
          <w:rFonts w:ascii="仿宋" w:hAnsi="仿宋" w:eastAsia="仿宋" w:cs="宋体"/>
          <w:kern w:val="0"/>
          <w:sz w:val="24"/>
          <w:szCs w:val="24"/>
        </w:rPr>
        <w:sectPr>
          <w:headerReference r:id="rId5" w:type="default"/>
          <w:footerReference r:id="rId6" w:type="default"/>
          <w:pgSz w:w="11907" w:h="16840"/>
          <w:pgMar w:top="1134" w:right="1191" w:bottom="1134" w:left="1304" w:header="964" w:footer="992" w:gutter="0"/>
          <w:pgNumType w:fmt="numberInDash"/>
          <w:cols w:space="720" w:num="1"/>
          <w:docGrid w:linePitch="381" w:charSpace="0"/>
        </w:sectPr>
      </w:pPr>
    </w:p>
    <w:bookmarkEnd w:id="165"/>
    <w:bookmarkEnd w:id="166"/>
    <w:p>
      <w:pPr>
        <w:pStyle w:val="3"/>
        <w:spacing w:before="0" w:after="0" w:line="380" w:lineRule="exact"/>
        <w:jc w:val="center"/>
        <w:rPr>
          <w:rFonts w:hint="eastAsia" w:ascii="仿宋" w:hAnsi="仿宋" w:eastAsia="仿宋" w:cs="宋体"/>
          <w:szCs w:val="32"/>
        </w:rPr>
      </w:pPr>
      <w:bookmarkStart w:id="175" w:name="_Toc487204796"/>
      <w:bookmarkStart w:id="176" w:name="_Toc12789072"/>
    </w:p>
    <w:p>
      <w:pPr>
        <w:pStyle w:val="3"/>
        <w:spacing w:before="0" w:after="0" w:line="380" w:lineRule="exact"/>
        <w:jc w:val="center"/>
        <w:rPr>
          <w:rFonts w:hint="eastAsia" w:ascii="仿宋" w:hAnsi="仿宋" w:eastAsia="仿宋" w:cs="宋体"/>
          <w:szCs w:val="32"/>
        </w:rPr>
      </w:pPr>
      <w:bookmarkStart w:id="177" w:name="_Toc22095"/>
      <w:r>
        <w:rPr>
          <w:rFonts w:hint="eastAsia" w:ascii="仿宋" w:hAnsi="仿宋" w:eastAsia="仿宋" w:cs="宋体"/>
          <w:szCs w:val="32"/>
        </w:rPr>
        <w:t>第六篇响应文件格式要求</w:t>
      </w:r>
      <w:bookmarkEnd w:id="175"/>
      <w:bookmarkEnd w:id="176"/>
      <w:bookmarkEnd w:id="177"/>
    </w:p>
    <w:p>
      <w:pPr>
        <w:spacing w:line="38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二、技术部分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（一）技术响应偏离表</w:t>
      </w:r>
    </w:p>
    <w:p>
      <w:pPr>
        <w:spacing w:line="38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二</w:t>
      </w:r>
      <w:r>
        <w:rPr>
          <w:rFonts w:hint="eastAsia" w:ascii="仿宋" w:hAnsi="仿宋" w:eastAsia="仿宋"/>
          <w:sz w:val="24"/>
          <w:szCs w:val="24"/>
          <w:lang w:eastAsia="zh-CN"/>
        </w:rPr>
        <w:t>）</w:t>
      </w:r>
      <w:r>
        <w:rPr>
          <w:rFonts w:hint="eastAsia" w:ascii="仿宋" w:hAnsi="仿宋" w:eastAsia="仿宋"/>
          <w:sz w:val="24"/>
          <w:szCs w:val="24"/>
          <w:lang w:val="en-US" w:eastAsia="zh-CN"/>
        </w:rPr>
        <w:t>其他应提供的技术资料</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（二）其它优惠承诺</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（一）营业执照（副本）或事业单位法人证书（副本）复印件</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二</w:t>
      </w:r>
      <w:r>
        <w:rPr>
          <w:rFonts w:hint="eastAsia" w:ascii="仿宋" w:hAnsi="仿宋" w:eastAsia="仿宋"/>
          <w:sz w:val="24"/>
          <w:szCs w:val="24"/>
        </w:rPr>
        <w:t>）法定代表人身份证明书（格式）</w:t>
      </w:r>
    </w:p>
    <w:p>
      <w:pPr>
        <w:snapToGrid w:val="0"/>
        <w:spacing w:line="38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三</w:t>
      </w:r>
      <w:r>
        <w:rPr>
          <w:rFonts w:hint="eastAsia" w:ascii="仿宋" w:hAnsi="仿宋" w:eastAsia="仿宋"/>
          <w:sz w:val="24"/>
          <w:szCs w:val="24"/>
        </w:rPr>
        <w:t>）法定代表人授权委托书（格式）</w:t>
      </w:r>
    </w:p>
    <w:p>
      <w:pPr>
        <w:snapToGrid w:val="0"/>
        <w:spacing w:line="38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四）</w:t>
      </w:r>
      <w:r>
        <w:rPr>
          <w:rFonts w:hint="eastAsia" w:ascii="仿宋" w:hAnsi="仿宋" w:eastAsia="仿宋"/>
          <w:sz w:val="24"/>
          <w:szCs w:val="24"/>
        </w:rPr>
        <w:t>基本资格条件承诺函（格式）</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五、其他应提供的资料</w:t>
      </w:r>
    </w:p>
    <w:p>
      <w:pPr>
        <w:spacing w:line="380" w:lineRule="exact"/>
        <w:ind w:firstLine="480" w:firstLineChars="200"/>
        <w:rPr>
          <w:rFonts w:ascii="仿宋" w:hAnsi="仿宋" w:eastAsia="仿宋"/>
          <w:sz w:val="24"/>
          <w:szCs w:val="24"/>
        </w:rPr>
      </w:pPr>
    </w:p>
    <w:p>
      <w:pPr>
        <w:widowControl/>
        <w:spacing w:line="380" w:lineRule="exact"/>
        <w:jc w:val="left"/>
        <w:rPr>
          <w:rFonts w:ascii="仿宋" w:hAnsi="仿宋" w:eastAsia="仿宋"/>
          <w:sz w:val="24"/>
          <w:szCs w:val="24"/>
          <w:bdr w:val="single" w:color="auto" w:sz="4" w:space="0"/>
        </w:rPr>
        <w:sectPr>
          <w:footerReference r:id="rId7" w:type="default"/>
          <w:pgSz w:w="11907" w:h="16840"/>
          <w:pgMar w:top="1134" w:right="1191" w:bottom="1134" w:left="1304" w:header="851" w:footer="992" w:gutter="0"/>
          <w:pgNumType w:fmt="numberInDash"/>
          <w:cols w:space="720" w:num="1"/>
        </w:sectPr>
      </w:pPr>
    </w:p>
    <w:p>
      <w:pPr>
        <w:pStyle w:val="4"/>
        <w:spacing w:before="0" w:after="0" w:line="380" w:lineRule="exact"/>
        <w:rPr>
          <w:rFonts w:ascii="仿宋" w:hAnsi="仿宋" w:eastAsia="仿宋"/>
          <w:sz w:val="24"/>
          <w:szCs w:val="24"/>
        </w:rPr>
      </w:pPr>
      <w:bookmarkStart w:id="178" w:name="_Toc25649"/>
      <w:bookmarkStart w:id="179" w:name="_Toc521318192"/>
      <w:bookmarkStart w:id="180" w:name="_Toc487204797"/>
      <w:bookmarkStart w:id="181" w:name="_Toc32250"/>
      <w:bookmarkStart w:id="182" w:name="_Toc486608277"/>
      <w:bookmarkStart w:id="183" w:name="_Toc14167"/>
      <w:bookmarkStart w:id="184" w:name="_Toc486585240"/>
      <w:r>
        <w:rPr>
          <w:rFonts w:hint="eastAsia" w:ascii="仿宋" w:hAnsi="仿宋" w:eastAsia="仿宋"/>
          <w:sz w:val="24"/>
          <w:szCs w:val="24"/>
        </w:rPr>
        <w:t>一、经济部分</w:t>
      </w:r>
      <w:bookmarkEnd w:id="178"/>
      <w:bookmarkEnd w:id="179"/>
      <w:bookmarkEnd w:id="180"/>
      <w:bookmarkEnd w:id="181"/>
      <w:bookmarkEnd w:id="182"/>
      <w:bookmarkEnd w:id="183"/>
      <w:bookmarkEnd w:id="184"/>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pStyle w:val="243"/>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 w:hAnsi="仿宋" w:eastAsia="仿宋"/>
        </w:rPr>
      </w:pPr>
      <w:r>
        <w:rPr>
          <w:rFonts w:hint="eastAsia" w:ascii="仿宋" w:hAnsi="仿宋" w:eastAsia="仿宋"/>
        </w:rPr>
        <w:t>询价报价函（格式）</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textAlignment w:val="auto"/>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hint="eastAsia" w:ascii="仿宋" w:hAnsi="仿宋" w:eastAsia="仿宋"/>
          <w:sz w:val="24"/>
          <w:szCs w:val="24"/>
        </w:rPr>
        <w:t>我方收到</w:t>
      </w:r>
      <w:r>
        <w:rPr>
          <w:rFonts w:ascii="仿宋" w:hAnsi="仿宋" w:eastAsia="仿宋"/>
          <w:sz w:val="24"/>
          <w:szCs w:val="24"/>
        </w:rPr>
        <w:t>____________________________（询价项目名称）的询价通知书，经详细研究，决定参加该项目的询价。</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1.愿意按照询价通知书中的一切要求，提供本项目的交货及技术服务，报价为人民币大写：</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元整；人民币小写</w:t>
      </w:r>
      <w:r>
        <w:rPr>
          <w:rFonts w:ascii="仿宋" w:hAnsi="仿宋" w:eastAsia="仿宋"/>
          <w:sz w:val="24"/>
          <w:szCs w:val="24"/>
          <w:u w:val="single"/>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份，副本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w:t>
      </w:r>
      <w:r>
        <w:rPr>
          <w:rFonts w:hint="eastAsia" w:ascii="仿宋" w:hAnsi="仿宋" w:eastAsia="仿宋"/>
          <w:sz w:val="24"/>
          <w:szCs w:val="24"/>
          <w:lang w:eastAsia="zh-CN"/>
        </w:rPr>
        <w:t>，</w:t>
      </w:r>
      <w:r>
        <w:rPr>
          <w:rFonts w:hint="eastAsia" w:ascii="仿宋" w:hAnsi="仿宋" w:eastAsia="仿宋"/>
          <w:sz w:val="24"/>
          <w:szCs w:val="24"/>
          <w:lang w:val="en-US" w:eastAsia="zh-CN"/>
        </w:rPr>
        <w:t>电子文档</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份</w:t>
      </w:r>
      <w:r>
        <w:rPr>
          <w:rFonts w:ascii="仿宋" w:hAnsi="仿宋" w:eastAsia="仿宋"/>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3.我方承诺：本次询价的有效期为90天。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4.我方完全理解和接受贵方询价通知书的一切规定和要求及询价评审办法。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5.在整个询价过程中，我方若有违规行为，接受按照《中华人民共和国政府采购法》和《询价通知书》之规定给予惩罚。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6.我方若成为成交供应商，将按照最终询价结果签订合同，并且严格履行合同义务。本承诺函将成为合同不可分割的一部分，与合同具有同等的法律效力。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7.我方同意按询价通知书规定，交纳询价通知书要求的保证金。如果我方成为成交供应商，保证在接到成交通知书后，向采购代理机构交纳询价通知书规定的采购代理服务费。</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ascii="仿宋" w:hAnsi="仿宋" w:eastAsia="仿宋"/>
          <w:sz w:val="24"/>
          <w:szCs w:val="24"/>
        </w:rPr>
      </w:pPr>
      <w:r>
        <w:rPr>
          <w:rFonts w:ascii="仿宋" w:hAnsi="仿宋" w:eastAsia="仿宋"/>
          <w:sz w:val="24"/>
          <w:szCs w:val="24"/>
        </w:rPr>
        <w:t>8.我方未为采购项目提供整体设计、规范编制或者项目管理、监理、检测等服务。</w:t>
      </w:r>
    </w:p>
    <w:p>
      <w:pPr>
        <w:tabs>
          <w:tab w:val="left" w:pos="6300"/>
        </w:tabs>
        <w:snapToGrid w:val="0"/>
        <w:spacing w:line="380" w:lineRule="exact"/>
        <w:ind w:firstLine="570"/>
        <w:rPr>
          <w:rFonts w:hint="eastAsia" w:ascii="仿宋" w:hAnsi="仿宋" w:eastAsia="仿宋"/>
          <w:sz w:val="24"/>
          <w:szCs w:val="24"/>
        </w:rPr>
      </w:pPr>
    </w:p>
    <w:p>
      <w:pPr>
        <w:tabs>
          <w:tab w:val="left" w:pos="6300"/>
        </w:tabs>
        <w:snapToGrid w:val="0"/>
        <w:spacing w:line="380" w:lineRule="exact"/>
        <w:ind w:firstLine="570"/>
        <w:rPr>
          <w:rFonts w:hint="eastAsia" w:ascii="仿宋" w:hAnsi="仿宋" w:eastAsia="仿宋"/>
          <w:sz w:val="24"/>
          <w:szCs w:val="24"/>
        </w:rPr>
      </w:pPr>
    </w:p>
    <w:p>
      <w:pPr>
        <w:tabs>
          <w:tab w:val="left" w:pos="6300"/>
        </w:tabs>
        <w:snapToGrid w:val="0"/>
        <w:spacing w:line="380" w:lineRule="exact"/>
        <w:ind w:firstLine="570"/>
        <w:rPr>
          <w:rFonts w:hint="eastAsia"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地址：</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电话：传真：</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网址：邮编：</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联系人：</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 xml:space="preserve">                               年   月   日</w:t>
      </w:r>
    </w:p>
    <w:p>
      <w:pPr>
        <w:widowControl/>
        <w:spacing w:line="380" w:lineRule="exact"/>
        <w:jc w:val="left"/>
        <w:rPr>
          <w:rFonts w:ascii="仿宋" w:hAnsi="仿宋" w:eastAsia="仿宋"/>
          <w:sz w:val="24"/>
          <w:szCs w:val="24"/>
        </w:rPr>
        <w:sectPr>
          <w:pgSz w:w="11907" w:h="16840"/>
          <w:pgMar w:top="1134" w:right="1191" w:bottom="1134" w:left="1304" w:header="851" w:footer="992" w:gutter="0"/>
          <w:pgNumType w:fmt="numberInDash"/>
          <w:cols w:space="720" w:num="1"/>
        </w:sectPr>
      </w:pPr>
    </w:p>
    <w:p>
      <w:pPr>
        <w:tabs>
          <w:tab w:val="left" w:pos="2895"/>
        </w:tabs>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jc w:val="center"/>
        <w:rPr>
          <w:rFonts w:ascii="仿宋" w:hAnsi="仿宋" w:eastAsia="仿宋"/>
          <w:b/>
          <w:sz w:val="24"/>
          <w:szCs w:val="24"/>
        </w:rPr>
      </w:pPr>
      <w:r>
        <w:rPr>
          <w:rFonts w:hint="eastAsia" w:ascii="仿宋" w:hAnsi="仿宋" w:eastAsia="仿宋"/>
          <w:b/>
          <w:sz w:val="24"/>
          <w:szCs w:val="24"/>
        </w:rPr>
        <w:t>明细报价表</w:t>
      </w:r>
    </w:p>
    <w:p>
      <w:pPr>
        <w:spacing w:line="380" w:lineRule="exact"/>
        <w:rPr>
          <w:rFonts w:ascii="仿宋" w:hAnsi="仿宋" w:eastAsia="仿宋"/>
          <w:sz w:val="24"/>
          <w:szCs w:val="24"/>
        </w:rPr>
      </w:pPr>
      <w:r>
        <w:rPr>
          <w:rFonts w:hint="eastAsia" w:ascii="仿宋" w:hAnsi="仿宋" w:eastAsia="仿宋"/>
          <w:sz w:val="24"/>
          <w:szCs w:val="24"/>
        </w:rPr>
        <w:t>项目编号：</w:t>
      </w:r>
    </w:p>
    <w:p>
      <w:pPr>
        <w:spacing w:line="380" w:lineRule="exact"/>
        <w:rPr>
          <w:rFonts w:ascii="仿宋" w:hAnsi="仿宋" w:eastAsia="仿宋"/>
          <w:sz w:val="24"/>
          <w:szCs w:val="24"/>
          <w:u w:val="single"/>
        </w:rPr>
      </w:pPr>
      <w:r>
        <w:rPr>
          <w:rFonts w:hint="eastAsia" w:ascii="仿宋" w:hAnsi="仿宋" w:eastAsia="仿宋"/>
          <w:sz w:val="24"/>
          <w:szCs w:val="24"/>
        </w:rPr>
        <w:t>项目名称：</w:t>
      </w:r>
    </w:p>
    <w:tbl>
      <w:tblPr>
        <w:tblStyle w:val="6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产品名称</w:t>
            </w:r>
          </w:p>
        </w:tc>
        <w:tc>
          <w:tcPr>
            <w:tcW w:w="172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品牌及产地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制造商名称</w:t>
            </w:r>
          </w:p>
        </w:tc>
        <w:tc>
          <w:tcPr>
            <w:tcW w:w="12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数量</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单价</w:t>
            </w:r>
          </w:p>
          <w:p>
            <w:pPr>
              <w:spacing w:line="380" w:lineRule="exact"/>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合计</w:t>
            </w:r>
          </w:p>
          <w:p>
            <w:pPr>
              <w:spacing w:line="380" w:lineRule="exact"/>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rPr>
          <w:rFonts w:ascii="仿宋" w:hAnsi="仿宋" w:eastAsia="仿宋"/>
          <w:sz w:val="24"/>
          <w:szCs w:val="24"/>
        </w:rPr>
      </w:pP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1.请供应商完整填写本表。</w:t>
      </w:r>
    </w:p>
    <w:p>
      <w:pPr>
        <w:snapToGrid w:val="0"/>
        <w:spacing w:line="380" w:lineRule="exact"/>
        <w:rPr>
          <w:rFonts w:ascii="仿宋" w:hAnsi="仿宋" w:eastAsia="仿宋"/>
          <w:sz w:val="24"/>
          <w:szCs w:val="24"/>
        </w:rPr>
      </w:pPr>
      <w:r>
        <w:rPr>
          <w:rFonts w:ascii="仿宋" w:hAnsi="仿宋" w:eastAsia="仿宋"/>
          <w:sz w:val="24"/>
          <w:szCs w:val="24"/>
        </w:rPr>
        <w:t xml:space="preserve">        2.该表可扩展，并逐页签字或盖章。</w:t>
      </w:r>
    </w:p>
    <w:p>
      <w:pPr>
        <w:snapToGrid w:val="0"/>
        <w:spacing w:line="380" w:lineRule="exact"/>
        <w:rPr>
          <w:rFonts w:ascii="仿宋" w:hAnsi="仿宋" w:eastAsia="仿宋"/>
          <w:sz w:val="24"/>
          <w:szCs w:val="24"/>
        </w:rPr>
      </w:pPr>
    </w:p>
    <w:p>
      <w:pPr>
        <w:pStyle w:val="40"/>
        <w:spacing w:line="380" w:lineRule="exact"/>
        <w:rPr>
          <w:rFonts w:ascii="仿宋" w:hAnsi="仿宋" w:eastAsia="仿宋"/>
          <w:sz w:val="24"/>
          <w:szCs w:val="24"/>
        </w:rPr>
      </w:pPr>
    </w:p>
    <w:p>
      <w:pPr>
        <w:spacing w:line="380" w:lineRule="exact"/>
        <w:rPr>
          <w:rFonts w:ascii="仿宋" w:hAnsi="仿宋" w:eastAsia="仿宋"/>
          <w:sz w:val="24"/>
          <w:szCs w:val="24"/>
        </w:rPr>
      </w:pPr>
      <w:r>
        <w:rPr>
          <w:rFonts w:ascii="仿宋" w:hAnsi="仿宋" w:eastAsia="仿宋"/>
          <w:sz w:val="24"/>
          <w:szCs w:val="24"/>
        </w:rPr>
        <w:t xml:space="preserve">                                                    供应商名称（公章）：</w:t>
      </w:r>
    </w:p>
    <w:p>
      <w:pPr>
        <w:spacing w:line="380" w:lineRule="exact"/>
        <w:ind w:right="480" w:firstLine="6480" w:firstLineChars="2700"/>
        <w:rPr>
          <w:rFonts w:ascii="仿宋" w:hAnsi="仿宋" w:eastAsia="仿宋"/>
          <w:sz w:val="24"/>
          <w:szCs w:val="24"/>
        </w:rPr>
      </w:pPr>
      <w:r>
        <w:rPr>
          <w:rFonts w:hint="eastAsia" w:ascii="仿宋" w:hAnsi="仿宋" w:eastAsia="仿宋"/>
          <w:sz w:val="24"/>
          <w:szCs w:val="24"/>
        </w:rPr>
        <w:t>年  月  日</w:t>
      </w:r>
    </w:p>
    <w:p>
      <w:pPr>
        <w:widowControl/>
        <w:spacing w:line="380" w:lineRule="exact"/>
        <w:jc w:val="left"/>
        <w:rPr>
          <w:rFonts w:ascii="仿宋" w:hAnsi="仿宋" w:eastAsia="仿宋"/>
          <w:sz w:val="24"/>
          <w:szCs w:val="24"/>
          <w:bdr w:val="single" w:color="auto" w:sz="4" w:space="0"/>
        </w:rPr>
        <w:sectPr>
          <w:pgSz w:w="11907" w:h="16840"/>
          <w:pgMar w:top="1134" w:right="1191" w:bottom="1134" w:left="1304" w:header="851" w:footer="992" w:gutter="0"/>
          <w:pgNumType w:fmt="numberInDash"/>
          <w:cols w:space="720" w:num="1"/>
        </w:sectPr>
      </w:pPr>
    </w:p>
    <w:p>
      <w:pPr>
        <w:pStyle w:val="4"/>
        <w:spacing w:before="0" w:after="0" w:line="380" w:lineRule="exact"/>
        <w:rPr>
          <w:rFonts w:ascii="仿宋" w:hAnsi="仿宋" w:eastAsia="仿宋"/>
          <w:sz w:val="24"/>
          <w:szCs w:val="24"/>
        </w:rPr>
      </w:pPr>
      <w:bookmarkStart w:id="185" w:name="_Toc486585241"/>
      <w:bookmarkStart w:id="186" w:name="_Toc486608278"/>
      <w:bookmarkStart w:id="187" w:name="_Toc3545"/>
      <w:bookmarkStart w:id="188" w:name="_Toc21455"/>
      <w:bookmarkStart w:id="189" w:name="_Toc4823"/>
      <w:bookmarkStart w:id="190" w:name="_Toc487204798"/>
      <w:bookmarkStart w:id="191" w:name="_Toc521318193"/>
      <w:r>
        <w:rPr>
          <w:rFonts w:hint="eastAsia" w:ascii="仿宋" w:hAnsi="仿宋" w:eastAsia="仿宋"/>
          <w:sz w:val="24"/>
          <w:szCs w:val="24"/>
        </w:rPr>
        <w:t>二、技术部分</w:t>
      </w:r>
      <w:bookmarkEnd w:id="185"/>
      <w:bookmarkEnd w:id="186"/>
      <w:bookmarkEnd w:id="187"/>
      <w:bookmarkEnd w:id="188"/>
      <w:bookmarkEnd w:id="189"/>
      <w:bookmarkEnd w:id="190"/>
      <w:bookmarkEnd w:id="191"/>
    </w:p>
    <w:p>
      <w:pPr>
        <w:snapToGrid w:val="0"/>
        <w:spacing w:line="380" w:lineRule="exact"/>
        <w:jc w:val="center"/>
        <w:rPr>
          <w:rFonts w:ascii="仿宋" w:hAnsi="仿宋" w:eastAsia="仿宋"/>
          <w:sz w:val="24"/>
          <w:szCs w:val="24"/>
        </w:rPr>
      </w:pPr>
      <w:r>
        <w:rPr>
          <w:rFonts w:hint="eastAsia" w:ascii="仿宋" w:hAnsi="仿宋" w:eastAsia="仿宋"/>
          <w:sz w:val="24"/>
          <w:szCs w:val="24"/>
        </w:rPr>
        <w:t>（一）技术响应偏离表</w:t>
      </w:r>
    </w:p>
    <w:p>
      <w:pPr>
        <w:pStyle w:val="243"/>
        <w:jc w:val="left"/>
        <w:rPr>
          <w:rFonts w:ascii="仿宋" w:hAnsi="仿宋" w:eastAsia="仿宋"/>
        </w:rPr>
      </w:pPr>
      <w:r>
        <w:rPr>
          <w:rFonts w:hint="eastAsia" w:ascii="仿宋" w:hAnsi="仿宋" w:eastAsia="仿宋"/>
        </w:rPr>
        <w:t>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bl>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                               法定代表人授权代表：</w:t>
      </w:r>
    </w:p>
    <w:p>
      <w:pPr>
        <w:spacing w:line="380" w:lineRule="exact"/>
        <w:rPr>
          <w:rFonts w:ascii="仿宋" w:hAnsi="仿宋" w:eastAsia="仿宋"/>
          <w:sz w:val="24"/>
          <w:szCs w:val="24"/>
        </w:rPr>
      </w:pPr>
    </w:p>
    <w:p>
      <w:pPr>
        <w:spacing w:line="380" w:lineRule="exact"/>
        <w:rPr>
          <w:rFonts w:ascii="仿宋" w:hAnsi="仿宋" w:eastAsia="仿宋"/>
          <w:sz w:val="24"/>
          <w:szCs w:val="24"/>
        </w:rPr>
      </w:pPr>
      <w:r>
        <w:rPr>
          <w:rFonts w:hint="eastAsia" w:ascii="仿宋" w:hAnsi="仿宋" w:eastAsia="仿宋"/>
          <w:sz w:val="24"/>
          <w:szCs w:val="24"/>
        </w:rPr>
        <w:t>（供应商公章）                             （签字或盖章）</w:t>
      </w: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rPr>
        <w:t>1.本表必须按照“第三篇  询价项目技术需求”中所列</w:t>
      </w:r>
      <w:r>
        <w:rPr>
          <w:rFonts w:hint="eastAsia" w:ascii="仿宋" w:hAnsi="仿宋" w:eastAsia="仿宋"/>
          <w:sz w:val="24"/>
          <w:szCs w:val="24"/>
        </w:rPr>
        <w:t>内容逐条</w:t>
      </w:r>
      <w:r>
        <w:rPr>
          <w:rFonts w:ascii="仿宋" w:hAnsi="仿宋" w:eastAsia="仿宋"/>
          <w:sz w:val="24"/>
          <w:szCs w:val="24"/>
        </w:rPr>
        <w:t>进行比较和响应，根据响应情况在“差异说明”项填写正偏离或负偏离及原因，完全符合的填写“无差异”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 xml:space="preserve"> 本表</w:t>
      </w:r>
      <w:r>
        <w:rPr>
          <w:rFonts w:ascii="仿宋" w:hAnsi="仿宋" w:eastAsia="仿宋"/>
          <w:sz w:val="24"/>
          <w:szCs w:val="24"/>
        </w:rPr>
        <w:t>“响应情况”栏</w:t>
      </w:r>
      <w:r>
        <w:rPr>
          <w:rFonts w:hint="eastAsia" w:ascii="仿宋" w:hAnsi="仿宋" w:eastAsia="仿宋"/>
          <w:sz w:val="24"/>
          <w:szCs w:val="24"/>
        </w:rPr>
        <w:t>应针对所投产品的性能、质量等作实质性参数描述，</w:t>
      </w:r>
      <w:r>
        <w:rPr>
          <w:rFonts w:hint="eastAsia" w:ascii="仿宋" w:hAnsi="仿宋" w:eastAsia="仿宋"/>
          <w:sz w:val="24"/>
          <w:szCs w:val="24"/>
          <w:u w:val="single"/>
        </w:rPr>
        <w:t>表</w:t>
      </w:r>
      <w:r>
        <w:rPr>
          <w:rFonts w:ascii="仿宋" w:hAnsi="仿宋" w:eastAsia="仿宋"/>
          <w:sz w:val="24"/>
          <w:szCs w:val="24"/>
          <w:u w:val="single"/>
        </w:rPr>
        <w:t>中未作实质性参数描述</w:t>
      </w:r>
      <w:r>
        <w:rPr>
          <w:rFonts w:hint="eastAsia" w:ascii="仿宋" w:hAnsi="仿宋" w:eastAsia="仿宋"/>
          <w:sz w:val="24"/>
          <w:szCs w:val="24"/>
          <w:u w:val="single"/>
        </w:rPr>
        <w:t>的</w:t>
      </w:r>
      <w:r>
        <w:rPr>
          <w:rFonts w:ascii="仿宋" w:hAnsi="仿宋" w:eastAsia="仿宋"/>
          <w:sz w:val="24"/>
          <w:szCs w:val="24"/>
          <w:u w:val="single"/>
        </w:rPr>
        <w:t>，</w:t>
      </w:r>
      <w:r>
        <w:rPr>
          <w:rFonts w:hint="eastAsia" w:ascii="仿宋" w:hAnsi="仿宋" w:eastAsia="仿宋"/>
          <w:sz w:val="24"/>
          <w:szCs w:val="24"/>
          <w:u w:val="single"/>
        </w:rPr>
        <w:t>视为无效响应</w:t>
      </w:r>
      <w:r>
        <w:rPr>
          <w:rFonts w:ascii="仿宋" w:hAnsi="仿宋" w:eastAsia="仿宋"/>
          <w:sz w:val="24"/>
          <w:szCs w:val="24"/>
          <w:u w:val="single"/>
        </w:rPr>
        <w:t>。</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供应商应按询价通知书的要求（如有）提供</w:t>
      </w:r>
      <w:r>
        <w:rPr>
          <w:rFonts w:ascii="仿宋" w:hAnsi="仿宋" w:eastAsia="仿宋"/>
          <w:sz w:val="24"/>
          <w:szCs w:val="24"/>
        </w:rPr>
        <w:t>相关技术支撑材料。（格式自定）</w:t>
      </w:r>
    </w:p>
    <w:p>
      <w:pPr>
        <w:tabs>
          <w:tab w:val="left" w:pos="6300"/>
        </w:tabs>
        <w:snapToGrid w:val="0"/>
        <w:spacing w:line="380" w:lineRule="exact"/>
        <w:ind w:firstLine="480" w:firstLineChars="200"/>
        <w:rPr>
          <w:rFonts w:ascii="仿宋" w:hAnsi="仿宋" w:eastAsia="仿宋"/>
          <w:sz w:val="24"/>
          <w:szCs w:val="24"/>
          <w:u w:val="single"/>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u w:val="single"/>
        </w:rPr>
        <w:t>供应商在</w:t>
      </w:r>
      <w:r>
        <w:rPr>
          <w:rFonts w:ascii="仿宋" w:hAnsi="仿宋" w:eastAsia="仿宋"/>
          <w:sz w:val="24"/>
          <w:szCs w:val="24"/>
          <w:u w:val="single"/>
        </w:rPr>
        <w:t>“差异说明”项填写</w:t>
      </w:r>
      <w:r>
        <w:rPr>
          <w:rFonts w:hint="eastAsia" w:ascii="仿宋" w:hAnsi="仿宋" w:eastAsia="仿宋"/>
          <w:sz w:val="24"/>
          <w:szCs w:val="24"/>
          <w:u w:val="single"/>
        </w:rPr>
        <w:t>为“</w:t>
      </w:r>
      <w:r>
        <w:rPr>
          <w:rFonts w:ascii="仿宋" w:hAnsi="仿宋" w:eastAsia="仿宋"/>
          <w:sz w:val="24"/>
          <w:szCs w:val="24"/>
          <w:u w:val="single"/>
        </w:rPr>
        <w:t>正偏离</w:t>
      </w:r>
      <w:r>
        <w:rPr>
          <w:rFonts w:hint="eastAsia" w:ascii="仿宋" w:hAnsi="仿宋" w:eastAsia="仿宋"/>
          <w:sz w:val="24"/>
          <w:szCs w:val="24"/>
          <w:u w:val="single"/>
        </w:rPr>
        <w:t>”的，必须提供相关技术支撑材料予以证明，否则不予认可。</w:t>
      </w:r>
    </w:p>
    <w:p>
      <w:pPr>
        <w:tabs>
          <w:tab w:val="left" w:pos="6300"/>
        </w:tabs>
        <w:snapToGrid w:val="0"/>
        <w:spacing w:line="380" w:lineRule="exact"/>
        <w:ind w:firstLine="480" w:firstLineChars="200"/>
        <w:rPr>
          <w:rFonts w:ascii="仿宋" w:hAnsi="仿宋" w:eastAsia="仿宋"/>
          <w:b/>
          <w:sz w:val="24"/>
          <w:szCs w:val="24"/>
        </w:rPr>
      </w:pPr>
      <w:r>
        <w:rPr>
          <w:rFonts w:hint="eastAsia" w:ascii="仿宋" w:hAnsi="仿宋" w:eastAsia="仿宋"/>
          <w:sz w:val="24"/>
          <w:szCs w:val="24"/>
        </w:rPr>
        <w:t>5.</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spacing w:line="380" w:lineRule="exact"/>
        <w:ind w:firstLine="480" w:firstLineChars="200"/>
        <w:rPr>
          <w:rFonts w:hint="default" w:ascii="仿宋" w:hAnsi="仿宋" w:eastAsia="仿宋"/>
          <w:sz w:val="24"/>
          <w:szCs w:val="24"/>
          <w:lang w:val="en-US" w:eastAsia="zh-CN"/>
        </w:rPr>
      </w:pPr>
      <w:r>
        <w:rPr>
          <w:rFonts w:ascii="仿宋" w:hAnsi="仿宋" w:eastAsia="仿宋"/>
          <w:sz w:val="24"/>
          <w:szCs w:val="24"/>
        </w:rPr>
        <w:br w:type="page"/>
      </w:r>
      <w:bookmarkStart w:id="192" w:name="_Toc487204799"/>
      <w:bookmarkStart w:id="193" w:name="_Toc11448"/>
      <w:bookmarkStart w:id="194" w:name="_Toc140"/>
      <w:bookmarkStart w:id="195" w:name="_Toc486585242"/>
      <w:bookmarkStart w:id="196" w:name="_Toc521318194"/>
      <w:bookmarkStart w:id="197" w:name="_Toc486608279"/>
      <w:r>
        <w:rPr>
          <w:rFonts w:hint="eastAsia" w:ascii="仿宋" w:hAnsi="仿宋" w:eastAsia="仿宋"/>
          <w:sz w:val="24"/>
          <w:szCs w:val="24"/>
          <w:lang w:eastAsia="zh-CN"/>
        </w:rPr>
        <w:t>（</w:t>
      </w:r>
      <w:r>
        <w:rPr>
          <w:rFonts w:hint="eastAsia" w:ascii="仿宋" w:hAnsi="仿宋" w:eastAsia="仿宋"/>
          <w:sz w:val="24"/>
          <w:szCs w:val="24"/>
          <w:lang w:val="en-US" w:eastAsia="zh-CN"/>
        </w:rPr>
        <w:t>二</w:t>
      </w:r>
      <w:r>
        <w:rPr>
          <w:rFonts w:hint="eastAsia" w:ascii="仿宋" w:hAnsi="仿宋" w:eastAsia="仿宋"/>
          <w:sz w:val="24"/>
          <w:szCs w:val="24"/>
          <w:lang w:eastAsia="zh-CN"/>
        </w:rPr>
        <w:t>）</w:t>
      </w:r>
      <w:r>
        <w:rPr>
          <w:rFonts w:hint="eastAsia" w:ascii="仿宋" w:hAnsi="仿宋" w:eastAsia="仿宋"/>
          <w:sz w:val="24"/>
          <w:szCs w:val="24"/>
          <w:lang w:val="en-US" w:eastAsia="zh-CN"/>
        </w:rPr>
        <w:t>其他应提供的技术资料</w:t>
      </w:r>
    </w:p>
    <w:p>
      <w:pPr>
        <w:rPr>
          <w:rFonts w:ascii="仿宋" w:hAnsi="仿宋" w:eastAsia="仿宋"/>
          <w:sz w:val="24"/>
          <w:szCs w:val="24"/>
        </w:rPr>
      </w:pPr>
      <w:r>
        <w:rPr>
          <w:rFonts w:ascii="仿宋" w:hAnsi="仿宋" w:eastAsia="仿宋"/>
          <w:sz w:val="24"/>
          <w:szCs w:val="24"/>
        </w:rPr>
        <w:br w:type="page"/>
      </w:r>
    </w:p>
    <w:p>
      <w:pPr>
        <w:pStyle w:val="4"/>
        <w:spacing w:before="0" w:after="0" w:line="380" w:lineRule="exact"/>
        <w:rPr>
          <w:rFonts w:ascii="仿宋" w:hAnsi="仿宋" w:eastAsia="仿宋"/>
          <w:sz w:val="24"/>
          <w:szCs w:val="24"/>
        </w:rPr>
      </w:pPr>
      <w:bookmarkStart w:id="198" w:name="_Toc6417"/>
      <w:r>
        <w:rPr>
          <w:rFonts w:hint="eastAsia" w:ascii="仿宋" w:hAnsi="仿宋" w:eastAsia="仿宋"/>
          <w:sz w:val="24"/>
          <w:szCs w:val="24"/>
        </w:rPr>
        <w:t>三、商务部分</w:t>
      </w:r>
      <w:bookmarkEnd w:id="192"/>
      <w:bookmarkEnd w:id="193"/>
      <w:bookmarkEnd w:id="194"/>
      <w:bookmarkEnd w:id="195"/>
      <w:bookmarkEnd w:id="196"/>
      <w:bookmarkEnd w:id="197"/>
      <w:bookmarkEnd w:id="198"/>
    </w:p>
    <w:p>
      <w:pPr>
        <w:spacing w:line="380" w:lineRule="exact"/>
        <w:rPr>
          <w:rFonts w:ascii="仿宋" w:hAnsi="仿宋" w:eastAsia="仿宋"/>
          <w:sz w:val="24"/>
          <w:szCs w:val="24"/>
        </w:rPr>
      </w:pPr>
      <w:r>
        <w:rPr>
          <w:rFonts w:hint="eastAsia" w:ascii="仿宋" w:hAnsi="仿宋" w:eastAsia="仿宋"/>
          <w:sz w:val="24"/>
          <w:szCs w:val="24"/>
        </w:rPr>
        <w:t>（一）商务响应偏离表</w:t>
      </w:r>
    </w:p>
    <w:p>
      <w:pPr>
        <w:snapToGrid w:val="0"/>
        <w:spacing w:line="380" w:lineRule="exact"/>
        <w:jc w:val="center"/>
        <w:rPr>
          <w:rFonts w:ascii="仿宋" w:hAnsi="仿宋" w:eastAsia="仿宋"/>
          <w:b/>
          <w:sz w:val="24"/>
          <w:szCs w:val="24"/>
        </w:rPr>
      </w:pPr>
    </w:p>
    <w:p>
      <w:pPr>
        <w:snapToGrid w:val="0"/>
        <w:spacing w:line="380" w:lineRule="exact"/>
        <w:jc w:val="center"/>
        <w:rPr>
          <w:rFonts w:ascii="仿宋" w:hAnsi="仿宋" w:eastAsia="仿宋"/>
          <w:b/>
          <w:sz w:val="24"/>
          <w:szCs w:val="24"/>
        </w:rPr>
      </w:pPr>
      <w:r>
        <w:rPr>
          <w:rFonts w:hint="eastAsia" w:ascii="仿宋" w:hAnsi="仿宋" w:eastAsia="仿宋"/>
          <w:b/>
          <w:sz w:val="24"/>
          <w:szCs w:val="24"/>
        </w:rPr>
        <w:t>商务响应偏离表</w:t>
      </w:r>
    </w:p>
    <w:p>
      <w:pPr>
        <w:snapToGrid w:val="0"/>
        <w:spacing w:line="380" w:lineRule="exact"/>
        <w:ind w:firstLine="465"/>
        <w:rPr>
          <w:rFonts w:ascii="仿宋" w:hAnsi="仿宋" w:eastAsia="仿宋"/>
          <w:sz w:val="24"/>
          <w:szCs w:val="24"/>
        </w:rPr>
      </w:pPr>
    </w:p>
    <w:p>
      <w:pPr>
        <w:snapToGrid w:val="0"/>
        <w:spacing w:line="380" w:lineRule="exact"/>
        <w:ind w:firstLine="465"/>
        <w:rPr>
          <w:rFonts w:ascii="仿宋" w:hAnsi="仿宋" w:eastAsia="仿宋"/>
          <w:sz w:val="24"/>
          <w:szCs w:val="24"/>
        </w:rPr>
      </w:pPr>
      <w:r>
        <w:rPr>
          <w:rFonts w:hint="eastAsia" w:ascii="仿宋" w:hAnsi="仿宋" w:eastAsia="仿宋"/>
          <w:sz w:val="24"/>
          <w:szCs w:val="24"/>
        </w:rPr>
        <w:t>对于询价通知书的商务要求，如有任何偏离请如实填写下表：</w:t>
      </w:r>
    </w:p>
    <w:tbl>
      <w:tblPr>
        <w:tblStyle w:val="6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ind w:firstLine="465"/>
        <w:rPr>
          <w:rFonts w:ascii="仿宋" w:hAnsi="仿宋" w:eastAsia="仿宋"/>
          <w:sz w:val="24"/>
          <w:szCs w:val="24"/>
        </w:rPr>
      </w:pPr>
    </w:p>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供应商：法定代表人授权代表：</w:t>
      </w:r>
    </w:p>
    <w:p>
      <w:pPr>
        <w:spacing w:line="380" w:lineRule="exact"/>
        <w:rPr>
          <w:rFonts w:ascii="仿宋" w:hAnsi="仿宋" w:eastAsia="仿宋"/>
          <w:sz w:val="24"/>
          <w:szCs w:val="24"/>
        </w:rPr>
      </w:pPr>
      <w:r>
        <w:rPr>
          <w:rFonts w:hint="eastAsia" w:ascii="仿宋" w:hAnsi="仿宋" w:eastAsia="仿宋"/>
          <w:sz w:val="24"/>
          <w:szCs w:val="24"/>
        </w:rPr>
        <w:t>（供应商公章）（签字或盖章）</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1.本表</w:t>
      </w:r>
      <w:r>
        <w:rPr>
          <w:rFonts w:hint="eastAsia" w:ascii="仿宋" w:hAnsi="仿宋" w:eastAsia="仿宋"/>
          <w:sz w:val="24"/>
          <w:szCs w:val="24"/>
        </w:rPr>
        <w:t>必须按照</w:t>
      </w:r>
      <w:r>
        <w:rPr>
          <w:rFonts w:ascii="仿宋" w:hAnsi="仿宋" w:eastAsia="仿宋"/>
          <w:sz w:val="24"/>
          <w:szCs w:val="24"/>
        </w:rPr>
        <w:t>“第四篇 询价项目</w:t>
      </w:r>
      <w:r>
        <w:rPr>
          <w:rFonts w:hint="eastAsia" w:ascii="仿宋" w:hAnsi="仿宋" w:eastAsia="仿宋"/>
          <w:sz w:val="24"/>
          <w:szCs w:val="24"/>
        </w:rPr>
        <w:t>商务</w:t>
      </w:r>
      <w:r>
        <w:rPr>
          <w:rFonts w:ascii="仿宋" w:hAnsi="仿宋" w:eastAsia="仿宋"/>
          <w:sz w:val="24"/>
          <w:szCs w:val="24"/>
        </w:rPr>
        <w:t>需求”中所列</w:t>
      </w:r>
      <w:r>
        <w:rPr>
          <w:rFonts w:hint="eastAsia" w:ascii="仿宋" w:hAnsi="仿宋" w:eastAsia="仿宋"/>
          <w:sz w:val="24"/>
          <w:szCs w:val="24"/>
        </w:rPr>
        <w:t>内容</w:t>
      </w:r>
      <w:r>
        <w:rPr>
          <w:rFonts w:ascii="仿宋" w:hAnsi="仿宋" w:eastAsia="仿宋"/>
          <w:sz w:val="24"/>
          <w:szCs w:val="24"/>
        </w:rPr>
        <w:t>逐条进行比较和响应</w:t>
      </w:r>
      <w:r>
        <w:rPr>
          <w:rFonts w:hint="eastAsia" w:ascii="仿宋" w:hAnsi="仿宋" w:eastAsia="仿宋"/>
          <w:sz w:val="24"/>
          <w:szCs w:val="24"/>
        </w:rPr>
        <w:t>，</w:t>
      </w:r>
      <w:r>
        <w:rPr>
          <w:rFonts w:ascii="仿宋" w:hAnsi="仿宋" w:eastAsia="仿宋"/>
          <w:sz w:val="24"/>
          <w:szCs w:val="24"/>
        </w:rPr>
        <w:t>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u w:val="single"/>
        </w:rPr>
        <w:t>3.</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spacing w:line="38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（二）其它优惠承诺（格式自定）</w:t>
      </w:r>
    </w:p>
    <w:p>
      <w:pPr>
        <w:pStyle w:val="4"/>
        <w:spacing w:before="0" w:after="0" w:line="380" w:lineRule="exact"/>
        <w:rPr>
          <w:rFonts w:ascii="仿宋" w:hAnsi="仿宋" w:eastAsia="仿宋"/>
          <w:sz w:val="24"/>
          <w:szCs w:val="24"/>
        </w:rPr>
      </w:pPr>
      <w:r>
        <w:rPr>
          <w:rFonts w:ascii="仿宋" w:hAnsi="仿宋" w:eastAsia="仿宋"/>
          <w:b w:val="0"/>
          <w:sz w:val="24"/>
          <w:szCs w:val="24"/>
        </w:rPr>
        <w:br w:type="page"/>
      </w:r>
      <w:bookmarkStart w:id="199" w:name="_Toc16030"/>
      <w:bookmarkStart w:id="200" w:name="_Toc487204800"/>
      <w:bookmarkStart w:id="201" w:name="_Toc486608280"/>
      <w:bookmarkStart w:id="202" w:name="_Toc19654"/>
      <w:bookmarkStart w:id="203" w:name="_Toc486585243"/>
      <w:bookmarkStart w:id="204" w:name="_Toc29782"/>
      <w:bookmarkStart w:id="205" w:name="_Toc521318195"/>
      <w:r>
        <w:rPr>
          <w:rFonts w:hint="eastAsia" w:ascii="仿宋" w:hAnsi="仿宋" w:eastAsia="仿宋"/>
          <w:sz w:val="24"/>
          <w:szCs w:val="24"/>
        </w:rPr>
        <w:t>四、资格条件及其他</w:t>
      </w:r>
      <w:bookmarkEnd w:id="199"/>
      <w:bookmarkEnd w:id="200"/>
      <w:bookmarkEnd w:id="201"/>
      <w:bookmarkEnd w:id="202"/>
      <w:bookmarkEnd w:id="203"/>
      <w:bookmarkEnd w:id="204"/>
      <w:bookmarkEnd w:id="205"/>
      <w:bookmarkStart w:id="206" w:name="_Toc486585244"/>
      <w:bookmarkStart w:id="207" w:name="_Toc17925"/>
      <w:bookmarkStart w:id="208" w:name="_Toc521318196"/>
      <w:bookmarkStart w:id="209" w:name="_Toc27049"/>
      <w:bookmarkStart w:id="210" w:name="_Toc486608281"/>
      <w:bookmarkStart w:id="211" w:name="_Toc487204801"/>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（二）法定代表人身份证明书（格式）</w:t>
      </w:r>
    </w:p>
    <w:p>
      <w:pPr>
        <w:tabs>
          <w:tab w:val="left" w:pos="6300"/>
        </w:tabs>
        <w:snapToGrid w:val="0"/>
        <w:spacing w:line="500" w:lineRule="exact"/>
        <w:ind w:firstLine="570"/>
        <w:jc w:val="center"/>
        <w:rPr>
          <w:rFonts w:hint="eastAsia" w:ascii="仿宋" w:hAnsi="仿宋" w:eastAsia="仿宋" w:cs="仿宋"/>
          <w:sz w:val="24"/>
          <w:szCs w:val="24"/>
        </w:rPr>
      </w:pPr>
      <w:r>
        <w:rPr>
          <w:rFonts w:hint="eastAsia" w:ascii="仿宋" w:hAnsi="仿宋" w:eastAsia="仿宋" w:cs="仿宋"/>
          <w:b/>
          <w:bCs/>
          <w:sz w:val="24"/>
          <w:szCs w:val="24"/>
        </w:rPr>
        <w:t>法定代表人身份证明书</w:t>
      </w:r>
    </w:p>
    <w:p>
      <w:pPr>
        <w:tabs>
          <w:tab w:val="left" w:pos="6300"/>
        </w:tabs>
        <w:snapToGrid w:val="0"/>
        <w:spacing w:line="500" w:lineRule="exact"/>
        <w:ind w:firstLine="570"/>
        <w:jc w:val="center"/>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lang w:eastAsia="zh-CN"/>
        </w:rPr>
        <w:t>询价保证金</w:t>
      </w:r>
      <w:r>
        <w:rPr>
          <w:rFonts w:hint="eastAsia" w:ascii="仿宋" w:hAnsi="仿宋" w:eastAsia="仿宋" w:cs="仿宋"/>
          <w:sz w:val="24"/>
        </w:rPr>
        <w:t>项目名称：</w:t>
      </w:r>
      <w:r>
        <w:rPr>
          <w:rFonts w:hint="eastAsia" w:ascii="仿宋" w:hAnsi="仿宋" w:eastAsia="仿宋" w:cs="仿宋"/>
          <w:sz w:val="24"/>
          <w:u w:val="single"/>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（法定代表人姓名）在</w:t>
      </w:r>
      <w:r>
        <w:rPr>
          <w:rFonts w:hint="eastAsia" w:ascii="仿宋" w:hAnsi="仿宋" w:eastAsia="仿宋" w:cs="仿宋"/>
          <w:sz w:val="24"/>
          <w:u w:val="single"/>
        </w:rPr>
        <w:t xml:space="preserve">                       </w:t>
      </w:r>
      <w:r>
        <w:rPr>
          <w:rFonts w:hint="eastAsia" w:ascii="仿宋" w:hAnsi="仿宋" w:eastAsia="仿宋" w:cs="仿宋"/>
          <w:sz w:val="24"/>
        </w:rPr>
        <w:t>（供应商名称）任</w:t>
      </w:r>
      <w:r>
        <w:rPr>
          <w:rFonts w:hint="eastAsia" w:ascii="仿宋" w:hAnsi="仿宋" w:eastAsia="仿宋" w:cs="仿宋"/>
          <w:sz w:val="24"/>
          <w:u w:val="single"/>
        </w:rPr>
        <w:t xml:space="preserve">    </w:t>
      </w:r>
      <w:r>
        <w:rPr>
          <w:rFonts w:hint="eastAsia" w:ascii="仿宋" w:hAnsi="仿宋" w:eastAsia="仿宋" w:cs="仿宋"/>
          <w:sz w:val="24"/>
        </w:rPr>
        <w:t>（职务名称）职务，是（供应商名称）</w:t>
      </w:r>
      <w:r>
        <w:rPr>
          <w:rFonts w:hint="eastAsia" w:ascii="仿宋" w:hAnsi="仿宋" w:eastAsia="仿宋" w:cs="仿宋"/>
          <w:sz w:val="24"/>
          <w:u w:val="single"/>
        </w:rPr>
        <w:t xml:space="preserve">              </w:t>
      </w:r>
      <w:r>
        <w:rPr>
          <w:rFonts w:hint="eastAsia" w:ascii="仿宋" w:hAnsi="仿宋" w:eastAsia="仿宋" w:cs="仿宋"/>
          <w:sz w:val="24"/>
        </w:rPr>
        <w:t>的法定代表人。</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特此证明。</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（供应商公章）</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年   月   日</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（附：法定代表人身份证正反面复印件）</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column"/>
      </w:r>
      <w:r>
        <w:rPr>
          <w:rFonts w:hint="eastAsia" w:ascii="仿宋" w:hAnsi="仿宋" w:eastAsia="仿宋" w:cs="仿宋"/>
          <w:sz w:val="24"/>
          <w:szCs w:val="24"/>
        </w:rPr>
        <w:t>（三）法定代表人授权委托书（格式）</w:t>
      </w:r>
    </w:p>
    <w:p>
      <w:pPr>
        <w:tabs>
          <w:tab w:val="left" w:pos="6300"/>
        </w:tabs>
        <w:snapToGrid w:val="0"/>
        <w:spacing w:line="500" w:lineRule="exact"/>
        <w:ind w:firstLine="570"/>
        <w:jc w:val="center"/>
        <w:rPr>
          <w:rFonts w:hint="eastAsia" w:ascii="仿宋" w:hAnsi="仿宋" w:eastAsia="仿宋" w:cs="仿宋"/>
          <w:sz w:val="24"/>
          <w:szCs w:val="24"/>
        </w:rPr>
      </w:pPr>
      <w:r>
        <w:rPr>
          <w:rFonts w:hint="eastAsia" w:ascii="仿宋" w:hAnsi="仿宋" w:eastAsia="仿宋" w:cs="仿宋"/>
          <w:b/>
          <w:bCs/>
          <w:sz w:val="24"/>
          <w:szCs w:val="24"/>
        </w:rPr>
        <w:t>法定代表人授权委托书</w:t>
      </w:r>
    </w:p>
    <w:p>
      <w:pPr>
        <w:tabs>
          <w:tab w:val="left" w:pos="6300"/>
        </w:tabs>
        <w:snapToGrid w:val="0"/>
        <w:spacing w:line="500" w:lineRule="exact"/>
        <w:ind w:firstLine="570"/>
        <w:jc w:val="center"/>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szCs w:val="28"/>
          <w:lang w:eastAsia="zh-CN"/>
        </w:rPr>
        <w:t>询价保证金</w:t>
      </w:r>
      <w:r>
        <w:rPr>
          <w:rFonts w:hint="eastAsia" w:ascii="仿宋" w:hAnsi="仿宋" w:eastAsia="仿宋" w:cs="仿宋"/>
          <w:sz w:val="24"/>
          <w:szCs w:val="28"/>
        </w:rPr>
        <w:t>项目名称</w:t>
      </w:r>
      <w:r>
        <w:rPr>
          <w:rFonts w:hint="eastAsia" w:ascii="仿宋" w:hAnsi="仿宋" w:eastAsia="仿宋" w:cs="仿宋"/>
          <w:sz w:val="24"/>
        </w:rPr>
        <w:t>：</w:t>
      </w:r>
      <w:r>
        <w:rPr>
          <w:rFonts w:hint="eastAsia" w:ascii="仿宋" w:hAnsi="仿宋" w:eastAsia="仿宋" w:cs="仿宋"/>
          <w:sz w:val="24"/>
          <w:u w:val="single"/>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（供应商法定代表人名称）是</w:t>
      </w:r>
      <w:r>
        <w:rPr>
          <w:rFonts w:hint="eastAsia" w:ascii="仿宋" w:hAnsi="仿宋" w:eastAsia="仿宋" w:cs="仿宋"/>
          <w:sz w:val="24"/>
          <w:u w:val="single"/>
        </w:rPr>
        <w:t xml:space="preserve">                    </w:t>
      </w:r>
      <w:r>
        <w:rPr>
          <w:rFonts w:hint="eastAsia" w:ascii="仿宋" w:hAnsi="仿宋" w:eastAsia="仿宋" w:cs="仿宋"/>
          <w:sz w:val="24"/>
        </w:rPr>
        <w:t>（供应商名称）的法定代表人，特授权</w:t>
      </w:r>
      <w:r>
        <w:rPr>
          <w:rFonts w:hint="eastAsia" w:ascii="仿宋" w:hAnsi="仿宋" w:eastAsia="仿宋" w:cs="仿宋"/>
          <w:sz w:val="24"/>
          <w:u w:val="single"/>
        </w:rPr>
        <w:t xml:space="preserve">          </w:t>
      </w:r>
      <w:r>
        <w:rPr>
          <w:rFonts w:hint="eastAsia" w:ascii="仿宋" w:hAnsi="仿宋" w:eastAsia="仿宋" w:cs="仿宋"/>
          <w:sz w:val="24"/>
        </w:rPr>
        <w:t>（被授权人姓名及身份证代码）代表我单位全权办理上述项目的</w:t>
      </w:r>
      <w:r>
        <w:rPr>
          <w:rFonts w:hint="eastAsia" w:ascii="仿宋" w:hAnsi="仿宋" w:eastAsia="仿宋" w:cs="仿宋"/>
          <w:sz w:val="24"/>
          <w:lang w:eastAsia="zh-CN"/>
        </w:rPr>
        <w:t>询价保证金</w:t>
      </w:r>
      <w:r>
        <w:rPr>
          <w:rFonts w:hint="eastAsia" w:ascii="仿宋" w:hAnsi="仿宋" w:eastAsia="仿宋" w:cs="仿宋"/>
          <w:sz w:val="24"/>
        </w:rPr>
        <w:t>、签约等具体工作，并签署全部有关文件、协议及合同。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我单位对被授权人的</w:t>
      </w:r>
      <w:r>
        <w:rPr>
          <w:rFonts w:hint="eastAsia" w:ascii="仿宋" w:hAnsi="仿宋" w:eastAsia="仿宋" w:cs="仿宋"/>
          <w:sz w:val="24"/>
          <w:szCs w:val="28"/>
        </w:rPr>
        <w:t>签署</w:t>
      </w:r>
      <w:r>
        <w:rPr>
          <w:rFonts w:hint="eastAsia" w:ascii="仿宋" w:hAnsi="仿宋" w:eastAsia="仿宋" w:cs="仿宋"/>
          <w:sz w:val="24"/>
        </w:rPr>
        <w:t>负全部责任。</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被授权人：                                 供应商法定代表人：</w:t>
      </w:r>
    </w:p>
    <w:p>
      <w:pPr>
        <w:tabs>
          <w:tab w:val="left" w:pos="6300"/>
        </w:tabs>
        <w:snapToGrid w:val="0"/>
        <w:spacing w:line="500" w:lineRule="exact"/>
        <w:ind w:firstLine="570"/>
        <w:rPr>
          <w:rFonts w:hint="eastAsia" w:ascii="仿宋" w:hAnsi="仿宋" w:eastAsia="仿宋" w:cs="仿宋"/>
          <w:sz w:val="24"/>
          <w:szCs w:val="28"/>
        </w:rPr>
      </w:pPr>
      <w:r>
        <w:rPr>
          <w:rFonts w:hint="eastAsia" w:ascii="仿宋" w:hAnsi="仿宋" w:eastAsia="仿宋" w:cs="仿宋"/>
          <w:sz w:val="24"/>
          <w:szCs w:val="28"/>
        </w:rPr>
        <w:t>（签署或盖章）                                （签署或盖章）</w:t>
      </w:r>
    </w:p>
    <w:p>
      <w:pPr>
        <w:tabs>
          <w:tab w:val="left" w:pos="6300"/>
        </w:tabs>
        <w:snapToGrid w:val="0"/>
        <w:spacing w:line="500" w:lineRule="exact"/>
        <w:ind w:firstLine="570"/>
        <w:rPr>
          <w:rFonts w:hint="eastAsia" w:ascii="仿宋" w:hAnsi="仿宋" w:eastAsia="仿宋" w:cs="仿宋"/>
          <w:sz w:val="24"/>
          <w:szCs w:val="28"/>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（附：被授权人身份证正反面复印件）</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right="480" w:firstLine="570"/>
        <w:jc w:val="right"/>
        <w:rPr>
          <w:rFonts w:hint="eastAsia" w:ascii="仿宋" w:hAnsi="仿宋" w:eastAsia="仿宋" w:cs="仿宋"/>
          <w:sz w:val="24"/>
        </w:rPr>
      </w:pPr>
      <w:r>
        <w:rPr>
          <w:rFonts w:hint="eastAsia" w:ascii="仿宋" w:hAnsi="仿宋" w:eastAsia="仿宋" w:cs="仿宋"/>
          <w:sz w:val="24"/>
        </w:rPr>
        <w:t>（供应商公章）</w:t>
      </w:r>
    </w:p>
    <w:p>
      <w:pPr>
        <w:tabs>
          <w:tab w:val="left" w:pos="6300"/>
        </w:tabs>
        <w:snapToGrid w:val="0"/>
        <w:spacing w:line="500" w:lineRule="exact"/>
        <w:ind w:right="480" w:firstLine="570"/>
        <w:jc w:val="right"/>
        <w:rPr>
          <w:rFonts w:hint="eastAsia" w:ascii="仿宋" w:hAnsi="仿宋" w:eastAsia="仿宋" w:cs="仿宋"/>
          <w:sz w:val="24"/>
        </w:rPr>
      </w:pPr>
      <w:r>
        <w:rPr>
          <w:rFonts w:hint="eastAsia" w:ascii="仿宋" w:hAnsi="仿宋" w:eastAsia="仿宋" w:cs="仿宋"/>
          <w:sz w:val="24"/>
        </w:rPr>
        <w:t>年   月   日</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注：</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1.若为法定代表人办理并签署响应文件的，不提供此文件。</w:t>
      </w:r>
    </w:p>
    <w:p>
      <w:pPr>
        <w:tabs>
          <w:tab w:val="left" w:pos="6300"/>
        </w:tabs>
        <w:snapToGrid w:val="0"/>
        <w:spacing w:line="400" w:lineRule="exact"/>
        <w:ind w:firstLine="573"/>
        <w:rPr>
          <w:rFonts w:hint="eastAsia" w:ascii="仿宋" w:hAnsi="仿宋" w:eastAsia="仿宋" w:cs="仿宋"/>
          <w:sz w:val="24"/>
        </w:rPr>
      </w:pPr>
      <w:r>
        <w:rPr>
          <w:rFonts w:hint="eastAsia" w:ascii="仿宋" w:hAnsi="仿宋" w:eastAsia="仿宋" w:cs="仿宋"/>
          <w:sz w:val="24"/>
        </w:rPr>
        <w:t>2.若为联合体参与的，法定代表人授权委托书由联合体主办方</w:t>
      </w:r>
      <w:r>
        <w:rPr>
          <w:rFonts w:hint="eastAsia" w:ascii="仿宋" w:hAnsi="仿宋" w:eastAsia="仿宋" w:cs="仿宋"/>
          <w:kern w:val="0"/>
          <w:sz w:val="24"/>
          <w:szCs w:val="24"/>
        </w:rPr>
        <w:t>（主体）</w:t>
      </w:r>
      <w:r>
        <w:rPr>
          <w:rFonts w:hint="eastAsia" w:ascii="仿宋" w:hAnsi="仿宋" w:eastAsia="仿宋" w:cs="仿宋"/>
          <w:sz w:val="24"/>
        </w:rPr>
        <w:t>出具。</w:t>
      </w: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column"/>
      </w:r>
      <w:r>
        <w:rPr>
          <w:rFonts w:hint="eastAsia" w:ascii="仿宋" w:hAnsi="仿宋" w:eastAsia="仿宋" w:cs="仿宋"/>
          <w:sz w:val="24"/>
          <w:szCs w:val="24"/>
        </w:rPr>
        <w:t>（四）基本资格条件承诺函（格式）</w:t>
      </w:r>
    </w:p>
    <w:p>
      <w:pPr>
        <w:tabs>
          <w:tab w:val="left" w:pos="6300"/>
        </w:tabs>
        <w:snapToGrid w:val="0"/>
        <w:spacing w:line="500" w:lineRule="exact"/>
        <w:ind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rPr>
        <w:t>基本资格条件承诺函</w:t>
      </w:r>
    </w:p>
    <w:p>
      <w:pPr>
        <w:tabs>
          <w:tab w:val="left" w:pos="6300"/>
        </w:tabs>
        <w:snapToGrid w:val="0"/>
        <w:spacing w:line="530" w:lineRule="exact"/>
        <w:rPr>
          <w:rFonts w:hint="eastAsia" w:ascii="仿宋" w:hAnsi="仿宋" w:eastAsia="仿宋" w:cs="仿宋"/>
          <w:sz w:val="24"/>
        </w:rPr>
      </w:pP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（供应商名称）郑重承诺：</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1.我方具有良好的商业信誉和健全的财务会计制度，具有履行合同所必需的设备和专业技术能力，具</w:t>
      </w:r>
      <w:r>
        <w:rPr>
          <w:rFonts w:hint="eastAsia" w:ascii="仿宋" w:hAnsi="仿宋" w:eastAsia="仿宋" w:cs="仿宋"/>
          <w:sz w:val="24"/>
          <w:lang w:val="zh-CN"/>
        </w:rPr>
        <w:t>有依法缴纳税收和社会保障金的良好记录</w:t>
      </w:r>
      <w:r>
        <w:rPr>
          <w:rFonts w:hint="eastAsia" w:ascii="仿宋" w:hAnsi="仿宋" w:eastAsia="仿宋" w:cs="仿宋"/>
          <w:sz w:val="24"/>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我方对以上承诺负全部法律责任。</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特此承诺。</w:t>
      </w:r>
    </w:p>
    <w:p>
      <w:pPr>
        <w:tabs>
          <w:tab w:val="left" w:pos="6300"/>
        </w:tabs>
        <w:snapToGrid w:val="0"/>
        <w:spacing w:line="500" w:lineRule="exact"/>
        <w:ind w:firstLine="480" w:firstLineChars="200"/>
        <w:rPr>
          <w:rFonts w:hint="eastAsia" w:ascii="仿宋" w:hAnsi="仿宋" w:eastAsia="仿宋" w:cs="仿宋"/>
          <w:sz w:val="24"/>
        </w:rPr>
      </w:pPr>
    </w:p>
    <w:p>
      <w:pPr>
        <w:tabs>
          <w:tab w:val="left" w:pos="6300"/>
        </w:tabs>
        <w:snapToGrid w:val="0"/>
        <w:spacing w:line="500" w:lineRule="exact"/>
        <w:ind w:firstLine="480" w:firstLineChars="200"/>
        <w:jc w:val="right"/>
        <w:rPr>
          <w:rFonts w:hint="eastAsia" w:ascii="仿宋" w:hAnsi="仿宋" w:eastAsia="仿宋" w:cs="仿宋"/>
          <w:sz w:val="24"/>
        </w:rPr>
      </w:pPr>
      <w:r>
        <w:rPr>
          <w:rFonts w:hint="eastAsia" w:ascii="仿宋" w:hAnsi="仿宋" w:eastAsia="仿宋" w:cs="仿宋"/>
          <w:sz w:val="24"/>
        </w:rPr>
        <w:t>（供应商公章）</w:t>
      </w:r>
    </w:p>
    <w:p>
      <w:pPr>
        <w:widowControl/>
        <w:spacing w:line="400" w:lineRule="exact"/>
        <w:jc w:val="right"/>
        <w:rPr>
          <w:rFonts w:hint="eastAsia" w:ascii="仿宋" w:hAnsi="仿宋" w:eastAsia="仿宋" w:cs="仿宋"/>
          <w:sz w:val="24"/>
          <w:szCs w:val="24"/>
        </w:rPr>
      </w:pPr>
      <w:r>
        <w:rPr>
          <w:rFonts w:hint="eastAsia" w:ascii="仿宋" w:hAnsi="仿宋" w:eastAsia="仿宋" w:cs="仿宋"/>
          <w:sz w:val="24"/>
        </w:rPr>
        <w:t>年   月   日</w:t>
      </w: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（五）特定资格条件证书或证明文件</w:t>
      </w:r>
    </w:p>
    <w:p>
      <w:pPr>
        <w:wordWrap w:val="0"/>
        <w:spacing w:line="400" w:lineRule="exact"/>
        <w:jc w:val="right"/>
        <w:rPr>
          <w:rFonts w:ascii="仿宋" w:hAnsi="仿宋" w:eastAsia="仿宋" w:cs="仿宋"/>
          <w:sz w:val="24"/>
          <w:szCs w:val="24"/>
        </w:rPr>
      </w:pPr>
      <w:r>
        <w:rPr>
          <w:rFonts w:hint="eastAsia" w:ascii="仿宋" w:hAnsi="仿宋" w:eastAsia="仿宋" w:cs="仿宋"/>
          <w:sz w:val="24"/>
          <w:szCs w:val="24"/>
        </w:rPr>
        <w:t xml:space="preserve">  </w:t>
      </w:r>
    </w:p>
    <w:p>
      <w:pPr>
        <w:rPr>
          <w:rFonts w:hint="eastAsia" w:ascii="仿宋" w:hAnsi="仿宋" w:eastAsia="仿宋"/>
          <w:sz w:val="24"/>
          <w:szCs w:val="24"/>
        </w:rPr>
      </w:pPr>
      <w:r>
        <w:rPr>
          <w:rFonts w:hint="eastAsia" w:ascii="仿宋" w:hAnsi="仿宋" w:eastAsia="仿宋"/>
          <w:sz w:val="24"/>
          <w:szCs w:val="24"/>
        </w:rPr>
        <w:br w:type="page"/>
      </w:r>
    </w:p>
    <w:p>
      <w:pPr>
        <w:pStyle w:val="4"/>
        <w:spacing w:before="0" w:after="0" w:line="380" w:lineRule="exact"/>
        <w:rPr>
          <w:rFonts w:ascii="仿宋" w:hAnsi="仿宋" w:eastAsia="仿宋"/>
          <w:sz w:val="24"/>
          <w:szCs w:val="24"/>
        </w:rPr>
      </w:pPr>
      <w:bookmarkStart w:id="212" w:name="_Toc20794"/>
      <w:r>
        <w:rPr>
          <w:rFonts w:hint="eastAsia" w:ascii="仿宋" w:hAnsi="仿宋" w:eastAsia="仿宋"/>
          <w:sz w:val="24"/>
          <w:szCs w:val="24"/>
        </w:rPr>
        <w:t>五、其他应提供的资料</w:t>
      </w:r>
      <w:bookmarkEnd w:id="206"/>
      <w:bookmarkEnd w:id="207"/>
      <w:bookmarkEnd w:id="208"/>
      <w:bookmarkEnd w:id="209"/>
      <w:bookmarkEnd w:id="210"/>
      <w:bookmarkEnd w:id="211"/>
      <w:bookmarkEnd w:id="212"/>
    </w:p>
    <w:p>
      <w:pPr>
        <w:tabs>
          <w:tab w:val="left" w:pos="6300"/>
        </w:tabs>
        <w:snapToGrid w:val="0"/>
        <w:spacing w:line="380" w:lineRule="exact"/>
        <w:ind w:firstLine="6120" w:firstLineChars="2550"/>
        <w:rPr>
          <w:rFonts w:ascii="仿宋" w:hAnsi="仿宋" w:eastAsia="仿宋"/>
          <w:sz w:val="24"/>
          <w:szCs w:val="24"/>
        </w:rPr>
      </w:pPr>
    </w:p>
    <w:p>
      <w:pPr>
        <w:tabs>
          <w:tab w:val="left" w:pos="6300"/>
        </w:tabs>
        <w:snapToGrid w:val="0"/>
        <w:spacing w:line="380" w:lineRule="exact"/>
        <w:rPr>
          <w:rFonts w:ascii="仿宋" w:hAnsi="仿宋" w:eastAsia="仿宋"/>
          <w:sz w:val="24"/>
          <w:szCs w:val="24"/>
        </w:rPr>
      </w:pPr>
    </w:p>
    <w:p>
      <w:pPr>
        <w:snapToGrid w:val="0"/>
        <w:spacing w:line="380" w:lineRule="exact"/>
        <w:rPr>
          <w:rFonts w:ascii="仿宋" w:hAnsi="仿宋" w:eastAsia="仿宋"/>
          <w:sz w:val="24"/>
          <w:szCs w:val="24"/>
        </w:rPr>
      </w:pPr>
    </w:p>
    <w:p>
      <w:pPr>
        <w:spacing w:line="380" w:lineRule="exact"/>
        <w:ind w:firstLine="480" w:firstLineChars="200"/>
        <w:jc w:val="center"/>
        <w:rPr>
          <w:rFonts w:ascii="仿宋" w:hAnsi="仿宋" w:eastAsia="仿宋"/>
          <w:sz w:val="24"/>
          <w:szCs w:val="24"/>
        </w:rPr>
      </w:pPr>
      <w:r>
        <w:rPr>
          <w:rFonts w:hint="eastAsia" w:ascii="仿宋" w:hAnsi="仿宋" w:eastAsia="仿宋"/>
          <w:sz w:val="24"/>
          <w:szCs w:val="24"/>
        </w:rPr>
        <w:t>（结束）</w:t>
      </w:r>
    </w:p>
    <w:p>
      <w:pPr>
        <w:spacing w:line="380" w:lineRule="exact"/>
        <w:rPr>
          <w:rFonts w:ascii="仿宋" w:hAnsi="仿宋" w:eastAsia="仿宋"/>
          <w:b/>
          <w:sz w:val="24"/>
          <w:szCs w:val="24"/>
        </w:rPr>
      </w:pPr>
    </w:p>
    <w:p>
      <w:pPr>
        <w:spacing w:line="380" w:lineRule="exact"/>
        <w:rPr>
          <w:rFonts w:ascii="仿宋" w:hAnsi="仿宋" w:eastAsia="仿宋"/>
          <w:sz w:val="24"/>
          <w:szCs w:val="24"/>
        </w:rPr>
      </w:pPr>
    </w:p>
    <w:p>
      <w:pPr>
        <w:rPr>
          <w:rFonts w:ascii="仿宋" w:hAnsi="仿宋" w:eastAsia="仿宋"/>
        </w:rPr>
      </w:pPr>
    </w:p>
    <w:sectPr>
      <w:headerReference r:id="rId8" w:type="default"/>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embedRegular r:id="rId1" w:fontKey="{141FD6F5-B8E5-4170-A6C4-3DAF1A442AB5}"/>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Futura Bk">
    <w:altName w:val="Courier New"/>
    <w:panose1 w:val="00000000000000000000"/>
    <w:charset w:val="00"/>
    <w:family w:val="swiss"/>
    <w:pitch w:val="default"/>
    <w:sig w:usb0="00000000" w:usb1="00000000" w:usb2="00000000" w:usb3="00000000" w:csb0="0000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2" w:fontKey="{8BD8FFD5-44D3-4D1F-9A9C-E692A97D0297}"/>
  </w:font>
  <w:font w:name="仿宋">
    <w:panose1 w:val="02010609060101010101"/>
    <w:charset w:val="86"/>
    <w:family w:val="modern"/>
    <w:pitch w:val="default"/>
    <w:sig w:usb0="800002BF" w:usb1="38CF7CFA" w:usb2="00000016" w:usb3="00000000" w:csb0="00040001" w:csb1="00000000"/>
    <w:embedRegular r:id="rId3" w:fontKey="{73B5FD7B-DC1E-4963-A711-1C33060577A3}"/>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Style w:val="59"/>
        <w:rFonts w:ascii="宋体" w:cs="宋体"/>
        <w:sz w:val="21"/>
        <w:szCs w:val="21"/>
      </w:rPr>
      <w:fldChar w:fldCharType="begin"/>
    </w:r>
    <w:r>
      <w:rPr>
        <w:rStyle w:val="59"/>
        <w:rFonts w:ascii="宋体" w:cs="宋体"/>
        <w:sz w:val="21"/>
        <w:szCs w:val="21"/>
      </w:rPr>
      <w:instrText xml:space="preserve">PAGE  </w:instrText>
    </w:r>
    <w:r>
      <w:rPr>
        <w:rStyle w:val="59"/>
        <w:rFonts w:ascii="宋体" w:cs="宋体"/>
        <w:sz w:val="21"/>
        <w:szCs w:val="21"/>
      </w:rPr>
      <w:fldChar w:fldCharType="separate"/>
    </w:r>
    <w:r>
      <w:rPr>
        <w:rStyle w:val="59"/>
        <w:rFonts w:ascii="宋体" w:cs="宋体"/>
        <w:sz w:val="21"/>
        <w:szCs w:val="21"/>
      </w:rPr>
      <w:t>- 17 -</w:t>
    </w:r>
    <w:r>
      <w:rPr>
        <w:rStyle w:val="59"/>
        <w:rFonts w:ascii="宋体" w:cs="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Style w:val="59"/>
        <w:rFonts w:ascii="宋体" w:cs="宋体"/>
        <w:sz w:val="21"/>
        <w:szCs w:val="21"/>
      </w:rPr>
      <w:fldChar w:fldCharType="begin"/>
    </w:r>
    <w:r>
      <w:rPr>
        <w:rStyle w:val="59"/>
        <w:rFonts w:ascii="宋体" w:cs="宋体"/>
        <w:sz w:val="21"/>
        <w:szCs w:val="21"/>
      </w:rPr>
      <w:instrText xml:space="preserve">PAGE  </w:instrText>
    </w:r>
    <w:r>
      <w:rPr>
        <w:rStyle w:val="59"/>
        <w:rFonts w:ascii="宋体" w:cs="宋体"/>
        <w:sz w:val="21"/>
        <w:szCs w:val="21"/>
      </w:rPr>
      <w:fldChar w:fldCharType="separate"/>
    </w:r>
    <w:r>
      <w:rPr>
        <w:rStyle w:val="59"/>
        <w:rFonts w:ascii="宋体" w:cs="宋体"/>
        <w:sz w:val="21"/>
        <w:szCs w:val="21"/>
      </w:rPr>
      <w:t>- 17 -</w:t>
    </w:r>
    <w:r>
      <w:rPr>
        <w:rStyle w:val="59"/>
        <w:rFonts w:ascii="宋体" w:cs="宋体"/>
        <w:sz w:val="21"/>
        <w:szCs w:val="21"/>
      </w:rP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sz w:val="21"/>
        <w:szCs w:val="21"/>
      </w:rPr>
    </w:pPr>
    <w:r>
      <w:rPr>
        <w:rStyle w:val="59"/>
        <w:rFonts w:ascii="宋体" w:hAnsi="宋体" w:cs="宋体"/>
        <w:sz w:val="21"/>
        <w:szCs w:val="21"/>
      </w:rPr>
      <w:fldChar w:fldCharType="begin"/>
    </w:r>
    <w:r>
      <w:rPr>
        <w:rStyle w:val="59"/>
        <w:rFonts w:ascii="宋体" w:hAnsi="宋体" w:cs="宋体"/>
        <w:sz w:val="21"/>
        <w:szCs w:val="21"/>
      </w:rPr>
      <w:instrText xml:space="preserve"> PAGE </w:instrText>
    </w:r>
    <w:r>
      <w:rPr>
        <w:rStyle w:val="59"/>
        <w:rFonts w:ascii="宋体" w:hAnsi="宋体" w:cs="宋体"/>
        <w:sz w:val="21"/>
        <w:szCs w:val="21"/>
      </w:rPr>
      <w:fldChar w:fldCharType="separate"/>
    </w:r>
    <w:r>
      <w:rPr>
        <w:rStyle w:val="59"/>
        <w:rFonts w:ascii="宋体" w:hAnsi="宋体" w:cs="宋体"/>
        <w:sz w:val="21"/>
        <w:szCs w:val="21"/>
      </w:rPr>
      <w:t>22</w:t>
    </w:r>
    <w:r>
      <w:rPr>
        <w:rStyle w:val="59"/>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w:t>
    </w:r>
    <w:r>
      <w:rPr>
        <w:rFonts w:hint="eastAsia" w:ascii="仿宋" w:hAnsi="仿宋" w:eastAsia="仿宋" w:cs="宋体"/>
        <w:sz w:val="21"/>
        <w:szCs w:val="21"/>
        <w:lang w:val="en-US" w:eastAsia="zh-CN"/>
      </w:rPr>
      <w:t>市聚创</w:t>
    </w:r>
    <w:r>
      <w:rPr>
        <w:rFonts w:hint="eastAsia" w:ascii="仿宋" w:hAnsi="仿宋" w:eastAsia="仿宋" w:cs="宋体"/>
        <w:sz w:val="21"/>
        <w:szCs w:val="21"/>
      </w:rPr>
      <w:t>招标代理有限公司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sz w:val="21"/>
        <w:szCs w:val="24"/>
      </w:rPr>
    </w:pPr>
    <w:r>
      <w:rPr>
        <w:rFonts w:hint="eastAsia" w:ascii="仿宋" w:hAnsi="仿宋" w:eastAsia="仿宋"/>
        <w:sz w:val="21"/>
        <w:szCs w:val="24"/>
      </w:rPr>
      <w:t>重庆</w:t>
    </w:r>
    <w:r>
      <w:rPr>
        <w:rFonts w:hint="eastAsia" w:ascii="仿宋" w:hAnsi="仿宋" w:eastAsia="仿宋"/>
        <w:sz w:val="21"/>
        <w:szCs w:val="24"/>
        <w:lang w:val="en-US" w:eastAsia="zh-CN"/>
      </w:rPr>
      <w:t>市聚创</w:t>
    </w:r>
    <w:r>
      <w:rPr>
        <w:rFonts w:hint="eastAsia" w:ascii="仿宋" w:hAnsi="仿宋" w:eastAsia="仿宋"/>
        <w:sz w:val="21"/>
        <w:szCs w:val="24"/>
      </w:rPr>
      <w:t>招标代理有限公司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w:t>
    </w:r>
    <w:r>
      <w:rPr>
        <w:rFonts w:hint="eastAsia" w:ascii="仿宋" w:hAnsi="仿宋" w:eastAsia="仿宋" w:cs="宋体"/>
        <w:sz w:val="21"/>
        <w:szCs w:val="21"/>
        <w:lang w:val="en-US" w:eastAsia="zh-CN"/>
      </w:rPr>
      <w:t>市聚创</w:t>
    </w:r>
    <w:r>
      <w:rPr>
        <w:rFonts w:hint="eastAsia" w:ascii="仿宋" w:hAnsi="仿宋" w:eastAsia="仿宋" w:cs="宋体"/>
        <w:sz w:val="21"/>
        <w:szCs w:val="21"/>
      </w:rPr>
      <w:t xml:space="preserve">招标代理有限公司                                          </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xNTAwMjI5YTEyNWU3MzRkNzNkZTNkMzA5OWM4NjYifQ=="/>
  </w:docVars>
  <w:rsids>
    <w:rsidRoot w:val="005E0719"/>
    <w:rsid w:val="00000319"/>
    <w:rsid w:val="00004653"/>
    <w:rsid w:val="00004688"/>
    <w:rsid w:val="00014D07"/>
    <w:rsid w:val="000161F3"/>
    <w:rsid w:val="000231FA"/>
    <w:rsid w:val="0002327E"/>
    <w:rsid w:val="00024FE2"/>
    <w:rsid w:val="0002670C"/>
    <w:rsid w:val="00036FDE"/>
    <w:rsid w:val="00045C12"/>
    <w:rsid w:val="00053B69"/>
    <w:rsid w:val="000602B3"/>
    <w:rsid w:val="00072D3E"/>
    <w:rsid w:val="00081091"/>
    <w:rsid w:val="0008426E"/>
    <w:rsid w:val="00090BB5"/>
    <w:rsid w:val="00097894"/>
    <w:rsid w:val="000A44A7"/>
    <w:rsid w:val="000B4BAE"/>
    <w:rsid w:val="000B73CF"/>
    <w:rsid w:val="000C4540"/>
    <w:rsid w:val="000D76B2"/>
    <w:rsid w:val="000E286E"/>
    <w:rsid w:val="000E5890"/>
    <w:rsid w:val="000F06E3"/>
    <w:rsid w:val="000F0AA3"/>
    <w:rsid w:val="00101A85"/>
    <w:rsid w:val="00105BA1"/>
    <w:rsid w:val="00116234"/>
    <w:rsid w:val="001354A1"/>
    <w:rsid w:val="00141C4A"/>
    <w:rsid w:val="001562E2"/>
    <w:rsid w:val="00164096"/>
    <w:rsid w:val="001749C0"/>
    <w:rsid w:val="001766C4"/>
    <w:rsid w:val="001837DA"/>
    <w:rsid w:val="00185F6E"/>
    <w:rsid w:val="001A0253"/>
    <w:rsid w:val="001B2EBE"/>
    <w:rsid w:val="001C5812"/>
    <w:rsid w:val="001C60F9"/>
    <w:rsid w:val="001D4DA4"/>
    <w:rsid w:val="001E16A4"/>
    <w:rsid w:val="001E16EC"/>
    <w:rsid w:val="001E338F"/>
    <w:rsid w:val="001E53D4"/>
    <w:rsid w:val="001F056A"/>
    <w:rsid w:val="002160E8"/>
    <w:rsid w:val="00216B44"/>
    <w:rsid w:val="00217AA5"/>
    <w:rsid w:val="0022095B"/>
    <w:rsid w:val="00220D27"/>
    <w:rsid w:val="00222A36"/>
    <w:rsid w:val="00224383"/>
    <w:rsid w:val="00242EE4"/>
    <w:rsid w:val="00243026"/>
    <w:rsid w:val="00247138"/>
    <w:rsid w:val="002521A3"/>
    <w:rsid w:val="00252AF9"/>
    <w:rsid w:val="002730B6"/>
    <w:rsid w:val="002770A8"/>
    <w:rsid w:val="002901FD"/>
    <w:rsid w:val="00293D75"/>
    <w:rsid w:val="002A5DFC"/>
    <w:rsid w:val="002B6605"/>
    <w:rsid w:val="002C1A92"/>
    <w:rsid w:val="002C1DCD"/>
    <w:rsid w:val="002C1F68"/>
    <w:rsid w:val="002C3BAB"/>
    <w:rsid w:val="002C61AE"/>
    <w:rsid w:val="002F2E00"/>
    <w:rsid w:val="002F33B6"/>
    <w:rsid w:val="00301DED"/>
    <w:rsid w:val="00342ADC"/>
    <w:rsid w:val="00354E5A"/>
    <w:rsid w:val="00374994"/>
    <w:rsid w:val="00374CCE"/>
    <w:rsid w:val="00375E72"/>
    <w:rsid w:val="003769F4"/>
    <w:rsid w:val="003800FC"/>
    <w:rsid w:val="00382210"/>
    <w:rsid w:val="0038563A"/>
    <w:rsid w:val="003A30E3"/>
    <w:rsid w:val="003A5E69"/>
    <w:rsid w:val="003A7AEA"/>
    <w:rsid w:val="003B35BB"/>
    <w:rsid w:val="003B6F14"/>
    <w:rsid w:val="003C7261"/>
    <w:rsid w:val="00410D67"/>
    <w:rsid w:val="004137D4"/>
    <w:rsid w:val="00427D28"/>
    <w:rsid w:val="004336E6"/>
    <w:rsid w:val="00445F82"/>
    <w:rsid w:val="00446102"/>
    <w:rsid w:val="004620AC"/>
    <w:rsid w:val="00462B10"/>
    <w:rsid w:val="00464F4D"/>
    <w:rsid w:val="00477392"/>
    <w:rsid w:val="004848AD"/>
    <w:rsid w:val="00485387"/>
    <w:rsid w:val="00493B77"/>
    <w:rsid w:val="004A474F"/>
    <w:rsid w:val="004B3154"/>
    <w:rsid w:val="004B6E6E"/>
    <w:rsid w:val="004D30C4"/>
    <w:rsid w:val="00504F37"/>
    <w:rsid w:val="00513BFD"/>
    <w:rsid w:val="00516BAA"/>
    <w:rsid w:val="00531BD7"/>
    <w:rsid w:val="005330FB"/>
    <w:rsid w:val="005365D1"/>
    <w:rsid w:val="005412B1"/>
    <w:rsid w:val="00550FE8"/>
    <w:rsid w:val="0055428F"/>
    <w:rsid w:val="00565584"/>
    <w:rsid w:val="00565742"/>
    <w:rsid w:val="005905C7"/>
    <w:rsid w:val="005A1CF9"/>
    <w:rsid w:val="005B1826"/>
    <w:rsid w:val="005B6ABC"/>
    <w:rsid w:val="005C1136"/>
    <w:rsid w:val="005C7BA5"/>
    <w:rsid w:val="005D5C9F"/>
    <w:rsid w:val="005E0719"/>
    <w:rsid w:val="005E4C6D"/>
    <w:rsid w:val="005F67E7"/>
    <w:rsid w:val="0060512C"/>
    <w:rsid w:val="00620700"/>
    <w:rsid w:val="00624D14"/>
    <w:rsid w:val="00634BF8"/>
    <w:rsid w:val="00636291"/>
    <w:rsid w:val="006369D7"/>
    <w:rsid w:val="006701EE"/>
    <w:rsid w:val="00674A8E"/>
    <w:rsid w:val="0069075C"/>
    <w:rsid w:val="00695377"/>
    <w:rsid w:val="006B1832"/>
    <w:rsid w:val="006B3BD6"/>
    <w:rsid w:val="006B5213"/>
    <w:rsid w:val="006C085D"/>
    <w:rsid w:val="006C1095"/>
    <w:rsid w:val="006D34D3"/>
    <w:rsid w:val="006D43C2"/>
    <w:rsid w:val="006D78EC"/>
    <w:rsid w:val="006E54C5"/>
    <w:rsid w:val="006F77F4"/>
    <w:rsid w:val="0071182A"/>
    <w:rsid w:val="00726BE6"/>
    <w:rsid w:val="007329A0"/>
    <w:rsid w:val="00766A9E"/>
    <w:rsid w:val="00771881"/>
    <w:rsid w:val="00772DA9"/>
    <w:rsid w:val="00786C96"/>
    <w:rsid w:val="007913F1"/>
    <w:rsid w:val="007D5D7F"/>
    <w:rsid w:val="008162BD"/>
    <w:rsid w:val="0082139E"/>
    <w:rsid w:val="00824CE9"/>
    <w:rsid w:val="00840681"/>
    <w:rsid w:val="00841441"/>
    <w:rsid w:val="00844F17"/>
    <w:rsid w:val="00850B74"/>
    <w:rsid w:val="00854B1F"/>
    <w:rsid w:val="00877145"/>
    <w:rsid w:val="008815BE"/>
    <w:rsid w:val="008870AA"/>
    <w:rsid w:val="00893F57"/>
    <w:rsid w:val="00895479"/>
    <w:rsid w:val="008C4B69"/>
    <w:rsid w:val="008F20BF"/>
    <w:rsid w:val="008F3AF0"/>
    <w:rsid w:val="00902D13"/>
    <w:rsid w:val="0090749D"/>
    <w:rsid w:val="00907A7F"/>
    <w:rsid w:val="00907F19"/>
    <w:rsid w:val="00916A9E"/>
    <w:rsid w:val="0092296B"/>
    <w:rsid w:val="00927078"/>
    <w:rsid w:val="009336FF"/>
    <w:rsid w:val="009340F7"/>
    <w:rsid w:val="00934180"/>
    <w:rsid w:val="0094017D"/>
    <w:rsid w:val="0094065F"/>
    <w:rsid w:val="009525B0"/>
    <w:rsid w:val="00955815"/>
    <w:rsid w:val="00960F6B"/>
    <w:rsid w:val="00964AF9"/>
    <w:rsid w:val="009655FC"/>
    <w:rsid w:val="009732B2"/>
    <w:rsid w:val="0097609E"/>
    <w:rsid w:val="009844EB"/>
    <w:rsid w:val="0098799A"/>
    <w:rsid w:val="009949DB"/>
    <w:rsid w:val="009A2BF9"/>
    <w:rsid w:val="009B34F0"/>
    <w:rsid w:val="009B74E8"/>
    <w:rsid w:val="009D18FF"/>
    <w:rsid w:val="009E74B9"/>
    <w:rsid w:val="009F58D7"/>
    <w:rsid w:val="00A142CA"/>
    <w:rsid w:val="00A20FB6"/>
    <w:rsid w:val="00A23346"/>
    <w:rsid w:val="00A51D1D"/>
    <w:rsid w:val="00A538E6"/>
    <w:rsid w:val="00A61352"/>
    <w:rsid w:val="00A70986"/>
    <w:rsid w:val="00A77F4B"/>
    <w:rsid w:val="00AA1336"/>
    <w:rsid w:val="00AA2561"/>
    <w:rsid w:val="00AA2B88"/>
    <w:rsid w:val="00AB754D"/>
    <w:rsid w:val="00AC18F3"/>
    <w:rsid w:val="00AC2CE9"/>
    <w:rsid w:val="00AD4B7F"/>
    <w:rsid w:val="00AE74BD"/>
    <w:rsid w:val="00AF3C2E"/>
    <w:rsid w:val="00AF5EB3"/>
    <w:rsid w:val="00B1191D"/>
    <w:rsid w:val="00B1438C"/>
    <w:rsid w:val="00B23E5B"/>
    <w:rsid w:val="00B24C52"/>
    <w:rsid w:val="00B27550"/>
    <w:rsid w:val="00B43574"/>
    <w:rsid w:val="00B45095"/>
    <w:rsid w:val="00B5175B"/>
    <w:rsid w:val="00B52381"/>
    <w:rsid w:val="00B64AC8"/>
    <w:rsid w:val="00B659D4"/>
    <w:rsid w:val="00B74585"/>
    <w:rsid w:val="00B75C10"/>
    <w:rsid w:val="00B778BC"/>
    <w:rsid w:val="00B91218"/>
    <w:rsid w:val="00B9307B"/>
    <w:rsid w:val="00B93856"/>
    <w:rsid w:val="00BA2FF4"/>
    <w:rsid w:val="00BA3C88"/>
    <w:rsid w:val="00BB16A3"/>
    <w:rsid w:val="00BC2E63"/>
    <w:rsid w:val="00BC2FCD"/>
    <w:rsid w:val="00BE1FBC"/>
    <w:rsid w:val="00C34CBE"/>
    <w:rsid w:val="00C44836"/>
    <w:rsid w:val="00C57273"/>
    <w:rsid w:val="00C71A64"/>
    <w:rsid w:val="00C721EC"/>
    <w:rsid w:val="00C757AD"/>
    <w:rsid w:val="00C9309C"/>
    <w:rsid w:val="00CA2DD8"/>
    <w:rsid w:val="00CA4729"/>
    <w:rsid w:val="00CA7DDF"/>
    <w:rsid w:val="00CB7C8C"/>
    <w:rsid w:val="00CE200B"/>
    <w:rsid w:val="00CE347B"/>
    <w:rsid w:val="00CE37CE"/>
    <w:rsid w:val="00CE7102"/>
    <w:rsid w:val="00CF1E73"/>
    <w:rsid w:val="00D00272"/>
    <w:rsid w:val="00D14D53"/>
    <w:rsid w:val="00D245E7"/>
    <w:rsid w:val="00D27883"/>
    <w:rsid w:val="00D373C9"/>
    <w:rsid w:val="00D37AA5"/>
    <w:rsid w:val="00D434A7"/>
    <w:rsid w:val="00D60A1B"/>
    <w:rsid w:val="00D6553F"/>
    <w:rsid w:val="00D70464"/>
    <w:rsid w:val="00D706C1"/>
    <w:rsid w:val="00D72CA9"/>
    <w:rsid w:val="00D75E7C"/>
    <w:rsid w:val="00D777C2"/>
    <w:rsid w:val="00D7797A"/>
    <w:rsid w:val="00D83096"/>
    <w:rsid w:val="00D84535"/>
    <w:rsid w:val="00D962A5"/>
    <w:rsid w:val="00DA359C"/>
    <w:rsid w:val="00DC2002"/>
    <w:rsid w:val="00DC4633"/>
    <w:rsid w:val="00DE0323"/>
    <w:rsid w:val="00DE42A4"/>
    <w:rsid w:val="00DF193D"/>
    <w:rsid w:val="00E02A1E"/>
    <w:rsid w:val="00E048F5"/>
    <w:rsid w:val="00E14913"/>
    <w:rsid w:val="00E37CDE"/>
    <w:rsid w:val="00E44C59"/>
    <w:rsid w:val="00E646D2"/>
    <w:rsid w:val="00E66BCC"/>
    <w:rsid w:val="00E7009D"/>
    <w:rsid w:val="00E90026"/>
    <w:rsid w:val="00E90470"/>
    <w:rsid w:val="00E9134B"/>
    <w:rsid w:val="00E94BC8"/>
    <w:rsid w:val="00EA5EC5"/>
    <w:rsid w:val="00EB08F6"/>
    <w:rsid w:val="00EB5957"/>
    <w:rsid w:val="00EC1D52"/>
    <w:rsid w:val="00F112E2"/>
    <w:rsid w:val="00F2138F"/>
    <w:rsid w:val="00F4506B"/>
    <w:rsid w:val="00F5019D"/>
    <w:rsid w:val="00F73001"/>
    <w:rsid w:val="00F84D5B"/>
    <w:rsid w:val="00F96177"/>
    <w:rsid w:val="00F977A6"/>
    <w:rsid w:val="00FA4B57"/>
    <w:rsid w:val="00FB5BE8"/>
    <w:rsid w:val="00FC2A00"/>
    <w:rsid w:val="00FC4552"/>
    <w:rsid w:val="00FC4FDF"/>
    <w:rsid w:val="00FC76C0"/>
    <w:rsid w:val="00FC77FC"/>
    <w:rsid w:val="00FD6094"/>
    <w:rsid w:val="00FE6232"/>
    <w:rsid w:val="01804A4C"/>
    <w:rsid w:val="01F000C2"/>
    <w:rsid w:val="025811AF"/>
    <w:rsid w:val="027200EB"/>
    <w:rsid w:val="02765051"/>
    <w:rsid w:val="049F5AA2"/>
    <w:rsid w:val="05AC22B4"/>
    <w:rsid w:val="07AE4743"/>
    <w:rsid w:val="0A323D63"/>
    <w:rsid w:val="0B7A69B0"/>
    <w:rsid w:val="0BDB44DF"/>
    <w:rsid w:val="0C396D85"/>
    <w:rsid w:val="0CF922E2"/>
    <w:rsid w:val="0CFB5105"/>
    <w:rsid w:val="0F247BCA"/>
    <w:rsid w:val="100E5B70"/>
    <w:rsid w:val="124A70DD"/>
    <w:rsid w:val="152116FE"/>
    <w:rsid w:val="155E4C4D"/>
    <w:rsid w:val="184A7E9E"/>
    <w:rsid w:val="1864257A"/>
    <w:rsid w:val="18817829"/>
    <w:rsid w:val="18A84B5D"/>
    <w:rsid w:val="18D019BE"/>
    <w:rsid w:val="1A174AC0"/>
    <w:rsid w:val="1A383CBF"/>
    <w:rsid w:val="1CDF7469"/>
    <w:rsid w:val="1D8113B0"/>
    <w:rsid w:val="209B58C8"/>
    <w:rsid w:val="20FE011D"/>
    <w:rsid w:val="212A6B61"/>
    <w:rsid w:val="237006B3"/>
    <w:rsid w:val="257552AB"/>
    <w:rsid w:val="26A1499A"/>
    <w:rsid w:val="26BC7A25"/>
    <w:rsid w:val="28401EDD"/>
    <w:rsid w:val="28E7145B"/>
    <w:rsid w:val="296251C6"/>
    <w:rsid w:val="2BAB6B17"/>
    <w:rsid w:val="2BD1187D"/>
    <w:rsid w:val="2E465897"/>
    <w:rsid w:val="2FBD21B0"/>
    <w:rsid w:val="2FC00C43"/>
    <w:rsid w:val="31F2254D"/>
    <w:rsid w:val="3201033B"/>
    <w:rsid w:val="34602CB5"/>
    <w:rsid w:val="350E1BF0"/>
    <w:rsid w:val="357727EA"/>
    <w:rsid w:val="378B43A5"/>
    <w:rsid w:val="387D5266"/>
    <w:rsid w:val="388303A3"/>
    <w:rsid w:val="391F00CC"/>
    <w:rsid w:val="39541A79"/>
    <w:rsid w:val="399F5366"/>
    <w:rsid w:val="3AF31810"/>
    <w:rsid w:val="3D9902ED"/>
    <w:rsid w:val="3E143F2C"/>
    <w:rsid w:val="3FB672B0"/>
    <w:rsid w:val="42E27F91"/>
    <w:rsid w:val="42F97BDF"/>
    <w:rsid w:val="43745227"/>
    <w:rsid w:val="448B4867"/>
    <w:rsid w:val="46245843"/>
    <w:rsid w:val="4654512D"/>
    <w:rsid w:val="46D15246"/>
    <w:rsid w:val="46E821AC"/>
    <w:rsid w:val="46F72688"/>
    <w:rsid w:val="473065AF"/>
    <w:rsid w:val="47776481"/>
    <w:rsid w:val="48A533B2"/>
    <w:rsid w:val="499B46AB"/>
    <w:rsid w:val="4A0D00E9"/>
    <w:rsid w:val="4A1D5BD4"/>
    <w:rsid w:val="4F3F7B9B"/>
    <w:rsid w:val="50770396"/>
    <w:rsid w:val="511A1BE8"/>
    <w:rsid w:val="52CA57DB"/>
    <w:rsid w:val="567333AD"/>
    <w:rsid w:val="58EB5961"/>
    <w:rsid w:val="5A827ACD"/>
    <w:rsid w:val="5B5C3914"/>
    <w:rsid w:val="5D845EA0"/>
    <w:rsid w:val="5DB9023F"/>
    <w:rsid w:val="5EFD0BAE"/>
    <w:rsid w:val="611F624D"/>
    <w:rsid w:val="613227E3"/>
    <w:rsid w:val="624C0A27"/>
    <w:rsid w:val="63375F1A"/>
    <w:rsid w:val="6401649C"/>
    <w:rsid w:val="6A4946F9"/>
    <w:rsid w:val="6AC02C0D"/>
    <w:rsid w:val="6D536141"/>
    <w:rsid w:val="6D8F7F82"/>
    <w:rsid w:val="6EC407F2"/>
    <w:rsid w:val="6EE97AC5"/>
    <w:rsid w:val="6FAB0966"/>
    <w:rsid w:val="71461992"/>
    <w:rsid w:val="72E61148"/>
    <w:rsid w:val="736B748E"/>
    <w:rsid w:val="73752023"/>
    <w:rsid w:val="772A73C6"/>
    <w:rsid w:val="77660698"/>
    <w:rsid w:val="77A975AE"/>
    <w:rsid w:val="7B5A516D"/>
    <w:rsid w:val="7B9A6B62"/>
    <w:rsid w:val="7BC4727D"/>
    <w:rsid w:val="7BCC2E21"/>
    <w:rsid w:val="7C376AA7"/>
    <w:rsid w:val="7D6317BD"/>
    <w:rsid w:val="7E54719F"/>
    <w:rsid w:val="7F8200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67"/>
    <w:qFormat/>
    <w:uiPriority w:val="0"/>
    <w:pPr>
      <w:keepNext/>
      <w:snapToGrid w:val="0"/>
      <w:spacing w:line="360" w:lineRule="atLeast"/>
      <w:outlineLvl w:val="0"/>
    </w:pPr>
    <w:rPr>
      <w:b/>
      <w:kern w:val="44"/>
      <w:sz w:val="44"/>
      <w:szCs w:val="20"/>
    </w:rPr>
  </w:style>
  <w:style w:type="paragraph" w:styleId="3">
    <w:name w:val="heading 2"/>
    <w:basedOn w:val="1"/>
    <w:next w:val="1"/>
    <w:link w:val="68"/>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69"/>
    <w:qFormat/>
    <w:uiPriority w:val="0"/>
    <w:pPr>
      <w:keepNext/>
      <w:keepLines/>
      <w:spacing w:before="260" w:after="260" w:line="413" w:lineRule="auto"/>
      <w:outlineLvl w:val="2"/>
    </w:pPr>
    <w:rPr>
      <w:b/>
      <w:sz w:val="32"/>
      <w:szCs w:val="20"/>
    </w:rPr>
  </w:style>
  <w:style w:type="paragraph" w:styleId="5">
    <w:name w:val="heading 4"/>
    <w:basedOn w:val="1"/>
    <w:next w:val="1"/>
    <w:link w:val="70"/>
    <w:qFormat/>
    <w:uiPriority w:val="0"/>
    <w:pPr>
      <w:keepNext/>
      <w:keepLines/>
      <w:spacing w:before="280" w:after="290" w:line="372" w:lineRule="auto"/>
      <w:outlineLvl w:val="3"/>
    </w:pPr>
    <w:rPr>
      <w:rFonts w:ascii="Cambria" w:hAnsi="Cambria"/>
      <w:b/>
      <w:kern w:val="0"/>
      <w:szCs w:val="20"/>
    </w:rPr>
  </w:style>
  <w:style w:type="paragraph" w:styleId="6">
    <w:name w:val="heading 5"/>
    <w:basedOn w:val="1"/>
    <w:next w:val="1"/>
    <w:link w:val="71"/>
    <w:qFormat/>
    <w:uiPriority w:val="0"/>
    <w:pPr>
      <w:keepNext/>
      <w:keepLines/>
      <w:tabs>
        <w:tab w:val="left" w:pos="2551"/>
      </w:tabs>
      <w:spacing w:before="280" w:after="290" w:line="372" w:lineRule="auto"/>
      <w:ind w:left="2551" w:hanging="850"/>
      <w:outlineLvl w:val="4"/>
    </w:pPr>
    <w:rPr>
      <w:b/>
      <w:kern w:val="0"/>
      <w:szCs w:val="20"/>
    </w:rPr>
  </w:style>
  <w:style w:type="paragraph" w:styleId="7">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8">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9">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0">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7">
    <w:name w:val="Default Paragraph Font"/>
    <w:unhideWhenUsed/>
    <w:qFormat/>
    <w:uiPriority w:val="1"/>
  </w:style>
  <w:style w:type="table" w:default="1" w:styleId="65">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szCs w:val="24"/>
    </w:rPr>
  </w:style>
  <w:style w:type="paragraph" w:styleId="12">
    <w:name w:val="annotation subject"/>
    <w:basedOn w:val="13"/>
    <w:next w:val="13"/>
    <w:link w:val="77"/>
    <w:qFormat/>
    <w:uiPriority w:val="0"/>
    <w:rPr>
      <w:szCs w:val="20"/>
    </w:rPr>
  </w:style>
  <w:style w:type="paragraph" w:styleId="13">
    <w:name w:val="annotation text"/>
    <w:basedOn w:val="1"/>
    <w:link w:val="76"/>
    <w:unhideWhenUsed/>
    <w:qFormat/>
    <w:uiPriority w:val="0"/>
    <w:pPr>
      <w:jc w:val="left"/>
    </w:pPr>
  </w:style>
  <w:style w:type="paragraph" w:styleId="14">
    <w:name w:val="toc 7"/>
    <w:basedOn w:val="1"/>
    <w:next w:val="1"/>
    <w:qFormat/>
    <w:uiPriority w:val="0"/>
    <w:pPr>
      <w:ind w:left="2520" w:leftChars="1200"/>
    </w:pPr>
  </w:style>
  <w:style w:type="paragraph" w:styleId="15">
    <w:name w:val="Body Text First Indent"/>
    <w:basedOn w:val="1"/>
    <w:link w:val="79"/>
    <w:qFormat/>
    <w:uiPriority w:val="0"/>
    <w:pPr>
      <w:spacing w:line="360" w:lineRule="auto"/>
      <w:ind w:firstLine="420"/>
    </w:pPr>
    <w:rPr>
      <w:kern w:val="0"/>
      <w:sz w:val="20"/>
      <w:szCs w:val="20"/>
    </w:rPr>
  </w:style>
  <w:style w:type="paragraph" w:styleId="16">
    <w:name w:val="List Number 2"/>
    <w:basedOn w:val="1"/>
    <w:qFormat/>
    <w:uiPriority w:val="0"/>
    <w:pPr>
      <w:tabs>
        <w:tab w:val="left" w:pos="780"/>
      </w:tabs>
      <w:spacing w:line="360" w:lineRule="auto"/>
      <w:ind w:left="425" w:hanging="425"/>
    </w:pPr>
    <w:rPr>
      <w:sz w:val="24"/>
      <w:szCs w:val="24"/>
    </w:rPr>
  </w:style>
  <w:style w:type="paragraph" w:styleId="17">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8">
    <w:name w:val="Normal Indent"/>
    <w:basedOn w:val="1"/>
    <w:qFormat/>
    <w:uiPriority w:val="0"/>
    <w:pPr>
      <w:adjustRightInd w:val="0"/>
      <w:snapToGrid w:val="0"/>
      <w:spacing w:line="360" w:lineRule="auto"/>
      <w:ind w:firstLine="420"/>
    </w:pPr>
    <w:rPr>
      <w:sz w:val="24"/>
      <w:szCs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20">
    <w:name w:val="Document Map"/>
    <w:basedOn w:val="1"/>
    <w:link w:val="80"/>
    <w:qFormat/>
    <w:uiPriority w:val="0"/>
    <w:pPr>
      <w:shd w:val="clear" w:color="auto" w:fill="000080"/>
    </w:pPr>
    <w:rPr>
      <w:kern w:val="0"/>
      <w:sz w:val="2"/>
      <w:szCs w:val="20"/>
    </w:rPr>
  </w:style>
  <w:style w:type="paragraph" w:styleId="21">
    <w:name w:val="toa heading"/>
    <w:basedOn w:val="1"/>
    <w:next w:val="1"/>
    <w:qFormat/>
    <w:uiPriority w:val="0"/>
    <w:pPr>
      <w:spacing w:before="120"/>
    </w:pPr>
    <w:rPr>
      <w:rFonts w:ascii="Arial" w:hAnsi="Arial" w:cs="Arial"/>
      <w:sz w:val="24"/>
      <w:szCs w:val="24"/>
    </w:rPr>
  </w:style>
  <w:style w:type="paragraph" w:styleId="22">
    <w:name w:val="Body Text 3"/>
    <w:basedOn w:val="1"/>
    <w:link w:val="81"/>
    <w:qFormat/>
    <w:uiPriority w:val="0"/>
    <w:pPr>
      <w:adjustRightInd w:val="0"/>
      <w:snapToGrid w:val="0"/>
      <w:spacing w:after="120" w:line="360" w:lineRule="auto"/>
    </w:pPr>
    <w:rPr>
      <w:kern w:val="0"/>
      <w:sz w:val="16"/>
      <w:szCs w:val="20"/>
    </w:rPr>
  </w:style>
  <w:style w:type="paragraph" w:styleId="23">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4">
    <w:name w:val="Body Text"/>
    <w:basedOn w:val="1"/>
    <w:link w:val="78"/>
    <w:unhideWhenUsed/>
    <w:qFormat/>
    <w:uiPriority w:val="0"/>
    <w:pPr>
      <w:spacing w:after="120"/>
    </w:pPr>
  </w:style>
  <w:style w:type="paragraph" w:styleId="25">
    <w:name w:val="Body Text Indent"/>
    <w:basedOn w:val="1"/>
    <w:link w:val="82"/>
    <w:qFormat/>
    <w:uiPriority w:val="0"/>
    <w:pPr>
      <w:spacing w:line="700" w:lineRule="exact"/>
      <w:ind w:left="960"/>
    </w:pPr>
    <w:rPr>
      <w:sz w:val="44"/>
      <w:szCs w:val="20"/>
    </w:rPr>
  </w:style>
  <w:style w:type="paragraph" w:styleId="26">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7">
    <w:name w:val="List 2"/>
    <w:basedOn w:val="1"/>
    <w:qFormat/>
    <w:uiPriority w:val="0"/>
    <w:pPr>
      <w:adjustRightInd w:val="0"/>
      <w:snapToGrid w:val="0"/>
      <w:spacing w:line="360" w:lineRule="auto"/>
      <w:ind w:left="100" w:leftChars="200" w:hanging="200" w:hangingChars="200"/>
    </w:pPr>
    <w:rPr>
      <w:sz w:val="24"/>
      <w:szCs w:val="24"/>
    </w:rPr>
  </w:style>
  <w:style w:type="paragraph" w:styleId="28">
    <w:name w:val="List Continue"/>
    <w:basedOn w:val="1"/>
    <w:qFormat/>
    <w:uiPriority w:val="0"/>
    <w:pPr>
      <w:adjustRightInd w:val="0"/>
      <w:snapToGrid w:val="0"/>
      <w:spacing w:after="120" w:line="360" w:lineRule="auto"/>
      <w:ind w:left="420" w:leftChars="200"/>
    </w:pPr>
    <w:rPr>
      <w:sz w:val="24"/>
      <w:szCs w:val="24"/>
    </w:rPr>
  </w:style>
  <w:style w:type="paragraph" w:styleId="29">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link w:val="83"/>
    <w:qFormat/>
    <w:uiPriority w:val="0"/>
    <w:rPr>
      <w:rFonts w:ascii="宋体" w:hAnsi="Courier New"/>
      <w:kern w:val="0"/>
      <w:sz w:val="21"/>
      <w:szCs w:val="20"/>
    </w:rPr>
  </w:style>
  <w:style w:type="paragraph" w:styleId="33">
    <w:name w:val="toc 8"/>
    <w:basedOn w:val="1"/>
    <w:next w:val="1"/>
    <w:qFormat/>
    <w:uiPriority w:val="0"/>
    <w:pPr>
      <w:ind w:left="2940" w:leftChars="1400"/>
    </w:pPr>
  </w:style>
  <w:style w:type="paragraph" w:styleId="34">
    <w:name w:val="Date"/>
    <w:basedOn w:val="1"/>
    <w:next w:val="1"/>
    <w:link w:val="84"/>
    <w:qFormat/>
    <w:uiPriority w:val="0"/>
    <w:rPr>
      <w:szCs w:val="20"/>
    </w:rPr>
  </w:style>
  <w:style w:type="paragraph" w:styleId="35">
    <w:name w:val="Body Text Indent 2"/>
    <w:basedOn w:val="1"/>
    <w:link w:val="85"/>
    <w:qFormat/>
    <w:uiPriority w:val="0"/>
    <w:pPr>
      <w:snapToGrid w:val="0"/>
      <w:spacing w:line="560" w:lineRule="atLeast"/>
      <w:ind w:firstLine="540"/>
    </w:pPr>
    <w:rPr>
      <w:szCs w:val="20"/>
    </w:rPr>
  </w:style>
  <w:style w:type="paragraph" w:styleId="36">
    <w:name w:val="Balloon Text"/>
    <w:basedOn w:val="1"/>
    <w:link w:val="86"/>
    <w:qFormat/>
    <w:uiPriority w:val="0"/>
    <w:rPr>
      <w:kern w:val="0"/>
      <w:sz w:val="21"/>
      <w:szCs w:val="20"/>
    </w:rPr>
  </w:style>
  <w:style w:type="paragraph" w:styleId="37">
    <w:name w:val="footer"/>
    <w:basedOn w:val="1"/>
    <w:link w:val="87"/>
    <w:qFormat/>
    <w:uiPriority w:val="0"/>
    <w:pPr>
      <w:tabs>
        <w:tab w:val="center" w:pos="4153"/>
        <w:tab w:val="right" w:pos="8306"/>
      </w:tabs>
      <w:snapToGrid w:val="0"/>
      <w:jc w:val="left"/>
    </w:pPr>
    <w:rPr>
      <w:kern w:val="0"/>
      <w:sz w:val="18"/>
      <w:szCs w:val="20"/>
    </w:rPr>
  </w:style>
  <w:style w:type="paragraph" w:styleId="38">
    <w:name w:val="Body Text First Indent 2"/>
    <w:basedOn w:val="25"/>
    <w:link w:val="88"/>
    <w:qFormat/>
    <w:uiPriority w:val="0"/>
    <w:pPr>
      <w:spacing w:after="120" w:line="240" w:lineRule="auto"/>
      <w:ind w:left="420" w:leftChars="200" w:firstLine="420" w:firstLineChars="200"/>
    </w:pPr>
  </w:style>
  <w:style w:type="paragraph" w:styleId="39">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40">
    <w:name w:val="toc 1"/>
    <w:basedOn w:val="1"/>
    <w:next w:val="1"/>
    <w:qFormat/>
    <w:uiPriority w:val="39"/>
    <w:pPr>
      <w:spacing w:line="180" w:lineRule="auto"/>
      <w:jc w:val="center"/>
    </w:pPr>
    <w:rPr>
      <w:sz w:val="30"/>
      <w:szCs w:val="30"/>
    </w:rPr>
  </w:style>
  <w:style w:type="paragraph" w:styleId="41">
    <w:name w:val="List Continue 4"/>
    <w:basedOn w:val="1"/>
    <w:qFormat/>
    <w:uiPriority w:val="0"/>
    <w:pPr>
      <w:adjustRightInd w:val="0"/>
      <w:snapToGrid w:val="0"/>
      <w:spacing w:after="120" w:line="360" w:lineRule="auto"/>
      <w:ind w:left="1680" w:leftChars="800"/>
    </w:pPr>
    <w:rPr>
      <w:sz w:val="24"/>
      <w:szCs w:val="24"/>
    </w:rPr>
  </w:style>
  <w:style w:type="paragraph" w:styleId="42">
    <w:name w:val="toc 4"/>
    <w:basedOn w:val="1"/>
    <w:next w:val="1"/>
    <w:qFormat/>
    <w:uiPriority w:val="0"/>
    <w:pPr>
      <w:ind w:left="1260" w:leftChars="600"/>
    </w:pPr>
  </w:style>
  <w:style w:type="paragraph" w:styleId="43">
    <w:name w:val="footnote text"/>
    <w:basedOn w:val="1"/>
    <w:link w:val="90"/>
    <w:qFormat/>
    <w:uiPriority w:val="0"/>
    <w:pPr>
      <w:spacing w:line="360" w:lineRule="auto"/>
    </w:pPr>
    <w:rPr>
      <w:sz w:val="18"/>
      <w:szCs w:val="20"/>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szCs w:val="24"/>
    </w:rPr>
  </w:style>
  <w:style w:type="paragraph" w:styleId="46">
    <w:name w:val="Body Text Indent 3"/>
    <w:basedOn w:val="1"/>
    <w:link w:val="91"/>
    <w:qFormat/>
    <w:uiPriority w:val="0"/>
    <w:pPr>
      <w:spacing w:line="360" w:lineRule="auto"/>
      <w:ind w:firstLine="632"/>
    </w:pPr>
    <w:rPr>
      <w:kern w:val="0"/>
      <w:sz w:val="16"/>
      <w:szCs w:val="20"/>
    </w:rPr>
  </w:style>
  <w:style w:type="paragraph" w:styleId="47">
    <w:name w:val="table of figures"/>
    <w:basedOn w:val="1"/>
    <w:next w:val="1"/>
    <w:qFormat/>
    <w:uiPriority w:val="0"/>
    <w:pPr>
      <w:tabs>
        <w:tab w:val="right" w:leader="dot" w:pos="8640"/>
      </w:tabs>
      <w:spacing w:line="360" w:lineRule="auto"/>
      <w:ind w:left="400" w:hanging="400"/>
    </w:pPr>
    <w:rPr>
      <w:sz w:val="24"/>
      <w:szCs w:val="24"/>
    </w:rPr>
  </w:style>
  <w:style w:type="paragraph" w:styleId="48">
    <w:name w:val="toc 2"/>
    <w:basedOn w:val="1"/>
    <w:next w:val="1"/>
    <w:qFormat/>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link w:val="92"/>
    <w:qFormat/>
    <w:uiPriority w:val="0"/>
    <w:pPr>
      <w:adjustRightInd w:val="0"/>
      <w:snapToGrid w:val="0"/>
      <w:spacing w:after="120" w:line="480" w:lineRule="auto"/>
    </w:pPr>
    <w:rPr>
      <w:kern w:val="0"/>
      <w:sz w:val="20"/>
      <w:szCs w:val="20"/>
    </w:rPr>
  </w:style>
  <w:style w:type="paragraph" w:styleId="51">
    <w:name w:val="List 4"/>
    <w:basedOn w:val="1"/>
    <w:qFormat/>
    <w:uiPriority w:val="0"/>
    <w:pPr>
      <w:adjustRightInd w:val="0"/>
      <w:snapToGrid w:val="0"/>
      <w:spacing w:line="360" w:lineRule="auto"/>
      <w:ind w:left="100" w:leftChars="600" w:hanging="200" w:hangingChars="200"/>
    </w:pPr>
    <w:rPr>
      <w:sz w:val="24"/>
      <w:szCs w:val="24"/>
    </w:rPr>
  </w:style>
  <w:style w:type="paragraph" w:styleId="52">
    <w:name w:val="List Continue 2"/>
    <w:basedOn w:val="1"/>
    <w:qFormat/>
    <w:uiPriority w:val="0"/>
    <w:pPr>
      <w:adjustRightInd w:val="0"/>
      <w:snapToGrid w:val="0"/>
      <w:spacing w:after="120" w:line="360" w:lineRule="auto"/>
      <w:ind w:left="840" w:leftChars="400"/>
    </w:pPr>
    <w:rPr>
      <w:sz w:val="24"/>
      <w:szCs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4">
    <w:name w:val="List Continue 3"/>
    <w:basedOn w:val="1"/>
    <w:qFormat/>
    <w:uiPriority w:val="0"/>
    <w:pPr>
      <w:adjustRightInd w:val="0"/>
      <w:snapToGrid w:val="0"/>
      <w:spacing w:after="120" w:line="360" w:lineRule="auto"/>
      <w:ind w:left="1260" w:leftChars="600"/>
    </w:pPr>
    <w:rPr>
      <w:sz w:val="24"/>
      <w:szCs w:val="24"/>
    </w:rPr>
  </w:style>
  <w:style w:type="paragraph" w:styleId="55">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6">
    <w:name w:val="Title"/>
    <w:basedOn w:val="1"/>
    <w:link w:val="93"/>
    <w:qFormat/>
    <w:uiPriority w:val="0"/>
    <w:pPr>
      <w:widowControl/>
      <w:spacing w:after="240" w:line="360" w:lineRule="auto"/>
      <w:jc w:val="center"/>
    </w:pPr>
    <w:rPr>
      <w:rFonts w:ascii="Cambria" w:hAnsi="Cambria"/>
      <w:b/>
      <w:kern w:val="0"/>
      <w:sz w:val="32"/>
      <w:szCs w:val="20"/>
    </w:rPr>
  </w:style>
  <w:style w:type="character" w:styleId="58">
    <w:name w:val="Strong"/>
    <w:qFormat/>
    <w:uiPriority w:val="22"/>
    <w:rPr>
      <w:rFonts w:cs="Times New Roman"/>
      <w:b/>
    </w:rPr>
  </w:style>
  <w:style w:type="character" w:styleId="59">
    <w:name w:val="page number"/>
    <w:qFormat/>
    <w:uiPriority w:val="0"/>
    <w:rPr>
      <w:rFonts w:cs="Times New Roman"/>
    </w:rPr>
  </w:style>
  <w:style w:type="character" w:styleId="60">
    <w:name w:val="FollowedHyperlink"/>
    <w:qFormat/>
    <w:uiPriority w:val="99"/>
    <w:rPr>
      <w:rFonts w:cs="Times New Roman"/>
      <w:color w:val="800080"/>
      <w:u w:val="single"/>
    </w:rPr>
  </w:style>
  <w:style w:type="character" w:styleId="61">
    <w:name w:val="Emphasis"/>
    <w:qFormat/>
    <w:uiPriority w:val="0"/>
    <w:rPr>
      <w:rFonts w:cs="Times New Roman"/>
      <w:i/>
    </w:rPr>
  </w:style>
  <w:style w:type="character" w:styleId="62">
    <w:name w:val="Hyperlink"/>
    <w:qFormat/>
    <w:uiPriority w:val="99"/>
    <w:rPr>
      <w:rFonts w:cs="Times New Roman"/>
      <w:color w:val="0000FF"/>
      <w:u w:val="single"/>
    </w:rPr>
  </w:style>
  <w:style w:type="character" w:styleId="63">
    <w:name w:val="annotation reference"/>
    <w:qFormat/>
    <w:uiPriority w:val="0"/>
    <w:rPr>
      <w:rFonts w:eastAsia="宋体" w:cs="Times New Roman"/>
      <w:sz w:val="28"/>
    </w:rPr>
  </w:style>
  <w:style w:type="character" w:styleId="64">
    <w:name w:val="footnote reference"/>
    <w:qFormat/>
    <w:uiPriority w:val="0"/>
    <w:rPr>
      <w:rFonts w:cs="Times New Roman"/>
      <w:position w:val="6"/>
      <w:sz w:val="14"/>
      <w:vertAlign w:val="superscript"/>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7">
    <w:name w:val="标题 1 字符"/>
    <w:basedOn w:val="57"/>
    <w:link w:val="2"/>
    <w:qFormat/>
    <w:uiPriority w:val="0"/>
    <w:rPr>
      <w:rFonts w:ascii="Times New Roman" w:hAnsi="Times New Roman" w:eastAsia="宋体" w:cs="Times New Roman"/>
      <w:b/>
      <w:kern w:val="44"/>
      <w:sz w:val="44"/>
      <w:szCs w:val="20"/>
    </w:rPr>
  </w:style>
  <w:style w:type="character" w:customStyle="1" w:styleId="68">
    <w:name w:val="标题 2 字符"/>
    <w:basedOn w:val="57"/>
    <w:link w:val="3"/>
    <w:qFormat/>
    <w:uiPriority w:val="0"/>
    <w:rPr>
      <w:rFonts w:ascii="Arial" w:hAnsi="Arial" w:eastAsia="黑体" w:cs="Times New Roman"/>
      <w:b/>
      <w:sz w:val="32"/>
      <w:szCs w:val="20"/>
    </w:rPr>
  </w:style>
  <w:style w:type="character" w:customStyle="1" w:styleId="69">
    <w:name w:val="标题 3 字符"/>
    <w:basedOn w:val="57"/>
    <w:link w:val="4"/>
    <w:qFormat/>
    <w:uiPriority w:val="0"/>
    <w:rPr>
      <w:rFonts w:ascii="Times New Roman" w:hAnsi="Times New Roman" w:eastAsia="宋体" w:cs="Times New Roman"/>
      <w:b/>
      <w:sz w:val="32"/>
      <w:szCs w:val="20"/>
    </w:rPr>
  </w:style>
  <w:style w:type="character" w:customStyle="1" w:styleId="70">
    <w:name w:val="标题 4 字符"/>
    <w:basedOn w:val="57"/>
    <w:link w:val="5"/>
    <w:qFormat/>
    <w:uiPriority w:val="0"/>
    <w:rPr>
      <w:rFonts w:ascii="Cambria" w:hAnsi="Cambria" w:eastAsia="宋体" w:cs="Times New Roman"/>
      <w:b/>
      <w:kern w:val="0"/>
      <w:sz w:val="28"/>
      <w:szCs w:val="20"/>
    </w:rPr>
  </w:style>
  <w:style w:type="character" w:customStyle="1" w:styleId="71">
    <w:name w:val="标题 5 字符"/>
    <w:basedOn w:val="57"/>
    <w:link w:val="6"/>
    <w:qFormat/>
    <w:uiPriority w:val="0"/>
    <w:rPr>
      <w:rFonts w:ascii="Times New Roman" w:hAnsi="Times New Roman" w:eastAsia="宋体" w:cs="Times New Roman"/>
      <w:b/>
      <w:kern w:val="0"/>
      <w:sz w:val="28"/>
      <w:szCs w:val="20"/>
    </w:rPr>
  </w:style>
  <w:style w:type="character" w:customStyle="1" w:styleId="72">
    <w:name w:val="标题 6 字符"/>
    <w:basedOn w:val="57"/>
    <w:link w:val="7"/>
    <w:qFormat/>
    <w:uiPriority w:val="0"/>
    <w:rPr>
      <w:rFonts w:ascii="Cambria" w:hAnsi="Cambria" w:eastAsia="宋体" w:cs="Times New Roman"/>
      <w:b/>
      <w:kern w:val="0"/>
      <w:sz w:val="24"/>
      <w:szCs w:val="20"/>
    </w:rPr>
  </w:style>
  <w:style w:type="character" w:customStyle="1" w:styleId="73">
    <w:name w:val="标题 7 字符"/>
    <w:basedOn w:val="57"/>
    <w:link w:val="8"/>
    <w:qFormat/>
    <w:uiPriority w:val="0"/>
    <w:rPr>
      <w:rFonts w:ascii="Times New Roman" w:hAnsi="Times New Roman" w:eastAsia="宋体" w:cs="Times New Roman"/>
      <w:b/>
      <w:kern w:val="0"/>
      <w:sz w:val="24"/>
      <w:szCs w:val="20"/>
    </w:rPr>
  </w:style>
  <w:style w:type="character" w:customStyle="1" w:styleId="74">
    <w:name w:val="标题 8 字符"/>
    <w:basedOn w:val="57"/>
    <w:link w:val="9"/>
    <w:qFormat/>
    <w:uiPriority w:val="0"/>
    <w:rPr>
      <w:rFonts w:ascii="Cambria" w:hAnsi="Cambria" w:eastAsia="宋体" w:cs="Times New Roman"/>
      <w:kern w:val="0"/>
      <w:sz w:val="24"/>
      <w:szCs w:val="20"/>
    </w:rPr>
  </w:style>
  <w:style w:type="character" w:customStyle="1" w:styleId="75">
    <w:name w:val="标题 9 字符"/>
    <w:basedOn w:val="57"/>
    <w:link w:val="10"/>
    <w:qFormat/>
    <w:uiPriority w:val="0"/>
    <w:rPr>
      <w:rFonts w:ascii="Cambria" w:hAnsi="Cambria" w:eastAsia="宋体" w:cs="Times New Roman"/>
      <w:kern w:val="0"/>
      <w:szCs w:val="20"/>
    </w:rPr>
  </w:style>
  <w:style w:type="character" w:customStyle="1" w:styleId="76">
    <w:name w:val="批注文字 字符"/>
    <w:basedOn w:val="57"/>
    <w:link w:val="13"/>
    <w:qFormat/>
    <w:uiPriority w:val="0"/>
    <w:rPr>
      <w:rFonts w:ascii="Times New Roman" w:hAnsi="Times New Roman" w:eastAsia="宋体" w:cs="Times New Roman"/>
      <w:sz w:val="28"/>
      <w:szCs w:val="28"/>
    </w:rPr>
  </w:style>
  <w:style w:type="character" w:customStyle="1" w:styleId="77">
    <w:name w:val="批注主题 字符"/>
    <w:basedOn w:val="76"/>
    <w:link w:val="12"/>
    <w:qFormat/>
    <w:uiPriority w:val="0"/>
    <w:rPr>
      <w:rFonts w:ascii="Times New Roman" w:hAnsi="Times New Roman" w:eastAsia="宋体" w:cs="Times New Roman"/>
      <w:sz w:val="28"/>
      <w:szCs w:val="20"/>
    </w:rPr>
  </w:style>
  <w:style w:type="character" w:customStyle="1" w:styleId="78">
    <w:name w:val="正文文本 字符"/>
    <w:basedOn w:val="57"/>
    <w:link w:val="24"/>
    <w:semiHidden/>
    <w:qFormat/>
    <w:uiPriority w:val="99"/>
    <w:rPr>
      <w:rFonts w:ascii="Times New Roman" w:hAnsi="Times New Roman" w:eastAsia="宋体" w:cs="Times New Roman"/>
      <w:sz w:val="28"/>
      <w:szCs w:val="28"/>
    </w:rPr>
  </w:style>
  <w:style w:type="character" w:customStyle="1" w:styleId="79">
    <w:name w:val="正文文本首行缩进 字符"/>
    <w:basedOn w:val="78"/>
    <w:link w:val="15"/>
    <w:qFormat/>
    <w:uiPriority w:val="0"/>
    <w:rPr>
      <w:rFonts w:ascii="Times New Roman" w:hAnsi="Times New Roman" w:eastAsia="宋体" w:cs="Times New Roman"/>
      <w:kern w:val="0"/>
      <w:sz w:val="20"/>
      <w:szCs w:val="20"/>
    </w:rPr>
  </w:style>
  <w:style w:type="character" w:customStyle="1" w:styleId="80">
    <w:name w:val="文档结构图 字符"/>
    <w:basedOn w:val="57"/>
    <w:link w:val="20"/>
    <w:qFormat/>
    <w:uiPriority w:val="0"/>
    <w:rPr>
      <w:rFonts w:ascii="Times New Roman" w:hAnsi="Times New Roman" w:eastAsia="宋体" w:cs="Times New Roman"/>
      <w:kern w:val="0"/>
      <w:sz w:val="2"/>
      <w:szCs w:val="20"/>
      <w:shd w:val="clear" w:color="auto" w:fill="000080"/>
    </w:rPr>
  </w:style>
  <w:style w:type="character" w:customStyle="1" w:styleId="81">
    <w:name w:val="正文文本 3 字符"/>
    <w:basedOn w:val="57"/>
    <w:link w:val="22"/>
    <w:qFormat/>
    <w:uiPriority w:val="0"/>
    <w:rPr>
      <w:rFonts w:ascii="Times New Roman" w:hAnsi="Times New Roman" w:eastAsia="宋体" w:cs="Times New Roman"/>
      <w:kern w:val="0"/>
      <w:sz w:val="16"/>
      <w:szCs w:val="20"/>
    </w:rPr>
  </w:style>
  <w:style w:type="character" w:customStyle="1" w:styleId="82">
    <w:name w:val="正文文本缩进 字符"/>
    <w:basedOn w:val="57"/>
    <w:link w:val="25"/>
    <w:qFormat/>
    <w:uiPriority w:val="99"/>
    <w:rPr>
      <w:rFonts w:ascii="Times New Roman" w:hAnsi="Times New Roman" w:eastAsia="宋体" w:cs="Times New Roman"/>
      <w:sz w:val="44"/>
      <w:szCs w:val="20"/>
    </w:rPr>
  </w:style>
  <w:style w:type="character" w:customStyle="1" w:styleId="83">
    <w:name w:val="纯文本 字符"/>
    <w:basedOn w:val="57"/>
    <w:link w:val="32"/>
    <w:qFormat/>
    <w:uiPriority w:val="0"/>
    <w:rPr>
      <w:rFonts w:ascii="宋体" w:hAnsi="Courier New" w:eastAsia="宋体" w:cs="Times New Roman"/>
      <w:kern w:val="0"/>
      <w:szCs w:val="20"/>
    </w:rPr>
  </w:style>
  <w:style w:type="character" w:customStyle="1" w:styleId="84">
    <w:name w:val="日期 字符"/>
    <w:basedOn w:val="57"/>
    <w:link w:val="34"/>
    <w:qFormat/>
    <w:uiPriority w:val="0"/>
    <w:rPr>
      <w:rFonts w:ascii="Times New Roman" w:hAnsi="Times New Roman" w:eastAsia="宋体" w:cs="Times New Roman"/>
      <w:sz w:val="28"/>
      <w:szCs w:val="20"/>
    </w:rPr>
  </w:style>
  <w:style w:type="character" w:customStyle="1" w:styleId="85">
    <w:name w:val="正文文本缩进 2 字符"/>
    <w:basedOn w:val="57"/>
    <w:link w:val="35"/>
    <w:qFormat/>
    <w:uiPriority w:val="0"/>
    <w:rPr>
      <w:rFonts w:ascii="Times New Roman" w:hAnsi="Times New Roman" w:eastAsia="宋体" w:cs="Times New Roman"/>
      <w:sz w:val="28"/>
      <w:szCs w:val="20"/>
    </w:rPr>
  </w:style>
  <w:style w:type="character" w:customStyle="1" w:styleId="86">
    <w:name w:val="批注框文本 字符"/>
    <w:basedOn w:val="57"/>
    <w:link w:val="36"/>
    <w:qFormat/>
    <w:uiPriority w:val="0"/>
    <w:rPr>
      <w:rFonts w:ascii="Times New Roman" w:hAnsi="Times New Roman" w:eastAsia="宋体" w:cs="Times New Roman"/>
      <w:kern w:val="0"/>
      <w:szCs w:val="20"/>
    </w:rPr>
  </w:style>
  <w:style w:type="character" w:customStyle="1" w:styleId="87">
    <w:name w:val="页脚 字符"/>
    <w:basedOn w:val="57"/>
    <w:link w:val="37"/>
    <w:qFormat/>
    <w:uiPriority w:val="0"/>
    <w:rPr>
      <w:rFonts w:ascii="Times New Roman" w:hAnsi="Times New Roman" w:eastAsia="宋体" w:cs="Times New Roman"/>
      <w:kern w:val="0"/>
      <w:sz w:val="18"/>
      <w:szCs w:val="20"/>
    </w:rPr>
  </w:style>
  <w:style w:type="character" w:customStyle="1" w:styleId="88">
    <w:name w:val="正文文本首行缩进 2 字符"/>
    <w:basedOn w:val="82"/>
    <w:link w:val="38"/>
    <w:qFormat/>
    <w:uiPriority w:val="0"/>
    <w:rPr>
      <w:rFonts w:ascii="Times New Roman" w:hAnsi="Times New Roman" w:eastAsia="宋体" w:cs="Times New Roman"/>
      <w:sz w:val="44"/>
      <w:szCs w:val="20"/>
    </w:rPr>
  </w:style>
  <w:style w:type="character" w:customStyle="1" w:styleId="89">
    <w:name w:val="页眉 字符"/>
    <w:basedOn w:val="57"/>
    <w:link w:val="39"/>
    <w:qFormat/>
    <w:uiPriority w:val="0"/>
    <w:rPr>
      <w:rFonts w:ascii="Times New Roman" w:hAnsi="Times New Roman" w:eastAsia="宋体" w:cs="Times New Roman"/>
      <w:sz w:val="18"/>
      <w:szCs w:val="20"/>
    </w:rPr>
  </w:style>
  <w:style w:type="character" w:customStyle="1" w:styleId="90">
    <w:name w:val="脚注文本 字符"/>
    <w:basedOn w:val="57"/>
    <w:link w:val="43"/>
    <w:qFormat/>
    <w:uiPriority w:val="0"/>
    <w:rPr>
      <w:rFonts w:ascii="Times New Roman" w:hAnsi="Times New Roman" w:eastAsia="宋体" w:cs="Times New Roman"/>
      <w:sz w:val="18"/>
      <w:szCs w:val="20"/>
    </w:rPr>
  </w:style>
  <w:style w:type="character" w:customStyle="1" w:styleId="91">
    <w:name w:val="正文文本缩进 3 字符"/>
    <w:basedOn w:val="57"/>
    <w:link w:val="46"/>
    <w:qFormat/>
    <w:uiPriority w:val="0"/>
    <w:rPr>
      <w:rFonts w:ascii="Times New Roman" w:hAnsi="Times New Roman" w:eastAsia="宋体" w:cs="Times New Roman"/>
      <w:kern w:val="0"/>
      <w:sz w:val="16"/>
      <w:szCs w:val="20"/>
    </w:rPr>
  </w:style>
  <w:style w:type="character" w:customStyle="1" w:styleId="92">
    <w:name w:val="正文文本 2 字符"/>
    <w:basedOn w:val="57"/>
    <w:link w:val="50"/>
    <w:qFormat/>
    <w:uiPriority w:val="0"/>
    <w:rPr>
      <w:rFonts w:ascii="Times New Roman" w:hAnsi="Times New Roman" w:eastAsia="宋体" w:cs="Times New Roman"/>
      <w:kern w:val="0"/>
      <w:sz w:val="20"/>
      <w:szCs w:val="20"/>
    </w:rPr>
  </w:style>
  <w:style w:type="character" w:customStyle="1" w:styleId="93">
    <w:name w:val="标题 字符"/>
    <w:basedOn w:val="57"/>
    <w:link w:val="56"/>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4"/>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2"/>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7"/>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5"/>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3"/>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4"/>
    <w:qFormat/>
    <w:uiPriority w:val="0"/>
    <w:pPr>
      <w:tabs>
        <w:tab w:val="left" w:pos="709"/>
        <w:tab w:val="left" w:pos="1620"/>
      </w:tabs>
      <w:ind w:left="1620" w:hanging="360"/>
    </w:pPr>
  </w:style>
  <w:style w:type="paragraph" w:customStyle="1" w:styleId="178">
    <w:name w:val="Title - Revision"/>
    <w:basedOn w:val="56"/>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5"/>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20"/>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5"/>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2"/>
    <w:qFormat/>
    <w:uiPriority w:val="0"/>
    <w:rPr>
      <w:rFonts w:ascii="宋体" w:hAnsi="Courier New" w:cs="宋体"/>
      <w:sz w:val="21"/>
      <w:szCs w:val="21"/>
    </w:rPr>
  </w:style>
  <w:style w:type="paragraph" w:customStyle="1" w:styleId="194">
    <w:name w:val="标题3——2"/>
    <w:basedOn w:val="4"/>
    <w:next w:val="15"/>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4"/>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20"/>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2"/>
    <w:next w:val="2"/>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4"/>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8"/>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25"/>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6"/>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2"/>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7"/>
    <w:qFormat/>
    <w:uiPriority w:val="0"/>
    <w:rPr>
      <w:rFonts w:ascii="Calibri" w:hAnsi="Calibri" w:cs="Calibri"/>
      <w:color w:val="000000"/>
      <w:sz w:val="28"/>
      <w:szCs w:val="28"/>
      <w:u w:val="none"/>
    </w:rPr>
  </w:style>
  <w:style w:type="character" w:customStyle="1" w:styleId="265">
    <w:name w:val="font01"/>
    <w:basedOn w:val="57"/>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List Paragraph"/>
    <w:basedOn w:val="1"/>
    <w:unhideWhenUsed/>
    <w:qFormat/>
    <w:uiPriority w:val="34"/>
    <w:pPr>
      <w:ind w:firstLine="420" w:firstLineChars="200"/>
    </w:pPr>
    <w:rPr>
      <w:szCs w:val="20"/>
    </w:rPr>
  </w:style>
  <w:style w:type="character" w:customStyle="1" w:styleId="278">
    <w:name w:val="标题 3 Char"/>
    <w:qFormat/>
    <w:uiPriority w:val="0"/>
    <w:rPr>
      <w:rFonts w:eastAsia="宋体"/>
      <w:b/>
      <w:kern w:val="2"/>
      <w:sz w:val="32"/>
      <w:lang w:val="en-US" w:eastAsia="zh-CN"/>
    </w:rPr>
  </w:style>
  <w:style w:type="character" w:customStyle="1" w:styleId="279">
    <w:name w:val="NormalCharacter"/>
    <w:qFormat/>
    <w:uiPriority w:val="0"/>
  </w:style>
  <w:style w:type="character" w:customStyle="1" w:styleId="280">
    <w:name w:val="UserStyle_0"/>
    <w:link w:val="281"/>
    <w:qFormat/>
    <w:uiPriority w:val="0"/>
    <w:rPr>
      <w:rFonts w:ascii="宋体" w:hAnsi="Courier New" w:eastAsia="宋体"/>
      <w:kern w:val="2"/>
      <w:sz w:val="21"/>
    </w:rPr>
  </w:style>
  <w:style w:type="paragraph" w:customStyle="1" w:styleId="281">
    <w:name w:val="PlainText"/>
    <w:basedOn w:val="1"/>
    <w:link w:val="280"/>
    <w:qFormat/>
    <w:uiPriority w:val="0"/>
    <w:pPr>
      <w:widowControl/>
      <w:snapToGrid w:val="0"/>
      <w:spacing w:line="360" w:lineRule="auto"/>
      <w:textAlignment w:val="baseline"/>
    </w:pPr>
    <w:rPr>
      <w:rFonts w:ascii="宋体" w:hAnsi="Courier New" w:cstheme="minorBidi"/>
      <w:sz w:val="21"/>
      <w:szCs w:val="20"/>
    </w:rPr>
  </w:style>
  <w:style w:type="paragraph" w:customStyle="1" w:styleId="282">
    <w:name w:val="UserStyle_3"/>
    <w:basedOn w:val="283"/>
    <w:qFormat/>
    <w:uiPriority w:val="0"/>
    <w:pPr>
      <w:snapToGrid w:val="0"/>
      <w:spacing w:before="0" w:after="0" w:line="360" w:lineRule="auto"/>
      <w:ind w:firstLine="600" w:firstLineChars="200"/>
      <w:jc w:val="left"/>
    </w:pPr>
    <w:rPr>
      <w:rFonts w:ascii="宋体" w:hAnsi="宋体" w:eastAsia="方正仿宋简体"/>
      <w:bCs w:val="0"/>
      <w:sz w:val="30"/>
      <w:szCs w:val="20"/>
    </w:rPr>
  </w:style>
  <w:style w:type="paragraph" w:customStyle="1" w:styleId="283">
    <w:name w:val="Heading2"/>
    <w:basedOn w:val="1"/>
    <w:next w:val="1"/>
    <w:qFormat/>
    <w:uiPriority w:val="0"/>
    <w:pPr>
      <w:keepNext/>
      <w:keepLines/>
      <w:spacing w:before="260" w:after="260" w:line="416"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FDF96-A01A-4954-BFAE-5D51F2C500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13623</Words>
  <Characters>14242</Characters>
  <Lines>120</Lines>
  <Paragraphs>34</Paragraphs>
  <TotalTime>2</TotalTime>
  <ScaleCrop>false</ScaleCrop>
  <LinksUpToDate>false</LinksUpToDate>
  <CharactersWithSpaces>14863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2021-12-02T12:04:00Z</dcterms:created>
  <dc:creator>微软用户</dc:creator>
  <cp:lastModifiedBy>大数据应用中心_大数据中心网络安全室_夏君</cp:lastModifiedBy>
  <cp:lastPrinted>2018-03-20T06:32:00Z</cp:lastPrinted>
  <dcterms:modified xsi:type="dcterms:W3CDTF">2022-12-06T03:41:58Z</dcterms:modified>
  <dc:title>询价通知书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E6F96C27FCB84ACFA7FFE18BBDDB023A</vt:lpwstr>
  </property>
</Properties>
</file>