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sz w:val="72"/>
        </w:rPr>
      </w:pPr>
    </w:p>
    <w:p>
      <w:pPr>
        <w:widowControl w:val="0"/>
        <w:jc w:val="center"/>
        <w:outlineLvl w:val="0"/>
        <w:rPr>
          <w:rFonts w:ascii="仿宋" w:hAnsi="仿宋" w:eastAsia="仿宋" w:cs="仿宋"/>
          <w:spacing w:val="80"/>
          <w:kern w:val="2"/>
          <w:sz w:val="112"/>
          <w:szCs w:val="112"/>
        </w:rPr>
      </w:pPr>
      <w:bookmarkStart w:id="0" w:name="_Toc521073832"/>
      <w:bookmarkStart w:id="1" w:name="_Toc14605"/>
      <w:bookmarkStart w:id="2" w:name="_Toc521073324"/>
      <w:r>
        <w:rPr>
          <w:rFonts w:hint="eastAsia" w:ascii="仿宋" w:hAnsi="仿宋" w:eastAsia="仿宋" w:cs="仿宋"/>
          <w:spacing w:val="80"/>
          <w:kern w:val="2"/>
          <w:sz w:val="112"/>
          <w:szCs w:val="112"/>
        </w:rPr>
        <w:t>竞争性谈判文件</w:t>
      </w:r>
      <w:bookmarkEnd w:id="0"/>
      <w:bookmarkEnd w:id="1"/>
      <w:bookmarkEnd w:id="2"/>
    </w:p>
    <w:p>
      <w:pPr>
        <w:spacing w:line="700" w:lineRule="exact"/>
        <w:jc w:val="center"/>
        <w:rPr>
          <w:rFonts w:ascii="仿宋" w:hAnsi="仿宋" w:eastAsia="仿宋" w:cs="仿宋"/>
          <w:sz w:val="32"/>
        </w:rPr>
      </w:pPr>
    </w:p>
    <w:p>
      <w:pPr>
        <w:tabs>
          <w:tab w:val="left" w:pos="2761"/>
        </w:tabs>
        <w:spacing w:line="700" w:lineRule="exact"/>
        <w:jc w:val="center"/>
        <w:rPr>
          <w:rFonts w:ascii="仿宋" w:hAnsi="仿宋" w:eastAsia="仿宋" w:cs="仿宋"/>
          <w:sz w:val="32"/>
        </w:rPr>
      </w:pPr>
    </w:p>
    <w:p>
      <w:pPr>
        <w:spacing w:line="700" w:lineRule="exact"/>
        <w:jc w:val="center"/>
        <w:rPr>
          <w:rFonts w:ascii="仿宋" w:hAnsi="仿宋" w:eastAsia="仿宋" w:cs="仿宋"/>
          <w:sz w:val="32"/>
        </w:rPr>
      </w:pPr>
    </w:p>
    <w:p>
      <w:pPr>
        <w:spacing w:line="700" w:lineRule="exact"/>
        <w:jc w:val="center"/>
        <w:rPr>
          <w:rFonts w:ascii="仿宋" w:hAnsi="仿宋" w:eastAsia="仿宋" w:cs="仿宋"/>
          <w:sz w:val="32"/>
        </w:rPr>
      </w:pPr>
    </w:p>
    <w:p>
      <w:pPr>
        <w:spacing w:line="700" w:lineRule="exact"/>
        <w:ind w:firstLine="630" w:firstLineChars="196"/>
        <w:rPr>
          <w:rFonts w:ascii="仿宋" w:hAnsi="仿宋" w:eastAsia="仿宋" w:cs="仿宋"/>
          <w:b/>
          <w:sz w:val="32"/>
        </w:rPr>
      </w:pPr>
    </w:p>
    <w:p>
      <w:pPr>
        <w:widowControl w:val="0"/>
        <w:spacing w:line="700" w:lineRule="exact"/>
        <w:ind w:left="120" w:leftChars="46" w:hanging="10" w:hangingChars="3"/>
        <w:jc w:val="center"/>
        <w:rPr>
          <w:rFonts w:ascii="仿宋" w:hAnsi="仿宋" w:eastAsia="仿宋" w:cs="仿宋"/>
          <w:kern w:val="2"/>
          <w:sz w:val="36"/>
          <w:szCs w:val="30"/>
        </w:rPr>
      </w:pPr>
      <w:r>
        <w:rPr>
          <w:rFonts w:hint="eastAsia" w:ascii="仿宋" w:hAnsi="仿宋" w:eastAsia="仿宋" w:cs="仿宋"/>
          <w:kern w:val="2"/>
          <w:sz w:val="36"/>
          <w:szCs w:val="30"/>
        </w:rPr>
        <w:t>项目名称：会议系统多点控制单元升级采购</w:t>
      </w:r>
    </w:p>
    <w:p>
      <w:pPr>
        <w:spacing w:line="700" w:lineRule="exact"/>
        <w:ind w:firstLine="643" w:firstLineChars="200"/>
        <w:jc w:val="center"/>
        <w:rPr>
          <w:rFonts w:ascii="仿宋" w:hAnsi="仿宋" w:eastAsia="仿宋" w:cs="仿宋"/>
          <w:b/>
          <w:sz w:val="32"/>
        </w:rPr>
      </w:pPr>
    </w:p>
    <w:p>
      <w:pPr>
        <w:spacing w:line="700" w:lineRule="exact"/>
        <w:jc w:val="center"/>
        <w:rPr>
          <w:rFonts w:ascii="仿宋" w:hAnsi="仿宋" w:eastAsia="仿宋" w:cs="仿宋"/>
          <w:b/>
          <w:sz w:val="32"/>
        </w:rPr>
      </w:pPr>
    </w:p>
    <w:p>
      <w:pPr>
        <w:spacing w:line="700" w:lineRule="exact"/>
        <w:jc w:val="center"/>
        <w:rPr>
          <w:rFonts w:ascii="仿宋" w:hAnsi="仿宋" w:eastAsia="仿宋" w:cs="仿宋"/>
          <w:b/>
          <w:sz w:val="32"/>
        </w:rPr>
      </w:pPr>
    </w:p>
    <w:p>
      <w:pPr>
        <w:spacing w:line="700" w:lineRule="exact"/>
        <w:rPr>
          <w:rFonts w:ascii="仿宋" w:hAnsi="仿宋" w:eastAsia="仿宋" w:cs="仿宋"/>
          <w:b/>
          <w:sz w:val="32"/>
        </w:rPr>
      </w:pPr>
    </w:p>
    <w:p>
      <w:pPr>
        <w:widowControl w:val="0"/>
        <w:spacing w:line="700" w:lineRule="exact"/>
        <w:ind w:left="120" w:leftChars="46" w:hanging="10" w:hangingChars="3"/>
        <w:jc w:val="center"/>
        <w:rPr>
          <w:rFonts w:ascii="仿宋" w:hAnsi="仿宋" w:eastAsia="仿宋" w:cs="仿宋"/>
          <w:kern w:val="2"/>
          <w:sz w:val="36"/>
          <w:szCs w:val="30"/>
        </w:rPr>
      </w:pPr>
      <w:r>
        <w:rPr>
          <w:rFonts w:hint="eastAsia" w:ascii="仿宋" w:hAnsi="仿宋" w:eastAsia="仿宋" w:cs="仿宋"/>
          <w:kern w:val="2"/>
          <w:sz w:val="36"/>
          <w:szCs w:val="30"/>
        </w:rPr>
        <w:t>采购人：重庆市生态环境大数据应用中心</w:t>
      </w:r>
    </w:p>
    <w:p>
      <w:pPr>
        <w:widowControl w:val="0"/>
        <w:spacing w:line="700" w:lineRule="exact"/>
        <w:ind w:left="120" w:leftChars="46" w:hanging="10" w:hangingChars="3"/>
        <w:jc w:val="center"/>
        <w:rPr>
          <w:rFonts w:ascii="仿宋" w:hAnsi="仿宋" w:eastAsia="仿宋" w:cs="仿宋"/>
          <w:kern w:val="2"/>
          <w:sz w:val="36"/>
          <w:szCs w:val="30"/>
        </w:rPr>
      </w:pPr>
    </w:p>
    <w:p>
      <w:pPr>
        <w:widowControl w:val="0"/>
        <w:spacing w:line="700" w:lineRule="exact"/>
        <w:ind w:left="120" w:leftChars="46" w:hanging="10" w:hangingChars="3"/>
        <w:jc w:val="center"/>
        <w:rPr>
          <w:rFonts w:ascii="仿宋" w:hAnsi="仿宋" w:eastAsia="仿宋" w:cs="仿宋"/>
          <w:kern w:val="2"/>
          <w:sz w:val="36"/>
          <w:szCs w:val="30"/>
        </w:rPr>
      </w:pPr>
      <w:r>
        <w:rPr>
          <w:rFonts w:hint="eastAsia" w:ascii="仿宋" w:hAnsi="仿宋" w:eastAsia="仿宋" w:cs="仿宋"/>
          <w:kern w:val="2"/>
          <w:sz w:val="36"/>
          <w:szCs w:val="30"/>
        </w:rPr>
        <w:t>重庆市生态环境大数据应用中心制</w:t>
      </w:r>
    </w:p>
    <w:p>
      <w:pPr>
        <w:widowControl w:val="0"/>
        <w:spacing w:line="700" w:lineRule="exact"/>
        <w:ind w:left="120" w:leftChars="46" w:hanging="10" w:hangingChars="3"/>
        <w:jc w:val="center"/>
        <w:rPr>
          <w:rFonts w:ascii="仿宋" w:hAnsi="仿宋" w:eastAsia="仿宋" w:cs="仿宋"/>
          <w:kern w:val="2"/>
          <w:sz w:val="36"/>
          <w:szCs w:val="30"/>
        </w:rPr>
      </w:pPr>
      <w:r>
        <w:rPr>
          <w:rFonts w:hint="eastAsia" w:ascii="仿宋" w:hAnsi="仿宋" w:eastAsia="仿宋" w:cs="仿宋"/>
          <w:kern w:val="2"/>
          <w:sz w:val="36"/>
          <w:szCs w:val="30"/>
        </w:rPr>
        <w:t>2019年</w:t>
      </w:r>
      <w:r>
        <w:rPr>
          <w:rFonts w:ascii="仿宋" w:hAnsi="仿宋" w:eastAsia="仿宋" w:cs="仿宋"/>
          <w:kern w:val="2"/>
          <w:sz w:val="36"/>
          <w:szCs w:val="30"/>
        </w:rPr>
        <w:t>8</w:t>
      </w:r>
      <w:r>
        <w:rPr>
          <w:rFonts w:hint="eastAsia" w:ascii="仿宋" w:hAnsi="仿宋" w:eastAsia="仿宋" w:cs="仿宋"/>
          <w:kern w:val="2"/>
          <w:sz w:val="36"/>
          <w:szCs w:val="30"/>
        </w:rPr>
        <w:t>月</w:t>
      </w:r>
    </w:p>
    <w:p>
      <w:pPr>
        <w:spacing w:line="700" w:lineRule="exact"/>
        <w:outlineLvl w:val="0"/>
        <w:rPr>
          <w:rFonts w:ascii="仿宋" w:hAnsi="仿宋" w:eastAsia="仿宋" w:cs="仿宋"/>
          <w:sz w:val="52"/>
        </w:rPr>
      </w:pPr>
    </w:p>
    <w:p>
      <w:pPr>
        <w:spacing w:line="700" w:lineRule="exact"/>
        <w:outlineLvl w:val="0"/>
        <w:rPr>
          <w:rFonts w:ascii="仿宋" w:hAnsi="仿宋" w:eastAsia="仿宋" w:cs="仿宋"/>
          <w:sz w:val="52"/>
        </w:rPr>
      </w:pPr>
    </w:p>
    <w:p>
      <w:pPr>
        <w:spacing w:line="700" w:lineRule="exact"/>
        <w:outlineLvl w:val="0"/>
        <w:rPr>
          <w:rFonts w:ascii="仿宋" w:hAnsi="仿宋" w:eastAsia="仿宋" w:cs="仿宋"/>
          <w:sz w:val="52"/>
        </w:rPr>
      </w:pPr>
    </w:p>
    <w:p>
      <w:pPr>
        <w:jc w:val="center"/>
        <w:outlineLvl w:val="0"/>
        <w:rPr>
          <w:rFonts w:ascii="仿宋" w:hAnsi="仿宋" w:eastAsia="仿宋" w:cs="仿宋"/>
          <w:sz w:val="44"/>
          <w:szCs w:val="28"/>
        </w:rPr>
      </w:pPr>
      <w:bookmarkStart w:id="3" w:name="_Toc521073833"/>
      <w:bookmarkStart w:id="4" w:name="_Toc521073325"/>
      <w:bookmarkStart w:id="5" w:name="_Toc28830"/>
      <w:r>
        <w:rPr>
          <w:rFonts w:hint="eastAsia" w:ascii="仿宋" w:hAnsi="仿宋" w:eastAsia="仿宋" w:cs="仿宋"/>
          <w:sz w:val="44"/>
          <w:szCs w:val="28"/>
        </w:rPr>
        <w:t>目录</w:t>
      </w:r>
      <w:bookmarkEnd w:id="3"/>
      <w:bookmarkEnd w:id="4"/>
      <w:bookmarkEnd w:id="5"/>
    </w:p>
    <w:p>
      <w:pPr>
        <w:pStyle w:val="16"/>
        <w:tabs>
          <w:tab w:val="right" w:leader="dot" w:pos="9412"/>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fldChar w:fldCharType="begin"/>
      </w:r>
      <w:r>
        <w:instrText xml:space="preserve"> HYPERLINK \l "_Toc14605" </w:instrText>
      </w:r>
      <w:r>
        <w:fldChar w:fldCharType="separate"/>
      </w:r>
      <w:r>
        <w:rPr>
          <w:rFonts w:hint="eastAsia" w:ascii="仿宋" w:hAnsi="仿宋" w:eastAsia="仿宋" w:cs="仿宋"/>
          <w:spacing w:val="80"/>
          <w:kern w:val="2"/>
          <w:szCs w:val="112"/>
        </w:rPr>
        <w:t>竞争性谈判文件</w:t>
      </w:r>
      <w:r>
        <w:tab/>
      </w:r>
      <w:r>
        <w:fldChar w:fldCharType="begin"/>
      </w:r>
      <w:r>
        <w:instrText xml:space="preserve"> PAGEREF _Toc14605 </w:instrText>
      </w:r>
      <w:r>
        <w:fldChar w:fldCharType="separate"/>
      </w:r>
      <w:r>
        <w:t>- 1 -</w:t>
      </w:r>
      <w:r>
        <w:fldChar w:fldCharType="end"/>
      </w:r>
      <w:r>
        <w:fldChar w:fldCharType="end"/>
      </w:r>
    </w:p>
    <w:p>
      <w:pPr>
        <w:pStyle w:val="16"/>
        <w:tabs>
          <w:tab w:val="right" w:leader="dot" w:pos="9412"/>
        </w:tabs>
      </w:pPr>
      <w:r>
        <w:fldChar w:fldCharType="begin"/>
      </w:r>
      <w:r>
        <w:instrText xml:space="preserve"> HYPERLINK \l "_Toc28830" </w:instrText>
      </w:r>
      <w:r>
        <w:fldChar w:fldCharType="separate"/>
      </w:r>
      <w:r>
        <w:rPr>
          <w:rFonts w:hint="eastAsia" w:ascii="仿宋" w:hAnsi="仿宋" w:eastAsia="仿宋" w:cs="仿宋"/>
          <w:szCs w:val="28"/>
        </w:rPr>
        <w:t>目录</w:t>
      </w:r>
      <w:r>
        <w:tab/>
      </w:r>
      <w:r>
        <w:fldChar w:fldCharType="begin"/>
      </w:r>
      <w:r>
        <w:instrText xml:space="preserve"> PAGEREF _Toc28830 </w:instrText>
      </w:r>
      <w:r>
        <w:fldChar w:fldCharType="separate"/>
      </w:r>
      <w:r>
        <w:t>- 2 -</w:t>
      </w:r>
      <w:r>
        <w:fldChar w:fldCharType="end"/>
      </w:r>
      <w:r>
        <w:fldChar w:fldCharType="end"/>
      </w:r>
    </w:p>
    <w:p>
      <w:pPr>
        <w:pStyle w:val="18"/>
        <w:tabs>
          <w:tab w:val="right" w:leader="dot" w:pos="9412"/>
        </w:tabs>
        <w:ind w:left="480"/>
      </w:pPr>
      <w:r>
        <w:fldChar w:fldCharType="begin"/>
      </w:r>
      <w:r>
        <w:instrText xml:space="preserve"> HYPERLINK \l "_Toc20482" </w:instrText>
      </w:r>
      <w:r>
        <w:fldChar w:fldCharType="separate"/>
      </w:r>
      <w:r>
        <w:rPr>
          <w:rFonts w:hint="eastAsia" w:ascii="仿宋" w:hAnsi="仿宋" w:eastAsia="仿宋" w:cs="仿宋"/>
          <w:szCs w:val="30"/>
        </w:rPr>
        <w:t>第一篇竞争性谈判邀请书</w:t>
      </w:r>
      <w:r>
        <w:tab/>
      </w:r>
      <w:r>
        <w:fldChar w:fldCharType="begin"/>
      </w:r>
      <w:r>
        <w:instrText xml:space="preserve"> PAGEREF _Toc20482 </w:instrText>
      </w:r>
      <w:r>
        <w:fldChar w:fldCharType="separate"/>
      </w:r>
      <w:r>
        <w:t>- 4 -</w:t>
      </w:r>
      <w:r>
        <w:fldChar w:fldCharType="end"/>
      </w:r>
      <w:r>
        <w:fldChar w:fldCharType="end"/>
      </w:r>
    </w:p>
    <w:p>
      <w:pPr>
        <w:pStyle w:val="9"/>
        <w:tabs>
          <w:tab w:val="right" w:leader="dot" w:pos="9412"/>
        </w:tabs>
        <w:ind w:left="960"/>
      </w:pPr>
      <w:r>
        <w:fldChar w:fldCharType="begin"/>
      </w:r>
      <w:r>
        <w:instrText xml:space="preserve"> HYPERLINK \l "_Toc12603" </w:instrText>
      </w:r>
      <w:r>
        <w:fldChar w:fldCharType="separate"/>
      </w:r>
      <w:r>
        <w:rPr>
          <w:rFonts w:hint="eastAsia" w:ascii="仿宋" w:hAnsi="仿宋" w:eastAsia="仿宋" w:cs="仿宋"/>
        </w:rPr>
        <w:t>一、竞争性谈判内容一览表</w:t>
      </w:r>
      <w:r>
        <w:tab/>
      </w:r>
      <w:r>
        <w:fldChar w:fldCharType="begin"/>
      </w:r>
      <w:r>
        <w:instrText xml:space="preserve"> PAGEREF _Toc12603 </w:instrText>
      </w:r>
      <w:r>
        <w:fldChar w:fldCharType="separate"/>
      </w:r>
      <w:r>
        <w:t>- 4 -</w:t>
      </w:r>
      <w:r>
        <w:fldChar w:fldCharType="end"/>
      </w:r>
      <w:r>
        <w:fldChar w:fldCharType="end"/>
      </w:r>
    </w:p>
    <w:p>
      <w:pPr>
        <w:pStyle w:val="9"/>
        <w:tabs>
          <w:tab w:val="right" w:leader="dot" w:pos="9412"/>
        </w:tabs>
        <w:ind w:left="960"/>
      </w:pPr>
      <w:r>
        <w:fldChar w:fldCharType="begin"/>
      </w:r>
      <w:r>
        <w:instrText xml:space="preserve"> HYPERLINK \l "_Toc6734" </w:instrText>
      </w:r>
      <w:r>
        <w:fldChar w:fldCharType="separate"/>
      </w:r>
      <w:r>
        <w:rPr>
          <w:rFonts w:hint="eastAsia" w:ascii="仿宋" w:hAnsi="仿宋" w:eastAsia="仿宋" w:cs="仿宋"/>
        </w:rPr>
        <w:t>二、竞标性谈判有关说明</w:t>
      </w:r>
      <w:r>
        <w:tab/>
      </w:r>
      <w:r>
        <w:fldChar w:fldCharType="begin"/>
      </w:r>
      <w:r>
        <w:instrText xml:space="preserve"> PAGEREF _Toc6734 </w:instrText>
      </w:r>
      <w:r>
        <w:fldChar w:fldCharType="separate"/>
      </w:r>
      <w:r>
        <w:t>- 4 -</w:t>
      </w:r>
      <w:r>
        <w:fldChar w:fldCharType="end"/>
      </w:r>
      <w:r>
        <w:fldChar w:fldCharType="end"/>
      </w:r>
    </w:p>
    <w:p>
      <w:pPr>
        <w:pStyle w:val="18"/>
        <w:tabs>
          <w:tab w:val="right" w:leader="dot" w:pos="9412"/>
        </w:tabs>
        <w:ind w:left="480"/>
      </w:pPr>
      <w:r>
        <w:fldChar w:fldCharType="begin"/>
      </w:r>
      <w:r>
        <w:instrText xml:space="preserve"> HYPERLINK \l "_Toc22540" </w:instrText>
      </w:r>
      <w:r>
        <w:fldChar w:fldCharType="separate"/>
      </w:r>
      <w:r>
        <w:rPr>
          <w:rFonts w:hint="eastAsia" w:ascii="仿宋" w:hAnsi="仿宋" w:eastAsia="仿宋" w:cs="仿宋"/>
          <w:szCs w:val="30"/>
        </w:rPr>
        <w:t>第二篇供应商须知</w:t>
      </w:r>
      <w:r>
        <w:tab/>
      </w:r>
      <w:r>
        <w:fldChar w:fldCharType="begin"/>
      </w:r>
      <w:r>
        <w:instrText xml:space="preserve"> PAGEREF _Toc22540 </w:instrText>
      </w:r>
      <w:r>
        <w:fldChar w:fldCharType="separate"/>
      </w:r>
      <w:r>
        <w:t>- 5 -</w:t>
      </w:r>
      <w:r>
        <w:fldChar w:fldCharType="end"/>
      </w:r>
      <w:r>
        <w:fldChar w:fldCharType="end"/>
      </w:r>
    </w:p>
    <w:p>
      <w:pPr>
        <w:pStyle w:val="9"/>
        <w:tabs>
          <w:tab w:val="right" w:leader="dot" w:pos="9412"/>
        </w:tabs>
        <w:ind w:left="960"/>
      </w:pPr>
      <w:r>
        <w:fldChar w:fldCharType="begin"/>
      </w:r>
      <w:r>
        <w:instrText xml:space="preserve"> HYPERLINK \l "_Toc5729" </w:instrText>
      </w:r>
      <w:r>
        <w:fldChar w:fldCharType="separate"/>
      </w:r>
      <w:r>
        <w:rPr>
          <w:rFonts w:hint="eastAsia" w:ascii="仿宋" w:hAnsi="仿宋" w:eastAsia="仿宋" w:cs="仿宋"/>
        </w:rPr>
        <w:t>一、谈判费用</w:t>
      </w:r>
      <w:r>
        <w:tab/>
      </w:r>
      <w:r>
        <w:fldChar w:fldCharType="begin"/>
      </w:r>
      <w:r>
        <w:instrText xml:space="preserve"> PAGEREF _Toc5729 </w:instrText>
      </w:r>
      <w:r>
        <w:fldChar w:fldCharType="separate"/>
      </w:r>
      <w:r>
        <w:t>- 5 -</w:t>
      </w:r>
      <w:r>
        <w:fldChar w:fldCharType="end"/>
      </w:r>
      <w:r>
        <w:fldChar w:fldCharType="end"/>
      </w:r>
    </w:p>
    <w:p>
      <w:pPr>
        <w:pStyle w:val="9"/>
        <w:tabs>
          <w:tab w:val="right" w:leader="dot" w:pos="9412"/>
        </w:tabs>
        <w:ind w:left="960"/>
      </w:pPr>
      <w:r>
        <w:fldChar w:fldCharType="begin"/>
      </w:r>
      <w:r>
        <w:instrText xml:space="preserve"> HYPERLINK \l "_Toc3431" </w:instrText>
      </w:r>
      <w:r>
        <w:fldChar w:fldCharType="separate"/>
      </w:r>
      <w:r>
        <w:rPr>
          <w:rFonts w:hint="eastAsia" w:ascii="仿宋" w:hAnsi="仿宋" w:eastAsia="仿宋" w:cs="仿宋"/>
        </w:rPr>
        <w:t>二、谈判资质</w:t>
      </w:r>
      <w:r>
        <w:tab/>
      </w:r>
      <w:r>
        <w:fldChar w:fldCharType="begin"/>
      </w:r>
      <w:r>
        <w:instrText xml:space="preserve"> PAGEREF _Toc3431 </w:instrText>
      </w:r>
      <w:r>
        <w:fldChar w:fldCharType="separate"/>
      </w:r>
      <w:r>
        <w:t>- 5 -</w:t>
      </w:r>
      <w:r>
        <w:fldChar w:fldCharType="end"/>
      </w:r>
      <w:r>
        <w:fldChar w:fldCharType="end"/>
      </w:r>
    </w:p>
    <w:p>
      <w:pPr>
        <w:pStyle w:val="9"/>
        <w:tabs>
          <w:tab w:val="right" w:leader="dot" w:pos="9412"/>
        </w:tabs>
        <w:ind w:left="960"/>
      </w:pPr>
      <w:r>
        <w:fldChar w:fldCharType="begin"/>
      </w:r>
      <w:r>
        <w:instrText xml:space="preserve"> HYPERLINK \l "_Toc2102" </w:instrText>
      </w:r>
      <w:r>
        <w:fldChar w:fldCharType="separate"/>
      </w:r>
      <w:r>
        <w:rPr>
          <w:rFonts w:hint="eastAsia" w:ascii="仿宋" w:hAnsi="仿宋" w:eastAsia="仿宋" w:cs="仿宋"/>
        </w:rPr>
        <w:t>三、竞争性谈判文件</w:t>
      </w:r>
      <w:r>
        <w:tab/>
      </w:r>
      <w:r>
        <w:fldChar w:fldCharType="begin"/>
      </w:r>
      <w:r>
        <w:instrText xml:space="preserve"> PAGEREF _Toc2102 </w:instrText>
      </w:r>
      <w:r>
        <w:fldChar w:fldCharType="separate"/>
      </w:r>
      <w:r>
        <w:t>- 5 -</w:t>
      </w:r>
      <w:r>
        <w:fldChar w:fldCharType="end"/>
      </w:r>
      <w:r>
        <w:fldChar w:fldCharType="end"/>
      </w:r>
    </w:p>
    <w:p>
      <w:pPr>
        <w:pStyle w:val="9"/>
        <w:tabs>
          <w:tab w:val="right" w:leader="dot" w:pos="9412"/>
        </w:tabs>
        <w:ind w:left="960"/>
      </w:pPr>
      <w:r>
        <w:fldChar w:fldCharType="begin"/>
      </w:r>
      <w:r>
        <w:instrText xml:space="preserve"> HYPERLINK \l "_Toc22098" </w:instrText>
      </w:r>
      <w:r>
        <w:fldChar w:fldCharType="separate"/>
      </w:r>
      <w:r>
        <w:rPr>
          <w:rFonts w:hint="eastAsia" w:ascii="仿宋" w:hAnsi="仿宋" w:eastAsia="仿宋" w:cs="仿宋"/>
        </w:rPr>
        <w:t>四、谈判要求</w:t>
      </w:r>
      <w:r>
        <w:tab/>
      </w:r>
      <w:r>
        <w:fldChar w:fldCharType="begin"/>
      </w:r>
      <w:r>
        <w:instrText xml:space="preserve"> PAGEREF _Toc22098 </w:instrText>
      </w:r>
      <w:r>
        <w:fldChar w:fldCharType="separate"/>
      </w:r>
      <w:r>
        <w:t>- 6 -</w:t>
      </w:r>
      <w:r>
        <w:fldChar w:fldCharType="end"/>
      </w:r>
      <w:r>
        <w:fldChar w:fldCharType="end"/>
      </w:r>
    </w:p>
    <w:p>
      <w:pPr>
        <w:pStyle w:val="9"/>
        <w:tabs>
          <w:tab w:val="right" w:leader="dot" w:pos="9412"/>
        </w:tabs>
        <w:ind w:left="960"/>
      </w:pPr>
      <w:r>
        <w:fldChar w:fldCharType="begin"/>
      </w:r>
      <w:r>
        <w:instrText xml:space="preserve"> HYPERLINK \l "_Toc21967" </w:instrText>
      </w:r>
      <w:r>
        <w:fldChar w:fldCharType="separate"/>
      </w:r>
      <w:r>
        <w:rPr>
          <w:rFonts w:hint="eastAsia" w:ascii="仿宋" w:hAnsi="仿宋" w:eastAsia="仿宋" w:cs="仿宋"/>
        </w:rPr>
        <w:t>五、谈判程序</w:t>
      </w:r>
      <w:r>
        <w:tab/>
      </w:r>
      <w:r>
        <w:fldChar w:fldCharType="begin"/>
      </w:r>
      <w:r>
        <w:instrText xml:space="preserve"> PAGEREF _Toc21967 </w:instrText>
      </w:r>
      <w:r>
        <w:fldChar w:fldCharType="separate"/>
      </w:r>
      <w:r>
        <w:t>- 7 -</w:t>
      </w:r>
      <w:r>
        <w:fldChar w:fldCharType="end"/>
      </w:r>
      <w:r>
        <w:fldChar w:fldCharType="end"/>
      </w:r>
    </w:p>
    <w:p>
      <w:pPr>
        <w:pStyle w:val="9"/>
        <w:tabs>
          <w:tab w:val="right" w:leader="dot" w:pos="9412"/>
        </w:tabs>
        <w:ind w:left="960"/>
      </w:pPr>
      <w:r>
        <w:fldChar w:fldCharType="begin"/>
      </w:r>
      <w:r>
        <w:instrText xml:space="preserve"> HYPERLINK \l "_Toc27034" </w:instrText>
      </w:r>
      <w:r>
        <w:fldChar w:fldCharType="separate"/>
      </w:r>
      <w:r>
        <w:rPr>
          <w:rFonts w:hint="eastAsia" w:ascii="仿宋" w:hAnsi="仿宋" w:eastAsia="仿宋" w:cs="仿宋"/>
        </w:rPr>
        <w:t>六、成交原则</w:t>
      </w:r>
      <w:r>
        <w:tab/>
      </w:r>
      <w:r>
        <w:fldChar w:fldCharType="begin"/>
      </w:r>
      <w:r>
        <w:instrText xml:space="preserve"> PAGEREF _Toc27034 </w:instrText>
      </w:r>
      <w:r>
        <w:fldChar w:fldCharType="separate"/>
      </w:r>
      <w:r>
        <w:t>- 8 -</w:t>
      </w:r>
      <w:r>
        <w:fldChar w:fldCharType="end"/>
      </w:r>
      <w:r>
        <w:fldChar w:fldCharType="end"/>
      </w:r>
    </w:p>
    <w:p>
      <w:pPr>
        <w:pStyle w:val="9"/>
        <w:tabs>
          <w:tab w:val="right" w:leader="dot" w:pos="9412"/>
        </w:tabs>
        <w:ind w:left="960"/>
      </w:pPr>
      <w:r>
        <w:fldChar w:fldCharType="begin"/>
      </w:r>
      <w:r>
        <w:instrText xml:space="preserve"> HYPERLINK \l "_Toc18538" </w:instrText>
      </w:r>
      <w:r>
        <w:fldChar w:fldCharType="separate"/>
      </w:r>
      <w:r>
        <w:rPr>
          <w:rFonts w:hint="eastAsia" w:ascii="仿宋" w:hAnsi="仿宋" w:eastAsia="仿宋" w:cs="仿宋"/>
        </w:rPr>
        <w:t>七、成交通知</w:t>
      </w:r>
      <w:r>
        <w:tab/>
      </w:r>
      <w:r>
        <w:fldChar w:fldCharType="begin"/>
      </w:r>
      <w:r>
        <w:instrText xml:space="preserve"> PAGEREF _Toc18538 </w:instrText>
      </w:r>
      <w:r>
        <w:fldChar w:fldCharType="separate"/>
      </w:r>
      <w:r>
        <w:t>- 11 -</w:t>
      </w:r>
      <w:r>
        <w:fldChar w:fldCharType="end"/>
      </w:r>
      <w:r>
        <w:fldChar w:fldCharType="end"/>
      </w:r>
    </w:p>
    <w:p>
      <w:pPr>
        <w:pStyle w:val="9"/>
        <w:tabs>
          <w:tab w:val="right" w:leader="dot" w:pos="9412"/>
        </w:tabs>
        <w:ind w:left="960"/>
      </w:pPr>
      <w:r>
        <w:fldChar w:fldCharType="begin"/>
      </w:r>
      <w:r>
        <w:instrText xml:space="preserve"> HYPERLINK \l "_Toc10899" </w:instrText>
      </w:r>
      <w:r>
        <w:fldChar w:fldCharType="separate"/>
      </w:r>
      <w:r>
        <w:rPr>
          <w:rFonts w:hint="eastAsia" w:ascii="仿宋" w:hAnsi="仿宋" w:eastAsia="仿宋" w:cs="仿宋"/>
        </w:rPr>
        <w:t>八、签订合同</w:t>
      </w:r>
      <w:r>
        <w:tab/>
      </w:r>
      <w:r>
        <w:fldChar w:fldCharType="begin"/>
      </w:r>
      <w:r>
        <w:instrText xml:space="preserve"> PAGEREF _Toc10899 </w:instrText>
      </w:r>
      <w:r>
        <w:fldChar w:fldCharType="separate"/>
      </w:r>
      <w:r>
        <w:t>- 11 -</w:t>
      </w:r>
      <w:r>
        <w:fldChar w:fldCharType="end"/>
      </w:r>
      <w:r>
        <w:fldChar w:fldCharType="end"/>
      </w:r>
    </w:p>
    <w:p>
      <w:pPr>
        <w:pStyle w:val="18"/>
        <w:tabs>
          <w:tab w:val="right" w:leader="dot" w:pos="9412"/>
        </w:tabs>
        <w:ind w:left="480"/>
      </w:pPr>
      <w:r>
        <w:fldChar w:fldCharType="begin"/>
      </w:r>
      <w:r>
        <w:instrText xml:space="preserve"> HYPERLINK \l "_Toc24759" </w:instrText>
      </w:r>
      <w:r>
        <w:fldChar w:fldCharType="separate"/>
      </w:r>
      <w:r>
        <w:rPr>
          <w:rFonts w:hint="eastAsia" w:ascii="仿宋" w:hAnsi="仿宋" w:eastAsia="仿宋" w:cs="仿宋"/>
          <w:szCs w:val="30"/>
        </w:rPr>
        <w:t>第三篇谈判项目技术需求</w:t>
      </w:r>
      <w:r>
        <w:tab/>
      </w:r>
      <w:r>
        <w:fldChar w:fldCharType="begin"/>
      </w:r>
      <w:r>
        <w:instrText xml:space="preserve"> PAGEREF _Toc24759 </w:instrText>
      </w:r>
      <w:r>
        <w:fldChar w:fldCharType="separate"/>
      </w:r>
      <w:r>
        <w:t>- 12 -</w:t>
      </w:r>
      <w:r>
        <w:fldChar w:fldCharType="end"/>
      </w:r>
      <w:r>
        <w:fldChar w:fldCharType="end"/>
      </w:r>
    </w:p>
    <w:p>
      <w:pPr>
        <w:pStyle w:val="18"/>
        <w:tabs>
          <w:tab w:val="right" w:leader="dot" w:pos="9412"/>
        </w:tabs>
        <w:ind w:left="480"/>
      </w:pPr>
      <w:r>
        <w:fldChar w:fldCharType="begin"/>
      </w:r>
      <w:r>
        <w:instrText xml:space="preserve"> HYPERLINK \l "_Toc24355" </w:instrText>
      </w:r>
      <w:r>
        <w:fldChar w:fldCharType="separate"/>
      </w:r>
      <w:r>
        <w:rPr>
          <w:rFonts w:hint="eastAsia" w:ascii="仿宋" w:hAnsi="仿宋" w:eastAsia="仿宋" w:cs="仿宋"/>
          <w:szCs w:val="30"/>
        </w:rPr>
        <w:t>第四篇谈判项目服务需求</w:t>
      </w:r>
      <w:r>
        <w:tab/>
      </w:r>
      <w:r>
        <w:fldChar w:fldCharType="begin"/>
      </w:r>
      <w:r>
        <w:instrText xml:space="preserve"> PAGEREF _Toc24355 </w:instrText>
      </w:r>
      <w:r>
        <w:fldChar w:fldCharType="separate"/>
      </w:r>
      <w:r>
        <w:t>- 14 -</w:t>
      </w:r>
      <w:r>
        <w:fldChar w:fldCharType="end"/>
      </w:r>
      <w:r>
        <w:fldChar w:fldCharType="end"/>
      </w:r>
    </w:p>
    <w:p>
      <w:pPr>
        <w:pStyle w:val="9"/>
        <w:tabs>
          <w:tab w:val="right" w:leader="dot" w:pos="9412"/>
        </w:tabs>
        <w:ind w:left="960"/>
      </w:pPr>
      <w:r>
        <w:fldChar w:fldCharType="begin"/>
      </w:r>
      <w:r>
        <w:instrText xml:space="preserve"> HYPERLINK \l "_Toc7500" </w:instrText>
      </w:r>
      <w:r>
        <w:fldChar w:fldCharType="separate"/>
      </w:r>
      <w:r>
        <w:rPr>
          <w:rFonts w:hint="eastAsia" w:ascii="仿宋" w:hAnsi="仿宋" w:eastAsia="仿宋" w:cs="仿宋"/>
        </w:rPr>
        <w:t>一、服务时间、服务地点、服务团队及验收方式</w:t>
      </w:r>
      <w:r>
        <w:tab/>
      </w:r>
      <w:r>
        <w:fldChar w:fldCharType="begin"/>
      </w:r>
      <w:r>
        <w:instrText xml:space="preserve"> PAGEREF _Toc7500 </w:instrText>
      </w:r>
      <w:r>
        <w:fldChar w:fldCharType="separate"/>
      </w:r>
      <w:r>
        <w:t>- 14 -</w:t>
      </w:r>
      <w:r>
        <w:fldChar w:fldCharType="end"/>
      </w:r>
      <w:r>
        <w:fldChar w:fldCharType="end"/>
      </w:r>
    </w:p>
    <w:p>
      <w:pPr>
        <w:pStyle w:val="9"/>
        <w:tabs>
          <w:tab w:val="right" w:leader="dot" w:pos="9412"/>
        </w:tabs>
        <w:ind w:left="960"/>
      </w:pPr>
      <w:r>
        <w:fldChar w:fldCharType="begin"/>
      </w:r>
      <w:r>
        <w:instrText xml:space="preserve"> HYPERLINK \l "_Toc8888" </w:instrText>
      </w:r>
      <w:r>
        <w:fldChar w:fldCharType="separate"/>
      </w:r>
      <w:r>
        <w:rPr>
          <w:rFonts w:hint="eastAsia" w:ascii="仿宋" w:hAnsi="仿宋" w:eastAsia="仿宋" w:cs="仿宋"/>
        </w:rPr>
        <w:t>二、报价要求</w:t>
      </w:r>
      <w:r>
        <w:tab/>
      </w:r>
      <w:r>
        <w:fldChar w:fldCharType="begin"/>
      </w:r>
      <w:r>
        <w:instrText xml:space="preserve"> PAGEREF _Toc8888 </w:instrText>
      </w:r>
      <w:r>
        <w:fldChar w:fldCharType="separate"/>
      </w:r>
      <w:r>
        <w:t>- 14 -</w:t>
      </w:r>
      <w:r>
        <w:fldChar w:fldCharType="end"/>
      </w:r>
      <w:r>
        <w:fldChar w:fldCharType="end"/>
      </w:r>
    </w:p>
    <w:p>
      <w:pPr>
        <w:pStyle w:val="9"/>
        <w:tabs>
          <w:tab w:val="right" w:leader="dot" w:pos="9412"/>
        </w:tabs>
        <w:ind w:left="960"/>
      </w:pPr>
      <w:r>
        <w:fldChar w:fldCharType="begin"/>
      </w:r>
      <w:r>
        <w:instrText xml:space="preserve"> HYPERLINK \l "_Toc20011" </w:instrText>
      </w:r>
      <w:r>
        <w:fldChar w:fldCharType="separate"/>
      </w:r>
      <w:r>
        <w:rPr>
          <w:rFonts w:hint="eastAsia" w:ascii="仿宋" w:hAnsi="仿宋" w:eastAsia="仿宋" w:cs="仿宋"/>
        </w:rPr>
        <w:t>三、委托期限</w:t>
      </w:r>
      <w:r>
        <w:tab/>
      </w:r>
      <w:r>
        <w:fldChar w:fldCharType="begin"/>
      </w:r>
      <w:r>
        <w:instrText xml:space="preserve"> PAGEREF _Toc20011 </w:instrText>
      </w:r>
      <w:r>
        <w:fldChar w:fldCharType="separate"/>
      </w:r>
      <w:r>
        <w:t>- 14 -</w:t>
      </w:r>
      <w:r>
        <w:fldChar w:fldCharType="end"/>
      </w:r>
      <w:r>
        <w:fldChar w:fldCharType="end"/>
      </w:r>
    </w:p>
    <w:p>
      <w:pPr>
        <w:pStyle w:val="9"/>
        <w:tabs>
          <w:tab w:val="right" w:leader="dot" w:pos="9412"/>
        </w:tabs>
        <w:ind w:left="960"/>
      </w:pPr>
      <w:r>
        <w:fldChar w:fldCharType="begin"/>
      </w:r>
      <w:r>
        <w:instrText xml:space="preserve"> HYPERLINK \l "_Toc26204" </w:instrText>
      </w:r>
      <w:r>
        <w:fldChar w:fldCharType="separate"/>
      </w:r>
      <w:r>
        <w:rPr>
          <w:rFonts w:hint="eastAsia" w:ascii="仿宋" w:hAnsi="仿宋" w:eastAsia="仿宋" w:cs="仿宋"/>
        </w:rPr>
        <w:t>四、合同签订及支付方式</w:t>
      </w:r>
      <w:r>
        <w:tab/>
      </w:r>
      <w:r>
        <w:fldChar w:fldCharType="begin"/>
      </w:r>
      <w:r>
        <w:instrText xml:space="preserve"> PAGEREF _Toc26204 </w:instrText>
      </w:r>
      <w:r>
        <w:fldChar w:fldCharType="separate"/>
      </w:r>
      <w:r>
        <w:t>- 14 -</w:t>
      </w:r>
      <w:r>
        <w:fldChar w:fldCharType="end"/>
      </w:r>
      <w:r>
        <w:fldChar w:fldCharType="end"/>
      </w:r>
    </w:p>
    <w:p>
      <w:pPr>
        <w:pStyle w:val="9"/>
        <w:tabs>
          <w:tab w:val="right" w:leader="dot" w:pos="9412"/>
        </w:tabs>
        <w:ind w:left="960"/>
      </w:pPr>
      <w:r>
        <w:fldChar w:fldCharType="begin"/>
      </w:r>
      <w:r>
        <w:instrText xml:space="preserve"> HYPERLINK \l "_Toc9502" </w:instrText>
      </w:r>
      <w:r>
        <w:fldChar w:fldCharType="separate"/>
      </w:r>
      <w:r>
        <w:rPr>
          <w:rFonts w:hint="eastAsia" w:ascii="仿宋" w:hAnsi="仿宋" w:eastAsia="仿宋" w:cs="仿宋"/>
        </w:rPr>
        <w:t>五、其他约定事项</w:t>
      </w:r>
      <w:r>
        <w:tab/>
      </w:r>
      <w:r>
        <w:fldChar w:fldCharType="begin"/>
      </w:r>
      <w:r>
        <w:instrText xml:space="preserve"> PAGEREF _Toc9502 </w:instrText>
      </w:r>
      <w:r>
        <w:fldChar w:fldCharType="separate"/>
      </w:r>
      <w:r>
        <w:t>- 15 -</w:t>
      </w:r>
      <w:r>
        <w:fldChar w:fldCharType="end"/>
      </w:r>
      <w:r>
        <w:fldChar w:fldCharType="end"/>
      </w:r>
    </w:p>
    <w:p>
      <w:pPr>
        <w:pStyle w:val="9"/>
        <w:tabs>
          <w:tab w:val="right" w:leader="dot" w:pos="9412"/>
        </w:tabs>
        <w:ind w:left="960"/>
      </w:pPr>
      <w:r>
        <w:fldChar w:fldCharType="begin"/>
      </w:r>
      <w:r>
        <w:instrText xml:space="preserve"> HYPERLINK \l "_Toc3592" </w:instrText>
      </w:r>
      <w:r>
        <w:fldChar w:fldCharType="separate"/>
      </w:r>
      <w:r>
        <w:rPr>
          <w:rFonts w:hint="eastAsia" w:ascii="仿宋" w:hAnsi="仿宋" w:eastAsia="仿宋" w:cs="仿宋"/>
        </w:rPr>
        <w:t>六、合同文本及效力</w:t>
      </w:r>
      <w:r>
        <w:tab/>
      </w:r>
      <w:r>
        <w:fldChar w:fldCharType="begin"/>
      </w:r>
      <w:r>
        <w:instrText xml:space="preserve"> PAGEREF _Toc3592 </w:instrText>
      </w:r>
      <w:r>
        <w:fldChar w:fldCharType="separate"/>
      </w:r>
      <w:r>
        <w:t>- 15 -</w:t>
      </w:r>
      <w:r>
        <w:fldChar w:fldCharType="end"/>
      </w:r>
      <w:r>
        <w:fldChar w:fldCharType="end"/>
      </w:r>
    </w:p>
    <w:p>
      <w:pPr>
        <w:pStyle w:val="9"/>
        <w:tabs>
          <w:tab w:val="right" w:leader="dot" w:pos="9412"/>
        </w:tabs>
        <w:ind w:left="960"/>
      </w:pPr>
      <w:r>
        <w:fldChar w:fldCharType="begin"/>
      </w:r>
      <w:r>
        <w:instrText xml:space="preserve"> HYPERLINK \l "_Toc29225" </w:instrText>
      </w:r>
      <w:r>
        <w:fldChar w:fldCharType="separate"/>
      </w:r>
      <w:r>
        <w:rPr>
          <w:rFonts w:hint="eastAsia" w:ascii="仿宋" w:hAnsi="仿宋" w:eastAsia="仿宋" w:cs="仿宋"/>
        </w:rPr>
        <w:t>七、格式文本要求</w:t>
      </w:r>
      <w:r>
        <w:tab/>
      </w:r>
      <w:r>
        <w:fldChar w:fldCharType="begin"/>
      </w:r>
      <w:r>
        <w:instrText xml:space="preserve"> PAGEREF _Toc29225 </w:instrText>
      </w:r>
      <w:r>
        <w:fldChar w:fldCharType="separate"/>
      </w:r>
      <w:r>
        <w:t>- 16 -</w:t>
      </w:r>
      <w:r>
        <w:fldChar w:fldCharType="end"/>
      </w:r>
      <w:r>
        <w:fldChar w:fldCharType="end"/>
      </w:r>
    </w:p>
    <w:p>
      <w:pPr>
        <w:pStyle w:val="18"/>
        <w:tabs>
          <w:tab w:val="right" w:leader="dot" w:pos="9412"/>
        </w:tabs>
        <w:ind w:left="480"/>
      </w:pPr>
      <w:r>
        <w:fldChar w:fldCharType="begin"/>
      </w:r>
      <w:r>
        <w:instrText xml:space="preserve"> HYPERLINK \l "_Toc32221" </w:instrText>
      </w:r>
      <w:r>
        <w:fldChar w:fldCharType="separate"/>
      </w:r>
      <w:r>
        <w:rPr>
          <w:rFonts w:hint="eastAsia" w:ascii="仿宋" w:hAnsi="仿宋" w:eastAsia="仿宋" w:cs="仿宋"/>
          <w:szCs w:val="30"/>
        </w:rPr>
        <w:t>第五篇政府采购合同</w:t>
      </w:r>
      <w:r>
        <w:tab/>
      </w:r>
      <w:r>
        <w:fldChar w:fldCharType="begin"/>
      </w:r>
      <w:r>
        <w:instrText xml:space="preserve"> PAGEREF _Toc32221 </w:instrText>
      </w:r>
      <w:r>
        <w:fldChar w:fldCharType="separate"/>
      </w:r>
      <w:r>
        <w:t>- 17 -</w:t>
      </w:r>
      <w:r>
        <w:fldChar w:fldCharType="end"/>
      </w:r>
      <w:r>
        <w:fldChar w:fldCharType="end"/>
      </w:r>
    </w:p>
    <w:p>
      <w:pPr>
        <w:pStyle w:val="18"/>
        <w:tabs>
          <w:tab w:val="right" w:leader="dot" w:pos="9412"/>
        </w:tabs>
        <w:ind w:left="480"/>
      </w:pPr>
      <w:r>
        <w:fldChar w:fldCharType="begin"/>
      </w:r>
      <w:r>
        <w:instrText xml:space="preserve"> HYPERLINK \l "_Toc13418" </w:instrText>
      </w:r>
      <w:r>
        <w:fldChar w:fldCharType="separate"/>
      </w:r>
      <w:r>
        <w:rPr>
          <w:rFonts w:hint="eastAsia" w:ascii="仿宋" w:hAnsi="仿宋" w:eastAsia="仿宋" w:cs="仿宋"/>
          <w:szCs w:val="30"/>
        </w:rPr>
        <w:t>第六篇竞标文件格式要求</w:t>
      </w:r>
      <w:r>
        <w:tab/>
      </w:r>
      <w:r>
        <w:fldChar w:fldCharType="begin"/>
      </w:r>
      <w:r>
        <w:instrText xml:space="preserve"> PAGEREF _Toc13418 </w:instrText>
      </w:r>
      <w:r>
        <w:fldChar w:fldCharType="separate"/>
      </w:r>
      <w:r>
        <w:t>- 19 -</w:t>
      </w:r>
      <w:r>
        <w:fldChar w:fldCharType="end"/>
      </w:r>
      <w:r>
        <w:fldChar w:fldCharType="end"/>
      </w:r>
    </w:p>
    <w:p>
      <w:pPr>
        <w:pStyle w:val="9"/>
        <w:tabs>
          <w:tab w:val="right" w:leader="dot" w:pos="9412"/>
        </w:tabs>
        <w:ind w:left="960"/>
      </w:pPr>
      <w:r>
        <w:fldChar w:fldCharType="begin"/>
      </w:r>
      <w:r>
        <w:instrText xml:space="preserve"> HYPERLINK \l "_Toc15864" </w:instrText>
      </w:r>
      <w:r>
        <w:fldChar w:fldCharType="separate"/>
      </w:r>
      <w:r>
        <w:rPr>
          <w:rFonts w:hint="eastAsia" w:ascii="仿宋" w:hAnsi="仿宋" w:eastAsia="仿宋" w:cs="仿宋"/>
        </w:rPr>
        <w:t>一、经济部分</w:t>
      </w:r>
      <w:r>
        <w:tab/>
      </w:r>
      <w:r>
        <w:fldChar w:fldCharType="begin"/>
      </w:r>
      <w:r>
        <w:instrText xml:space="preserve"> PAGEREF _Toc15864 </w:instrText>
      </w:r>
      <w:r>
        <w:fldChar w:fldCharType="separate"/>
      </w:r>
      <w:r>
        <w:t>- 20 -</w:t>
      </w:r>
      <w:r>
        <w:fldChar w:fldCharType="end"/>
      </w:r>
      <w:r>
        <w:fldChar w:fldCharType="end"/>
      </w:r>
    </w:p>
    <w:p>
      <w:pPr>
        <w:pStyle w:val="9"/>
        <w:tabs>
          <w:tab w:val="right" w:leader="dot" w:pos="9412"/>
        </w:tabs>
        <w:ind w:left="960"/>
      </w:pPr>
      <w:r>
        <w:fldChar w:fldCharType="begin"/>
      </w:r>
      <w:r>
        <w:instrText xml:space="preserve"> HYPERLINK \l "_Toc11037" </w:instrText>
      </w:r>
      <w:r>
        <w:fldChar w:fldCharType="separate"/>
      </w:r>
      <w:r>
        <w:rPr>
          <w:rFonts w:hint="eastAsia" w:ascii="仿宋" w:hAnsi="仿宋" w:eastAsia="仿宋" w:cs="仿宋"/>
        </w:rPr>
        <w:t>二、技术部分</w:t>
      </w:r>
      <w:r>
        <w:tab/>
      </w:r>
      <w:r>
        <w:fldChar w:fldCharType="begin"/>
      </w:r>
      <w:r>
        <w:instrText xml:space="preserve"> PAGEREF _Toc11037 </w:instrText>
      </w:r>
      <w:r>
        <w:fldChar w:fldCharType="separate"/>
      </w:r>
      <w:r>
        <w:t>- 22 -</w:t>
      </w:r>
      <w:r>
        <w:fldChar w:fldCharType="end"/>
      </w:r>
      <w:r>
        <w:fldChar w:fldCharType="end"/>
      </w:r>
    </w:p>
    <w:p>
      <w:pPr>
        <w:pStyle w:val="16"/>
        <w:tabs>
          <w:tab w:val="right" w:leader="dot" w:pos="9412"/>
        </w:tabs>
      </w:pPr>
      <w:r>
        <w:fldChar w:fldCharType="begin"/>
      </w:r>
      <w:r>
        <w:instrText xml:space="preserve"> HYPERLINK \l "_Toc20976" </w:instrText>
      </w:r>
      <w:r>
        <w:fldChar w:fldCharType="separate"/>
      </w:r>
      <w:r>
        <w:rPr>
          <w:rFonts w:hint="eastAsia" w:ascii="仿宋" w:hAnsi="仿宋" w:eastAsia="仿宋" w:cs="仿宋"/>
          <w:szCs w:val="21"/>
        </w:rPr>
        <w:t>序号</w:t>
      </w:r>
      <w:r>
        <w:tab/>
      </w:r>
      <w:r>
        <w:fldChar w:fldCharType="begin"/>
      </w:r>
      <w:r>
        <w:instrText xml:space="preserve"> PAGEREF _Toc20976 </w:instrText>
      </w:r>
      <w:r>
        <w:fldChar w:fldCharType="separate"/>
      </w:r>
      <w:r>
        <w:t>- 23 -</w:t>
      </w:r>
      <w:r>
        <w:fldChar w:fldCharType="end"/>
      </w:r>
      <w:r>
        <w:fldChar w:fldCharType="end"/>
      </w:r>
    </w:p>
    <w:p>
      <w:pPr>
        <w:pStyle w:val="16"/>
        <w:tabs>
          <w:tab w:val="right" w:leader="dot" w:pos="9412"/>
        </w:tabs>
      </w:pPr>
      <w:r>
        <w:fldChar w:fldCharType="begin"/>
      </w:r>
      <w:r>
        <w:instrText xml:space="preserve"> HYPERLINK \l "_Toc12193" </w:instrText>
      </w:r>
      <w:r>
        <w:fldChar w:fldCharType="separate"/>
      </w:r>
      <w:r>
        <w:rPr>
          <w:rFonts w:hint="eastAsia" w:ascii="仿宋" w:hAnsi="仿宋" w:eastAsia="仿宋" w:cs="仿宋"/>
          <w:szCs w:val="21"/>
        </w:rPr>
        <w:t>采购要求</w:t>
      </w:r>
      <w:r>
        <w:tab/>
      </w:r>
      <w:r>
        <w:fldChar w:fldCharType="begin"/>
      </w:r>
      <w:r>
        <w:instrText xml:space="preserve"> PAGEREF _Toc12193 </w:instrText>
      </w:r>
      <w:r>
        <w:fldChar w:fldCharType="separate"/>
      </w:r>
      <w:r>
        <w:t>- 23 -</w:t>
      </w:r>
      <w:r>
        <w:fldChar w:fldCharType="end"/>
      </w:r>
      <w:r>
        <w:fldChar w:fldCharType="end"/>
      </w:r>
    </w:p>
    <w:p>
      <w:pPr>
        <w:pStyle w:val="16"/>
        <w:tabs>
          <w:tab w:val="right" w:leader="dot" w:pos="9412"/>
        </w:tabs>
      </w:pPr>
      <w:r>
        <w:fldChar w:fldCharType="begin"/>
      </w:r>
      <w:r>
        <w:instrText xml:space="preserve"> HYPERLINK \l "_Toc2372" </w:instrText>
      </w:r>
      <w:r>
        <w:fldChar w:fldCharType="separate"/>
      </w:r>
      <w:r>
        <w:rPr>
          <w:rFonts w:hint="eastAsia" w:ascii="仿宋" w:hAnsi="仿宋" w:eastAsia="仿宋" w:cs="仿宋"/>
          <w:szCs w:val="21"/>
        </w:rPr>
        <w:t>竞标应答</w:t>
      </w:r>
      <w:r>
        <w:tab/>
      </w:r>
      <w:r>
        <w:fldChar w:fldCharType="begin"/>
      </w:r>
      <w:r>
        <w:instrText xml:space="preserve"> PAGEREF _Toc2372 </w:instrText>
      </w:r>
      <w:r>
        <w:fldChar w:fldCharType="separate"/>
      </w:r>
      <w:r>
        <w:t>- 23 -</w:t>
      </w:r>
      <w:r>
        <w:fldChar w:fldCharType="end"/>
      </w:r>
      <w:r>
        <w:fldChar w:fldCharType="end"/>
      </w:r>
    </w:p>
    <w:p>
      <w:pPr>
        <w:pStyle w:val="16"/>
        <w:tabs>
          <w:tab w:val="right" w:leader="dot" w:pos="9412"/>
        </w:tabs>
      </w:pPr>
      <w:r>
        <w:fldChar w:fldCharType="begin"/>
      </w:r>
      <w:r>
        <w:instrText xml:space="preserve"> HYPERLINK \l "_Toc10408" </w:instrText>
      </w:r>
      <w:r>
        <w:fldChar w:fldCharType="separate"/>
      </w:r>
      <w:r>
        <w:rPr>
          <w:rFonts w:hint="eastAsia" w:ascii="仿宋" w:hAnsi="仿宋" w:eastAsia="仿宋" w:cs="仿宋"/>
          <w:szCs w:val="21"/>
        </w:rPr>
        <w:t>差异说明</w:t>
      </w:r>
      <w:r>
        <w:tab/>
      </w:r>
      <w:r>
        <w:fldChar w:fldCharType="begin"/>
      </w:r>
      <w:r>
        <w:instrText xml:space="preserve"> PAGEREF _Toc10408 </w:instrText>
      </w:r>
      <w:r>
        <w:fldChar w:fldCharType="separate"/>
      </w:r>
      <w:r>
        <w:t>- 23 -</w:t>
      </w:r>
      <w:r>
        <w:fldChar w:fldCharType="end"/>
      </w:r>
      <w:r>
        <w:fldChar w:fldCharType="end"/>
      </w:r>
    </w:p>
    <w:p>
      <w:pPr>
        <w:pStyle w:val="9"/>
        <w:tabs>
          <w:tab w:val="right" w:leader="dot" w:pos="9412"/>
        </w:tabs>
        <w:ind w:left="960"/>
      </w:pPr>
      <w:r>
        <w:fldChar w:fldCharType="begin"/>
      </w:r>
      <w:r>
        <w:instrText xml:space="preserve"> HYPERLINK \l "_Toc30789" </w:instrText>
      </w:r>
      <w:r>
        <w:fldChar w:fldCharType="separate"/>
      </w:r>
      <w:r>
        <w:rPr>
          <w:rFonts w:hint="eastAsia" w:ascii="仿宋" w:hAnsi="仿宋" w:eastAsia="仿宋" w:cs="仿宋"/>
        </w:rPr>
        <w:t>三、商务部分</w:t>
      </w:r>
      <w:r>
        <w:tab/>
      </w:r>
      <w:r>
        <w:fldChar w:fldCharType="begin"/>
      </w:r>
      <w:r>
        <w:instrText xml:space="preserve"> PAGEREF _Toc30789 </w:instrText>
      </w:r>
      <w:r>
        <w:fldChar w:fldCharType="separate"/>
      </w:r>
      <w:r>
        <w:t>- 24 -</w:t>
      </w:r>
      <w:r>
        <w:fldChar w:fldCharType="end"/>
      </w:r>
      <w:r>
        <w:fldChar w:fldCharType="end"/>
      </w:r>
    </w:p>
    <w:p>
      <w:pPr>
        <w:pStyle w:val="16"/>
        <w:tabs>
          <w:tab w:val="right" w:leader="dot" w:pos="9412"/>
        </w:tabs>
      </w:pPr>
      <w:r>
        <w:fldChar w:fldCharType="begin"/>
      </w:r>
      <w:r>
        <w:instrText xml:space="preserve"> HYPERLINK \l "_Toc10242" </w:instrText>
      </w:r>
      <w:r>
        <w:fldChar w:fldCharType="separate"/>
      </w:r>
      <w:r>
        <w:rPr>
          <w:rFonts w:hint="eastAsia" w:ascii="仿宋" w:hAnsi="仿宋" w:eastAsia="仿宋" w:cs="仿宋"/>
        </w:rPr>
        <w:t>序号</w:t>
      </w:r>
      <w:r>
        <w:tab/>
      </w:r>
      <w:r>
        <w:fldChar w:fldCharType="begin"/>
      </w:r>
      <w:r>
        <w:instrText xml:space="preserve"> PAGEREF _Toc10242 </w:instrText>
      </w:r>
      <w:r>
        <w:fldChar w:fldCharType="separate"/>
      </w:r>
      <w:r>
        <w:t>25</w:t>
      </w:r>
      <w:r>
        <w:fldChar w:fldCharType="end"/>
      </w:r>
      <w:r>
        <w:fldChar w:fldCharType="end"/>
      </w:r>
    </w:p>
    <w:p>
      <w:pPr>
        <w:pStyle w:val="16"/>
        <w:tabs>
          <w:tab w:val="right" w:leader="dot" w:pos="9412"/>
        </w:tabs>
      </w:pPr>
      <w:r>
        <w:fldChar w:fldCharType="begin"/>
      </w:r>
      <w:r>
        <w:instrText xml:space="preserve"> HYPERLINK \l "_Toc1342" </w:instrText>
      </w:r>
      <w:r>
        <w:fldChar w:fldCharType="separate"/>
      </w:r>
      <w:r>
        <w:rPr>
          <w:rFonts w:hint="eastAsia" w:ascii="仿宋" w:hAnsi="仿宋" w:eastAsia="仿宋" w:cs="仿宋"/>
        </w:rPr>
        <w:t>偏离名称</w:t>
      </w:r>
      <w:r>
        <w:tab/>
      </w:r>
      <w:r>
        <w:fldChar w:fldCharType="begin"/>
      </w:r>
      <w:r>
        <w:instrText xml:space="preserve"> PAGEREF _Toc1342 </w:instrText>
      </w:r>
      <w:r>
        <w:fldChar w:fldCharType="separate"/>
      </w:r>
      <w:r>
        <w:t>25</w:t>
      </w:r>
      <w:r>
        <w:fldChar w:fldCharType="end"/>
      </w:r>
      <w:r>
        <w:fldChar w:fldCharType="end"/>
      </w:r>
    </w:p>
    <w:p>
      <w:pPr>
        <w:pStyle w:val="16"/>
        <w:tabs>
          <w:tab w:val="right" w:leader="dot" w:pos="9412"/>
        </w:tabs>
      </w:pPr>
      <w:r>
        <w:fldChar w:fldCharType="begin"/>
      </w:r>
      <w:r>
        <w:instrText xml:space="preserve"> HYPERLINK \l "_Toc4000" </w:instrText>
      </w:r>
      <w:r>
        <w:fldChar w:fldCharType="separate"/>
      </w:r>
      <w:r>
        <w:rPr>
          <w:rFonts w:hint="eastAsia" w:ascii="仿宋" w:hAnsi="仿宋" w:eastAsia="仿宋" w:cs="仿宋"/>
        </w:rPr>
        <w:t>谈判项目需求</w:t>
      </w:r>
      <w:r>
        <w:tab/>
      </w:r>
      <w:r>
        <w:fldChar w:fldCharType="begin"/>
      </w:r>
      <w:r>
        <w:instrText xml:space="preserve"> PAGEREF _Toc4000 </w:instrText>
      </w:r>
      <w:r>
        <w:fldChar w:fldCharType="separate"/>
      </w:r>
      <w:r>
        <w:t>25</w:t>
      </w:r>
      <w:r>
        <w:fldChar w:fldCharType="end"/>
      </w:r>
      <w:r>
        <w:fldChar w:fldCharType="end"/>
      </w:r>
    </w:p>
    <w:p>
      <w:pPr>
        <w:pStyle w:val="16"/>
        <w:tabs>
          <w:tab w:val="right" w:leader="dot" w:pos="9412"/>
        </w:tabs>
      </w:pPr>
      <w:r>
        <w:fldChar w:fldCharType="begin"/>
      </w:r>
      <w:r>
        <w:instrText xml:space="preserve"> HYPERLINK \l "_Toc5095" </w:instrText>
      </w:r>
      <w:r>
        <w:fldChar w:fldCharType="separate"/>
      </w:r>
      <w:r>
        <w:rPr>
          <w:rFonts w:hint="eastAsia" w:ascii="仿宋" w:hAnsi="仿宋" w:eastAsia="仿宋" w:cs="仿宋"/>
        </w:rPr>
        <w:t>竞标应答</w:t>
      </w:r>
      <w:r>
        <w:tab/>
      </w:r>
      <w:r>
        <w:fldChar w:fldCharType="begin"/>
      </w:r>
      <w:r>
        <w:instrText xml:space="preserve"> PAGEREF _Toc5095 </w:instrText>
      </w:r>
      <w:r>
        <w:fldChar w:fldCharType="separate"/>
      </w:r>
      <w:r>
        <w:t>25</w:t>
      </w:r>
      <w:r>
        <w:fldChar w:fldCharType="end"/>
      </w:r>
      <w:r>
        <w:fldChar w:fldCharType="end"/>
      </w:r>
    </w:p>
    <w:p>
      <w:pPr>
        <w:pStyle w:val="16"/>
        <w:tabs>
          <w:tab w:val="right" w:leader="dot" w:pos="9412"/>
        </w:tabs>
      </w:pPr>
      <w:r>
        <w:fldChar w:fldCharType="begin"/>
      </w:r>
      <w:r>
        <w:instrText xml:space="preserve"> HYPERLINK \l "_Toc16317" </w:instrText>
      </w:r>
      <w:r>
        <w:fldChar w:fldCharType="separate"/>
      </w:r>
      <w:r>
        <w:rPr>
          <w:rFonts w:hint="eastAsia" w:ascii="仿宋" w:hAnsi="仿宋" w:eastAsia="仿宋" w:cs="仿宋"/>
        </w:rPr>
        <w:t>偏离说明</w:t>
      </w:r>
      <w:r>
        <w:tab/>
      </w:r>
      <w:r>
        <w:fldChar w:fldCharType="begin"/>
      </w:r>
      <w:r>
        <w:instrText xml:space="preserve"> PAGEREF _Toc16317 </w:instrText>
      </w:r>
      <w:r>
        <w:fldChar w:fldCharType="separate"/>
      </w:r>
      <w:r>
        <w:t>25</w:t>
      </w:r>
      <w:r>
        <w:fldChar w:fldCharType="end"/>
      </w:r>
      <w:r>
        <w:fldChar w:fldCharType="end"/>
      </w:r>
    </w:p>
    <w:p>
      <w:pPr>
        <w:pStyle w:val="16"/>
        <w:tabs>
          <w:tab w:val="right" w:leader="dot" w:pos="9412"/>
        </w:tabs>
      </w:pPr>
      <w:r>
        <w:fldChar w:fldCharType="begin"/>
      </w:r>
      <w:r>
        <w:instrText xml:space="preserve"> HYPERLINK \l "_Toc26982" </w:instrText>
      </w:r>
      <w:r>
        <w:fldChar w:fldCharType="separate"/>
      </w:r>
      <w:r>
        <w:rPr>
          <w:rFonts w:hint="eastAsia" w:ascii="仿宋" w:hAnsi="仿宋" w:eastAsia="仿宋" w:cs="仿宋"/>
        </w:rPr>
        <w:t>支撑文件页码</w:t>
      </w:r>
      <w:r>
        <w:tab/>
      </w:r>
      <w:r>
        <w:fldChar w:fldCharType="begin"/>
      </w:r>
      <w:r>
        <w:instrText xml:space="preserve"> PAGEREF _Toc26982 </w:instrText>
      </w:r>
      <w:r>
        <w:fldChar w:fldCharType="separate"/>
      </w:r>
      <w:r>
        <w:t>25</w:t>
      </w:r>
      <w:r>
        <w:fldChar w:fldCharType="end"/>
      </w:r>
      <w:r>
        <w:fldChar w:fldCharType="end"/>
      </w:r>
    </w:p>
    <w:p>
      <w:pPr>
        <w:pStyle w:val="9"/>
        <w:tabs>
          <w:tab w:val="right" w:leader="dot" w:pos="9412"/>
        </w:tabs>
        <w:ind w:left="960"/>
      </w:pPr>
      <w:r>
        <w:fldChar w:fldCharType="begin"/>
      </w:r>
      <w:r>
        <w:instrText xml:space="preserve"> HYPERLINK \l "_Toc8024" </w:instrText>
      </w:r>
      <w:r>
        <w:fldChar w:fldCharType="separate"/>
      </w:r>
      <w:r>
        <w:rPr>
          <w:rFonts w:hint="eastAsia" w:ascii="仿宋" w:hAnsi="仿宋" w:eastAsia="仿宋" w:cs="仿宋"/>
        </w:rPr>
        <w:t>四、资格条件及其他</w:t>
      </w:r>
      <w:r>
        <w:tab/>
      </w:r>
      <w:r>
        <w:fldChar w:fldCharType="begin"/>
      </w:r>
      <w:r>
        <w:instrText xml:space="preserve"> PAGEREF _Toc8024 </w:instrText>
      </w:r>
      <w:r>
        <w:fldChar w:fldCharType="separate"/>
      </w:r>
      <w:r>
        <w:t>26</w:t>
      </w:r>
      <w:r>
        <w:fldChar w:fldCharType="end"/>
      </w:r>
      <w:r>
        <w:fldChar w:fldCharType="end"/>
      </w:r>
    </w:p>
    <w:p>
      <w:pPr>
        <w:pStyle w:val="16"/>
        <w:tabs>
          <w:tab w:val="right" w:leader="dot" w:pos="9412"/>
        </w:tabs>
      </w:pPr>
      <w:r>
        <w:fldChar w:fldCharType="begin"/>
      </w:r>
      <w:r>
        <w:instrText xml:space="preserve"> HYPERLINK \l "_Toc30063" </w:instrText>
      </w:r>
      <w:r>
        <w:fldChar w:fldCharType="separate"/>
      </w:r>
      <w:r>
        <w:rPr>
          <w:rFonts w:hint="eastAsia" w:ascii="仿宋" w:hAnsi="仿宋" w:eastAsia="仿宋" w:cs="仿宋"/>
        </w:rPr>
        <w:t>书面承诺书</w:t>
      </w:r>
      <w:r>
        <w:tab/>
      </w:r>
      <w:r>
        <w:fldChar w:fldCharType="begin"/>
      </w:r>
      <w:r>
        <w:instrText xml:space="preserve"> PAGEREF _Toc30063 </w:instrText>
      </w:r>
      <w:r>
        <w:fldChar w:fldCharType="separate"/>
      </w:r>
      <w:r>
        <w:t>31</w:t>
      </w:r>
      <w:r>
        <w:fldChar w:fldCharType="end"/>
      </w:r>
      <w:r>
        <w:fldChar w:fldCharType="end"/>
      </w:r>
    </w:p>
    <w:p>
      <w:pPr>
        <w:pStyle w:val="16"/>
        <w:tabs>
          <w:tab w:val="right" w:leader="dot" w:pos="9412"/>
        </w:tabs>
      </w:pPr>
      <w:r>
        <w:fldChar w:fldCharType="begin"/>
      </w:r>
      <w:r>
        <w:instrText xml:space="preserve"> HYPERLINK \l "_Toc6489" </w:instrText>
      </w:r>
      <w:r>
        <w:fldChar w:fldCharType="separate"/>
      </w:r>
      <w:r>
        <w:rPr>
          <w:rFonts w:hint="eastAsia" w:ascii="仿宋" w:hAnsi="仿宋" w:eastAsia="仿宋" w:cs="仿宋"/>
          <w:szCs w:val="28"/>
        </w:rPr>
        <w:t>残疾人福利性单位声明函</w:t>
      </w:r>
      <w:r>
        <w:tab/>
      </w:r>
      <w:r>
        <w:fldChar w:fldCharType="begin"/>
      </w:r>
      <w:r>
        <w:instrText xml:space="preserve"> PAGEREF _Toc6489 </w:instrText>
      </w:r>
      <w:r>
        <w:fldChar w:fldCharType="separate"/>
      </w:r>
      <w:r>
        <w:t>32</w:t>
      </w:r>
      <w:r>
        <w:fldChar w:fldCharType="end"/>
      </w:r>
      <w:r>
        <w:fldChar w:fldCharType="end"/>
      </w:r>
    </w:p>
    <w:p>
      <w:pPr>
        <w:pStyle w:val="18"/>
        <w:tabs>
          <w:tab w:val="right" w:leader="dot" w:pos="9402"/>
        </w:tabs>
        <w:ind w:left="480"/>
        <w:jc w:val="both"/>
        <w:rPr>
          <w:rFonts w:ascii="仿宋" w:hAnsi="仿宋" w:eastAsia="仿宋" w:cs="仿宋"/>
          <w:sz w:val="28"/>
          <w:szCs w:val="28"/>
        </w:rPr>
        <w:sectPr>
          <w:head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szCs w:val="28"/>
        </w:rPr>
        <w:fldChar w:fldCharType="end"/>
      </w:r>
    </w:p>
    <w:p>
      <w:pPr>
        <w:pStyle w:val="3"/>
        <w:spacing w:line="360" w:lineRule="auto"/>
        <w:jc w:val="center"/>
        <w:rPr>
          <w:rFonts w:ascii="仿宋" w:hAnsi="仿宋" w:eastAsia="仿宋" w:cs="仿宋"/>
          <w:b w:val="0"/>
          <w:sz w:val="36"/>
          <w:szCs w:val="30"/>
        </w:rPr>
      </w:pPr>
      <w:bookmarkStart w:id="6" w:name="_Toc11641050"/>
      <w:bookmarkStart w:id="7" w:name="_Toc13186"/>
      <w:bookmarkStart w:id="8" w:name="_Toc25725118"/>
      <w:bookmarkStart w:id="9" w:name="_Toc10218"/>
      <w:bookmarkStart w:id="10" w:name="_Toc17765"/>
      <w:bookmarkStart w:id="11" w:name="_Toc20482"/>
      <w:r>
        <w:rPr>
          <w:rFonts w:hint="eastAsia" w:ascii="仿宋" w:hAnsi="仿宋" w:eastAsia="仿宋" w:cs="仿宋"/>
          <w:b w:val="0"/>
          <w:sz w:val="36"/>
          <w:szCs w:val="30"/>
        </w:rPr>
        <w:t>第一篇</w:t>
      </w:r>
      <w:bookmarkEnd w:id="6"/>
      <w:r>
        <w:rPr>
          <w:rFonts w:hint="eastAsia" w:ascii="仿宋" w:hAnsi="仿宋" w:eastAsia="仿宋" w:cs="仿宋"/>
          <w:b w:val="0"/>
          <w:sz w:val="36"/>
          <w:szCs w:val="30"/>
        </w:rPr>
        <w:t>竞争性谈判邀请书</w:t>
      </w:r>
      <w:bookmarkEnd w:id="7"/>
      <w:bookmarkEnd w:id="8"/>
      <w:bookmarkEnd w:id="9"/>
      <w:bookmarkEnd w:id="10"/>
      <w:bookmarkEnd w:id="11"/>
    </w:p>
    <w:p>
      <w:pPr>
        <w:snapToGrid w:val="0"/>
        <w:spacing w:line="560" w:lineRule="atLeast"/>
        <w:ind w:firstLine="420"/>
        <w:rPr>
          <w:rFonts w:ascii="仿宋" w:hAnsi="仿宋" w:eastAsia="仿宋" w:cs="仿宋"/>
          <w:sz w:val="28"/>
          <w:szCs w:val="28"/>
        </w:rPr>
      </w:pPr>
      <w:r>
        <w:rPr>
          <w:rFonts w:hint="eastAsia" w:ascii="仿宋" w:hAnsi="仿宋" w:eastAsia="仿宋" w:cs="仿宋"/>
        </w:rPr>
        <w:t>重庆市生态环境大数据应用中心针对会议系统多点控制单元升级采购进行竞争性谈判。欢迎有资格的投标人参加竞争。</w:t>
      </w:r>
    </w:p>
    <w:p>
      <w:pPr>
        <w:pStyle w:val="4"/>
        <w:widowControl w:val="0"/>
        <w:spacing w:before="0" w:after="0" w:line="360" w:lineRule="auto"/>
        <w:rPr>
          <w:rFonts w:ascii="仿宋" w:hAnsi="仿宋" w:eastAsia="仿宋" w:cs="仿宋"/>
          <w:sz w:val="24"/>
        </w:rPr>
      </w:pPr>
      <w:bookmarkStart w:id="12" w:name="_Toc317775175"/>
      <w:bookmarkStart w:id="13" w:name="_Toc313893526"/>
      <w:bookmarkStart w:id="14" w:name="_Toc508728519"/>
      <w:bookmarkStart w:id="15" w:name="_Toc6693"/>
      <w:bookmarkStart w:id="16" w:name="_Toc12603"/>
      <w:bookmarkStart w:id="17" w:name="_Toc12732"/>
      <w:r>
        <w:rPr>
          <w:rFonts w:hint="eastAsia" w:ascii="仿宋" w:hAnsi="仿宋" w:eastAsia="仿宋" w:cs="仿宋"/>
          <w:sz w:val="24"/>
        </w:rPr>
        <w:t>一、竞争性谈判内容</w:t>
      </w:r>
      <w:bookmarkEnd w:id="12"/>
      <w:bookmarkEnd w:id="13"/>
      <w:r>
        <w:rPr>
          <w:rFonts w:hint="eastAsia" w:ascii="仿宋" w:hAnsi="仿宋" w:eastAsia="仿宋" w:cs="仿宋"/>
          <w:sz w:val="24"/>
        </w:rPr>
        <w:t>一览表</w:t>
      </w:r>
      <w:bookmarkEnd w:id="14"/>
      <w:bookmarkEnd w:id="15"/>
      <w:bookmarkEnd w:id="16"/>
      <w:bookmarkEnd w:id="17"/>
    </w:p>
    <w:tbl>
      <w:tblPr>
        <w:tblStyle w:val="24"/>
        <w:tblW w:w="8415" w:type="dxa"/>
        <w:jc w:val="center"/>
        <w:tblInd w:w="0" w:type="dxa"/>
        <w:tblLayout w:type="fixed"/>
        <w:tblCellMar>
          <w:top w:w="0" w:type="dxa"/>
          <w:left w:w="108" w:type="dxa"/>
          <w:bottom w:w="0" w:type="dxa"/>
          <w:right w:w="108" w:type="dxa"/>
        </w:tblCellMar>
      </w:tblPr>
      <w:tblGrid>
        <w:gridCol w:w="778"/>
        <w:gridCol w:w="1701"/>
        <w:gridCol w:w="1418"/>
        <w:gridCol w:w="3118"/>
        <w:gridCol w:w="1400"/>
      </w:tblGrid>
      <w:tr>
        <w:tblPrEx>
          <w:tblLayout w:type="fixed"/>
          <w:tblCellMar>
            <w:top w:w="0" w:type="dxa"/>
            <w:left w:w="108" w:type="dxa"/>
            <w:bottom w:w="0" w:type="dxa"/>
            <w:right w:w="108" w:type="dxa"/>
          </w:tblCellMar>
        </w:tblPrEx>
        <w:trPr>
          <w:trHeight w:val="673" w:hRule="atLeast"/>
          <w:jc w:val="center"/>
        </w:trPr>
        <w:tc>
          <w:tcPr>
            <w:tcW w:w="778" w:type="dxa"/>
            <w:tcBorders>
              <w:top w:val="single" w:color="auto"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b/>
              </w:rPr>
            </w:pPr>
            <w:r>
              <w:rPr>
                <w:rFonts w:hint="eastAsia" w:ascii="仿宋" w:hAnsi="仿宋" w:eastAsia="仿宋" w:cs="仿宋"/>
                <w:b/>
              </w:rPr>
              <w:t>项目</w:t>
            </w:r>
          </w:p>
        </w:tc>
        <w:tc>
          <w:tcPr>
            <w:tcW w:w="1701" w:type="dxa"/>
            <w:tcBorders>
              <w:top w:val="single" w:color="auto" w:sz="4" w:space="0"/>
              <w:bottom w:val="single" w:color="000000" w:sz="4" w:space="0"/>
              <w:right w:val="single" w:color="auto" w:sz="4" w:space="0"/>
            </w:tcBorders>
            <w:vAlign w:val="center"/>
          </w:tcPr>
          <w:p>
            <w:pPr>
              <w:autoSpaceDN w:val="0"/>
              <w:jc w:val="center"/>
              <w:textAlignment w:val="center"/>
              <w:rPr>
                <w:rFonts w:ascii="仿宋" w:hAnsi="仿宋" w:eastAsia="仿宋" w:cs="仿宋"/>
                <w:b/>
              </w:rPr>
            </w:pPr>
            <w:r>
              <w:rPr>
                <w:rFonts w:hint="eastAsia" w:ascii="仿宋" w:hAnsi="仿宋" w:eastAsia="仿宋" w:cs="仿宋"/>
                <w:b/>
              </w:rPr>
              <w:t>采购内容</w:t>
            </w:r>
          </w:p>
        </w:tc>
        <w:tc>
          <w:tcPr>
            <w:tcW w:w="1418" w:type="dxa"/>
            <w:tcBorders>
              <w:top w:val="single" w:color="auto"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b/>
              </w:rPr>
            </w:pPr>
            <w:r>
              <w:rPr>
                <w:rFonts w:hint="eastAsia" w:ascii="仿宋" w:hAnsi="仿宋" w:eastAsia="仿宋" w:cs="仿宋"/>
                <w:b/>
              </w:rPr>
              <w:t>数量</w:t>
            </w:r>
          </w:p>
        </w:tc>
        <w:tc>
          <w:tcPr>
            <w:tcW w:w="3118" w:type="dxa"/>
            <w:tcBorders>
              <w:top w:val="single" w:color="auto" w:sz="4" w:space="0"/>
              <w:bottom w:val="single" w:color="000000" w:sz="4" w:space="0"/>
              <w:right w:val="single" w:color="auto" w:sz="4" w:space="0"/>
            </w:tcBorders>
            <w:vAlign w:val="center"/>
          </w:tcPr>
          <w:p>
            <w:pPr>
              <w:autoSpaceDN w:val="0"/>
              <w:jc w:val="center"/>
              <w:textAlignment w:val="center"/>
              <w:rPr>
                <w:rFonts w:ascii="仿宋" w:hAnsi="仿宋" w:eastAsia="仿宋" w:cs="仿宋"/>
                <w:b/>
              </w:rPr>
            </w:pPr>
            <w:r>
              <w:rPr>
                <w:rFonts w:hint="eastAsia" w:ascii="仿宋" w:hAnsi="仿宋" w:eastAsia="仿宋" w:cs="仿宋"/>
                <w:b/>
              </w:rPr>
              <w:t>服务地址</w:t>
            </w:r>
          </w:p>
        </w:tc>
        <w:tc>
          <w:tcPr>
            <w:tcW w:w="1400"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
              </w:rPr>
            </w:pPr>
            <w:r>
              <w:rPr>
                <w:rFonts w:hint="eastAsia" w:ascii="仿宋" w:hAnsi="仿宋" w:eastAsia="仿宋" w:cs="仿宋"/>
                <w:b/>
              </w:rPr>
              <w:t>限价（元）</w:t>
            </w:r>
          </w:p>
        </w:tc>
      </w:tr>
      <w:tr>
        <w:tblPrEx>
          <w:tblLayout w:type="fixed"/>
          <w:tblCellMar>
            <w:top w:w="0" w:type="dxa"/>
            <w:left w:w="108" w:type="dxa"/>
            <w:bottom w:w="0" w:type="dxa"/>
            <w:right w:w="108" w:type="dxa"/>
          </w:tblCellMar>
        </w:tblPrEx>
        <w:trPr>
          <w:trHeight w:val="729" w:hRule="atLeast"/>
          <w:jc w:val="center"/>
        </w:trPr>
        <w:tc>
          <w:tcPr>
            <w:tcW w:w="778" w:type="dxa"/>
            <w:tcBorders>
              <w:left w:val="single" w:color="auto" w:sz="4" w:space="0"/>
              <w:bottom w:val="single" w:color="000000" w:sz="4" w:space="0"/>
              <w:right w:val="single" w:color="000000" w:sz="4" w:space="0"/>
            </w:tcBorders>
            <w:shd w:val="clear" w:color="auto" w:fill="auto"/>
            <w:vAlign w:val="center"/>
          </w:tcPr>
          <w:p>
            <w:pPr>
              <w:autoSpaceDN w:val="0"/>
              <w:jc w:val="center"/>
              <w:textAlignment w:val="center"/>
              <w:rPr>
                <w:rFonts w:ascii="仿宋" w:hAnsi="仿宋" w:eastAsia="仿宋" w:cs="仿宋"/>
              </w:rPr>
            </w:pPr>
            <w:r>
              <w:rPr>
                <w:rFonts w:hint="eastAsia" w:ascii="仿宋" w:hAnsi="仿宋" w:eastAsia="仿宋" w:cs="仿宋"/>
              </w:rPr>
              <w:t>1</w:t>
            </w:r>
          </w:p>
        </w:tc>
        <w:tc>
          <w:tcPr>
            <w:tcW w:w="1701" w:type="dxa"/>
            <w:tcBorders>
              <w:bottom w:val="single" w:color="000000" w:sz="4" w:space="0"/>
              <w:right w:val="single" w:color="auto" w:sz="4" w:space="0"/>
            </w:tcBorders>
            <w:shd w:val="clear" w:color="auto" w:fill="auto"/>
            <w:vAlign w:val="center"/>
          </w:tcPr>
          <w:p>
            <w:pPr>
              <w:autoSpaceDN w:val="0"/>
              <w:textAlignment w:val="center"/>
              <w:rPr>
                <w:rFonts w:ascii="仿宋" w:hAnsi="仿宋" w:eastAsia="仿宋" w:cs="仿宋"/>
              </w:rPr>
            </w:pPr>
            <w:r>
              <w:rPr>
                <w:rFonts w:hint="eastAsia" w:ascii="仿宋" w:hAnsi="仿宋" w:eastAsia="仿宋" w:cs="仿宋"/>
              </w:rPr>
              <w:t>会议系统多点控制单元扩展板卡采购</w:t>
            </w:r>
          </w:p>
        </w:tc>
        <w:tc>
          <w:tcPr>
            <w:tcW w:w="1418" w:type="dxa"/>
            <w:tcBorders>
              <w:left w:val="single" w:color="auto" w:sz="4" w:space="0"/>
              <w:bottom w:val="single" w:color="000000" w:sz="4" w:space="0"/>
              <w:right w:val="single" w:color="000000" w:sz="4" w:space="0"/>
            </w:tcBorders>
            <w:shd w:val="clear" w:color="auto" w:fill="auto"/>
            <w:vAlign w:val="center"/>
          </w:tcPr>
          <w:p>
            <w:pPr>
              <w:autoSpaceDN w:val="0"/>
              <w:jc w:val="center"/>
              <w:textAlignment w:val="center"/>
              <w:rPr>
                <w:rFonts w:ascii="仿宋" w:hAnsi="仿宋" w:eastAsia="仿宋" w:cs="仿宋"/>
              </w:rPr>
            </w:pPr>
            <w:r>
              <w:rPr>
                <w:rFonts w:ascii="仿宋" w:hAnsi="仿宋" w:eastAsia="仿宋" w:cs="仿宋"/>
              </w:rPr>
              <w:t>1</w:t>
            </w:r>
            <w:r>
              <w:rPr>
                <w:rFonts w:hint="eastAsia" w:ascii="仿宋" w:hAnsi="仿宋" w:eastAsia="仿宋" w:cs="仿宋"/>
              </w:rPr>
              <w:t>块</w:t>
            </w:r>
          </w:p>
        </w:tc>
        <w:tc>
          <w:tcPr>
            <w:tcW w:w="3118" w:type="dxa"/>
            <w:tcBorders>
              <w:bottom w:val="single" w:color="000000" w:sz="4" w:space="0"/>
              <w:right w:val="single" w:color="auto" w:sz="4" w:space="0"/>
            </w:tcBorders>
            <w:shd w:val="clear" w:color="auto" w:fill="auto"/>
            <w:vAlign w:val="center"/>
          </w:tcPr>
          <w:p>
            <w:pPr>
              <w:autoSpaceDN w:val="0"/>
              <w:textAlignment w:val="center"/>
              <w:rPr>
                <w:rFonts w:ascii="仿宋" w:hAnsi="仿宋" w:eastAsia="仿宋" w:cs="仿宋"/>
              </w:rPr>
            </w:pPr>
            <w:r>
              <w:rPr>
                <w:rFonts w:hint="eastAsia" w:ascii="仿宋" w:hAnsi="仿宋" w:eastAsia="仿宋" w:cs="仿宋"/>
              </w:rPr>
              <w:t>重庆市渝北区冉家坝旗山路252号</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textAlignment w:val="center"/>
              <w:rPr>
                <w:rFonts w:ascii="仿宋" w:hAnsi="仿宋" w:eastAsia="仿宋" w:cs="仿宋"/>
              </w:rPr>
            </w:pPr>
            <w:r>
              <w:rPr>
                <w:rFonts w:ascii="仿宋" w:hAnsi="仿宋" w:eastAsia="仿宋" w:cs="仿宋"/>
              </w:rPr>
              <w:t>200000</w:t>
            </w:r>
          </w:p>
        </w:tc>
      </w:tr>
    </w:tbl>
    <w:p>
      <w:pPr>
        <w:pStyle w:val="4"/>
        <w:spacing w:before="0" w:after="0" w:line="360" w:lineRule="auto"/>
        <w:rPr>
          <w:rFonts w:ascii="仿宋" w:hAnsi="仿宋" w:eastAsia="仿宋" w:cs="仿宋"/>
          <w:sz w:val="24"/>
        </w:rPr>
      </w:pPr>
      <w:bookmarkStart w:id="18" w:name="_Toc6734"/>
      <w:bookmarkStart w:id="19" w:name="_Toc373860293"/>
      <w:bookmarkStart w:id="20" w:name="_Toc508728520"/>
      <w:bookmarkStart w:id="21" w:name="_Toc16425"/>
      <w:bookmarkStart w:id="22" w:name="_Toc9195"/>
      <w:r>
        <w:rPr>
          <w:rFonts w:hint="eastAsia" w:ascii="仿宋" w:hAnsi="仿宋" w:eastAsia="仿宋" w:cs="仿宋"/>
          <w:sz w:val="24"/>
        </w:rPr>
        <w:t>二、竞标性谈判有关说明</w:t>
      </w:r>
      <w:bookmarkEnd w:id="18"/>
      <w:bookmarkEnd w:id="19"/>
      <w:bookmarkEnd w:id="20"/>
      <w:bookmarkEnd w:id="21"/>
      <w:bookmarkEnd w:id="22"/>
    </w:p>
    <w:p>
      <w:pPr>
        <w:spacing w:line="360" w:lineRule="auto"/>
        <w:ind w:firstLine="480" w:firstLineChars="200"/>
        <w:rPr>
          <w:rFonts w:ascii="仿宋" w:hAnsi="仿宋" w:eastAsia="仿宋" w:cs="仿宋"/>
        </w:rPr>
      </w:pPr>
      <w:r>
        <w:rPr>
          <w:rFonts w:hint="eastAsia" w:ascii="仿宋" w:hAnsi="仿宋" w:eastAsia="仿宋" w:cs="仿宋"/>
        </w:rPr>
        <w:t>（一）凡有意参加谈判的供应商，请于公告发布之日（2019年</w:t>
      </w:r>
      <w:r>
        <w:rPr>
          <w:rFonts w:ascii="仿宋" w:hAnsi="仿宋" w:eastAsia="仿宋" w:cs="仿宋"/>
        </w:rPr>
        <w:t>8</w:t>
      </w:r>
      <w:r>
        <w:rPr>
          <w:rFonts w:hint="eastAsia" w:ascii="仿宋" w:hAnsi="仿宋" w:eastAsia="仿宋" w:cs="仿宋"/>
        </w:rPr>
        <w:t>月15日）起至提交首次响应文件截止时间之前，在重庆市</w:t>
      </w:r>
      <w:r>
        <w:rPr>
          <w:rFonts w:hint="eastAsia" w:ascii="仿宋" w:hAnsi="仿宋" w:eastAsia="仿宋" w:cs="仿宋"/>
          <w:lang w:eastAsia="zh-CN"/>
        </w:rPr>
        <w:t>生态环境局</w:t>
      </w:r>
      <w:r>
        <w:rPr>
          <w:rFonts w:hint="eastAsia" w:ascii="仿宋" w:hAnsi="仿宋" w:eastAsia="仿宋" w:cs="仿宋"/>
        </w:rPr>
        <w:t>官方网站上（</w:t>
      </w:r>
      <w:r>
        <w:fldChar w:fldCharType="begin"/>
      </w:r>
      <w:r>
        <w:instrText xml:space="preserve"> HYPERLINK "http://www.cepb.gov.cn" </w:instrText>
      </w:r>
      <w:r>
        <w:fldChar w:fldCharType="separate"/>
      </w:r>
      <w:r>
        <w:rPr>
          <w:rFonts w:hint="eastAsia" w:ascii="仿宋" w:hAnsi="仿宋" w:eastAsia="仿宋" w:cs="仿宋"/>
        </w:rPr>
        <w:t>www.cepb.gov.cn</w:t>
      </w:r>
      <w:r>
        <w:rPr>
          <w:rFonts w:hint="eastAsia" w:ascii="仿宋" w:hAnsi="仿宋" w:eastAsia="仿宋" w:cs="仿宋"/>
        </w:rPr>
        <w:fldChar w:fldCharType="end"/>
      </w:r>
      <w:r>
        <w:rPr>
          <w:rFonts w:hint="eastAsia" w:ascii="仿宋" w:hAnsi="仿宋" w:eastAsia="仿宋" w:cs="仿宋"/>
        </w:rPr>
        <w:t>）下载本项目谈判文件以及补遗等谈判前公布的所有项目资料，无论竞标人下载与否，均视为已知晓所有谈判实质性要求内容。</w:t>
      </w:r>
    </w:p>
    <w:p>
      <w:pPr>
        <w:spacing w:line="360" w:lineRule="auto"/>
        <w:ind w:firstLine="480" w:firstLineChars="200"/>
        <w:rPr>
          <w:rFonts w:ascii="仿宋" w:hAnsi="仿宋" w:eastAsia="仿宋" w:cs="仿宋"/>
        </w:rPr>
      </w:pPr>
      <w:r>
        <w:rPr>
          <w:rFonts w:hint="eastAsia" w:ascii="仿宋" w:hAnsi="仿宋" w:eastAsia="仿宋" w:cs="仿宋"/>
        </w:rPr>
        <w:t>（二）资金来源</w:t>
      </w:r>
    </w:p>
    <w:p>
      <w:pPr>
        <w:spacing w:line="360" w:lineRule="auto"/>
        <w:ind w:firstLine="480" w:firstLineChars="200"/>
        <w:rPr>
          <w:rFonts w:ascii="仿宋" w:hAnsi="仿宋" w:eastAsia="仿宋" w:cs="仿宋"/>
        </w:rPr>
      </w:pPr>
      <w:r>
        <w:rPr>
          <w:rFonts w:hint="eastAsia" w:ascii="仿宋" w:hAnsi="仿宋" w:eastAsia="仿宋" w:cs="仿宋"/>
        </w:rPr>
        <w:t>采购人自筹资金，资金已到位。</w:t>
      </w:r>
    </w:p>
    <w:p>
      <w:pPr>
        <w:spacing w:line="360" w:lineRule="auto"/>
        <w:ind w:firstLine="480" w:firstLineChars="200"/>
        <w:rPr>
          <w:rFonts w:ascii="仿宋" w:hAnsi="仿宋" w:eastAsia="仿宋" w:cs="仿宋"/>
        </w:rPr>
      </w:pPr>
      <w:r>
        <w:rPr>
          <w:rFonts w:hint="eastAsia" w:ascii="仿宋" w:hAnsi="仿宋" w:eastAsia="仿宋" w:cs="仿宋"/>
        </w:rPr>
        <w:t>（三）供应商须满足以下要件，其响应文件才被接受：</w:t>
      </w:r>
    </w:p>
    <w:p>
      <w:pPr>
        <w:spacing w:line="360" w:lineRule="auto"/>
        <w:ind w:firstLine="480" w:firstLineChars="200"/>
        <w:rPr>
          <w:rFonts w:ascii="仿宋" w:hAnsi="仿宋" w:eastAsia="仿宋" w:cs="仿宋"/>
        </w:rPr>
      </w:pPr>
      <w:r>
        <w:rPr>
          <w:rFonts w:hint="eastAsia" w:ascii="仿宋" w:hAnsi="仿宋" w:eastAsia="仿宋" w:cs="仿宋"/>
        </w:rPr>
        <w:t>1、按时递交了响应文件；</w:t>
      </w:r>
    </w:p>
    <w:p>
      <w:pPr>
        <w:spacing w:line="360" w:lineRule="auto"/>
        <w:ind w:firstLine="480" w:firstLineChars="200"/>
        <w:rPr>
          <w:rFonts w:ascii="仿宋" w:hAnsi="仿宋" w:eastAsia="仿宋" w:cs="仿宋"/>
        </w:rPr>
      </w:pPr>
      <w:r>
        <w:rPr>
          <w:rFonts w:hint="eastAsia" w:ascii="仿宋" w:hAnsi="仿宋" w:eastAsia="仿宋" w:cs="仿宋"/>
        </w:rPr>
        <w:t>2、按时报名签到。</w:t>
      </w:r>
    </w:p>
    <w:p>
      <w:pPr>
        <w:spacing w:line="360" w:lineRule="auto"/>
        <w:ind w:firstLine="480" w:firstLineChars="200"/>
        <w:rPr>
          <w:rFonts w:ascii="仿宋" w:hAnsi="仿宋" w:eastAsia="仿宋" w:cs="仿宋"/>
        </w:rPr>
      </w:pPr>
      <w:r>
        <w:rPr>
          <w:rFonts w:hint="eastAsia" w:ascii="仿宋" w:hAnsi="仿宋" w:eastAsia="仿宋" w:cs="仿宋"/>
        </w:rPr>
        <w:t>（四）谈判地点：重庆市生态环境局（重庆市渝北区</w:t>
      </w:r>
      <w:r>
        <w:rPr>
          <w:rFonts w:hint="eastAsia" w:ascii="仿宋" w:hAnsi="仿宋" w:eastAsia="仿宋" w:cs="仿宋"/>
          <w:lang w:eastAsia="zh-CN"/>
        </w:rPr>
        <w:t>冉家坝</w:t>
      </w:r>
      <w:r>
        <w:rPr>
          <w:rFonts w:hint="eastAsia" w:ascii="仿宋" w:hAnsi="仿宋" w:eastAsia="仿宋" w:cs="仿宋"/>
        </w:rPr>
        <w:t>旗山路252号）。</w:t>
      </w:r>
    </w:p>
    <w:p>
      <w:pPr>
        <w:spacing w:line="360" w:lineRule="auto"/>
        <w:ind w:firstLine="480" w:firstLineChars="200"/>
        <w:rPr>
          <w:rFonts w:ascii="仿宋" w:hAnsi="仿宋" w:eastAsia="仿宋" w:cs="仿宋"/>
        </w:rPr>
      </w:pPr>
      <w:r>
        <w:rPr>
          <w:rFonts w:hint="eastAsia" w:ascii="仿宋" w:hAnsi="仿宋" w:eastAsia="仿宋" w:cs="仿宋"/>
        </w:rPr>
        <w:t>（五）提交响应文件时间：2019年8月19日09:50--10:00。</w:t>
      </w:r>
    </w:p>
    <w:p>
      <w:pPr>
        <w:spacing w:line="360" w:lineRule="auto"/>
        <w:ind w:firstLine="480" w:firstLineChars="200"/>
        <w:rPr>
          <w:rFonts w:ascii="仿宋" w:hAnsi="仿宋" w:eastAsia="仿宋" w:cs="仿宋"/>
        </w:rPr>
      </w:pPr>
      <w:r>
        <w:rPr>
          <w:rFonts w:hint="eastAsia" w:ascii="仿宋" w:hAnsi="仿宋" w:eastAsia="仿宋" w:cs="仿宋"/>
        </w:rPr>
        <w:t>（六）谈判开始时间：2019年8月19日10:00。</w:t>
      </w:r>
    </w:p>
    <w:p>
      <w:pPr>
        <w:snapToGrid w:val="0"/>
        <w:spacing w:line="360" w:lineRule="auto"/>
        <w:ind w:firstLine="480" w:firstLineChars="200"/>
        <w:rPr>
          <w:rFonts w:ascii="仿宋" w:hAnsi="仿宋" w:eastAsia="仿宋" w:cs="仿宋"/>
        </w:rPr>
      </w:pPr>
      <w:r>
        <w:rPr>
          <w:rFonts w:hint="eastAsia" w:ascii="仿宋" w:hAnsi="仿宋" w:eastAsia="仿宋" w:cs="仿宋"/>
        </w:rPr>
        <w:t>（七）联系方式</w:t>
      </w:r>
    </w:p>
    <w:p>
      <w:pPr>
        <w:spacing w:line="360" w:lineRule="auto"/>
        <w:ind w:firstLine="480" w:firstLineChars="200"/>
        <w:rPr>
          <w:rFonts w:ascii="仿宋" w:hAnsi="仿宋" w:eastAsia="仿宋" w:cs="仿宋"/>
        </w:rPr>
      </w:pPr>
      <w:bookmarkStart w:id="23" w:name="_Toc13384"/>
      <w:bookmarkStart w:id="24" w:name="_Toc11930"/>
      <w:bookmarkStart w:id="25" w:name="_Toc102227313"/>
      <w:bookmarkStart w:id="26" w:name="_Toc508728521"/>
      <w:r>
        <w:rPr>
          <w:rFonts w:hint="eastAsia" w:ascii="仿宋" w:hAnsi="仿宋" w:eastAsia="仿宋" w:cs="仿宋"/>
        </w:rPr>
        <w:t>采购人：重庆市生态环境大数据应用中心</w:t>
      </w:r>
      <w:bookmarkStart w:id="182" w:name="_GoBack"/>
      <w:bookmarkEnd w:id="182"/>
    </w:p>
    <w:p>
      <w:pPr>
        <w:spacing w:line="360" w:lineRule="auto"/>
        <w:ind w:firstLine="480" w:firstLineChars="200"/>
        <w:rPr>
          <w:rFonts w:ascii="仿宋" w:hAnsi="仿宋" w:eastAsia="仿宋" w:cs="仿宋"/>
        </w:rPr>
      </w:pPr>
      <w:r>
        <w:rPr>
          <w:rFonts w:hint="eastAsia" w:ascii="仿宋" w:hAnsi="仿宋" w:eastAsia="仿宋" w:cs="仿宋"/>
        </w:rPr>
        <w:t>联系人：梁冰</w:t>
      </w:r>
    </w:p>
    <w:p>
      <w:pPr>
        <w:spacing w:line="360" w:lineRule="auto"/>
        <w:ind w:firstLine="480" w:firstLineChars="200"/>
        <w:rPr>
          <w:rFonts w:ascii="仿宋" w:hAnsi="仿宋" w:eastAsia="仿宋" w:cs="仿宋"/>
        </w:rPr>
      </w:pPr>
      <w:r>
        <w:rPr>
          <w:rFonts w:hint="eastAsia" w:ascii="仿宋" w:hAnsi="仿宋" w:eastAsia="仿宋" w:cs="仿宋"/>
        </w:rPr>
        <w:t>电话：023-89188836</w:t>
      </w:r>
    </w:p>
    <w:p>
      <w:pPr>
        <w:spacing w:line="360" w:lineRule="auto"/>
        <w:ind w:firstLine="480" w:firstLineChars="200"/>
        <w:rPr>
          <w:rFonts w:ascii="仿宋" w:hAnsi="仿宋" w:eastAsia="仿宋" w:cs="仿宋"/>
        </w:rPr>
      </w:pPr>
      <w:r>
        <w:rPr>
          <w:rFonts w:hint="eastAsia" w:ascii="仿宋" w:hAnsi="仿宋" w:eastAsia="仿宋" w:cs="仿宋"/>
        </w:rPr>
        <w:t>传真：023-89181991</w:t>
      </w:r>
    </w:p>
    <w:p>
      <w:pPr>
        <w:spacing w:line="360" w:lineRule="auto"/>
        <w:ind w:firstLine="480" w:firstLineChars="200"/>
        <w:rPr>
          <w:rFonts w:ascii="仿宋" w:hAnsi="仿宋" w:eastAsia="仿宋" w:cs="仿宋"/>
        </w:rPr>
      </w:pPr>
      <w:r>
        <w:rPr>
          <w:rFonts w:hint="eastAsia" w:ascii="仿宋" w:hAnsi="仿宋" w:eastAsia="仿宋" w:cs="仿宋"/>
        </w:rPr>
        <w:t>地址：重庆市渝北区冉家坝旗山路252号</w:t>
      </w:r>
    </w:p>
    <w:p>
      <w:pPr>
        <w:pStyle w:val="3"/>
        <w:spacing w:line="360" w:lineRule="auto"/>
        <w:jc w:val="center"/>
        <w:rPr>
          <w:rFonts w:ascii="仿宋" w:hAnsi="仿宋" w:eastAsia="仿宋" w:cs="仿宋"/>
          <w:b w:val="0"/>
          <w:szCs w:val="30"/>
        </w:rPr>
      </w:pPr>
      <w:bookmarkStart w:id="27" w:name="_Toc22540"/>
      <w:r>
        <w:rPr>
          <w:rFonts w:hint="eastAsia" w:ascii="仿宋" w:hAnsi="仿宋" w:eastAsia="仿宋" w:cs="仿宋"/>
          <w:b w:val="0"/>
          <w:sz w:val="36"/>
          <w:szCs w:val="30"/>
        </w:rPr>
        <w:t>第二篇供应商须知</w:t>
      </w:r>
      <w:bookmarkEnd w:id="23"/>
      <w:bookmarkEnd w:id="24"/>
      <w:bookmarkEnd w:id="25"/>
      <w:bookmarkEnd w:id="26"/>
      <w:bookmarkEnd w:id="27"/>
    </w:p>
    <w:p>
      <w:pPr>
        <w:pStyle w:val="4"/>
        <w:adjustRightInd w:val="0"/>
        <w:snapToGrid w:val="0"/>
        <w:spacing w:before="0" w:after="0" w:line="360" w:lineRule="auto"/>
        <w:rPr>
          <w:rFonts w:ascii="仿宋" w:hAnsi="仿宋" w:eastAsia="仿宋" w:cs="仿宋"/>
          <w:sz w:val="24"/>
        </w:rPr>
      </w:pPr>
      <w:bookmarkStart w:id="28" w:name="_Toc31303"/>
      <w:bookmarkStart w:id="29" w:name="_Toc2457"/>
      <w:bookmarkStart w:id="30" w:name="_Toc508728522"/>
      <w:bookmarkStart w:id="31" w:name="_Toc5729"/>
      <w:bookmarkStart w:id="32" w:name="_Toc342913390"/>
      <w:r>
        <w:rPr>
          <w:rFonts w:hint="eastAsia" w:ascii="仿宋" w:hAnsi="仿宋" w:eastAsia="仿宋" w:cs="仿宋"/>
          <w:sz w:val="24"/>
        </w:rPr>
        <w:t>一、谈判费用</w:t>
      </w:r>
      <w:bookmarkEnd w:id="28"/>
      <w:bookmarkEnd w:id="29"/>
      <w:bookmarkEnd w:id="30"/>
      <w:bookmarkEnd w:id="31"/>
    </w:p>
    <w:p>
      <w:pPr>
        <w:pStyle w:val="34"/>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参与谈判的供应商应承担其编制竞标文件与递交竞标文件所涉及的一切费用，不论谈判结果如何，采购人在任何情况下无义务也无责任承担这些费用。</w:t>
      </w:r>
    </w:p>
    <w:p>
      <w:pPr>
        <w:pStyle w:val="4"/>
        <w:adjustRightInd w:val="0"/>
        <w:snapToGrid w:val="0"/>
        <w:spacing w:before="0" w:after="0" w:line="360" w:lineRule="auto"/>
        <w:rPr>
          <w:rFonts w:ascii="仿宋" w:hAnsi="仿宋" w:eastAsia="仿宋" w:cs="仿宋"/>
          <w:sz w:val="24"/>
        </w:rPr>
      </w:pPr>
      <w:bookmarkStart w:id="33" w:name="_Toc2059"/>
      <w:bookmarkStart w:id="34" w:name="_Toc26053"/>
      <w:bookmarkStart w:id="35" w:name="_Toc3431"/>
      <w:bookmarkStart w:id="36" w:name="_Toc508728523"/>
      <w:r>
        <w:rPr>
          <w:rFonts w:hint="eastAsia" w:ascii="仿宋" w:hAnsi="仿宋" w:eastAsia="仿宋" w:cs="仿宋"/>
          <w:sz w:val="24"/>
        </w:rPr>
        <w:t>二、谈判资质</w:t>
      </w:r>
      <w:bookmarkEnd w:id="32"/>
      <w:bookmarkEnd w:id="33"/>
      <w:bookmarkEnd w:id="34"/>
      <w:bookmarkEnd w:id="35"/>
      <w:bookmarkEnd w:id="36"/>
    </w:p>
    <w:p>
      <w:pPr>
        <w:pStyle w:val="34"/>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谈判供应商是指向采购人提供货物、工程或者服务的法人、其他组织或者自然人。以下简称竞标人。</w:t>
      </w:r>
    </w:p>
    <w:p>
      <w:pPr>
        <w:pStyle w:val="34"/>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合格的竞标人应符合下列条件：</w:t>
      </w:r>
    </w:p>
    <w:p>
      <w:pPr>
        <w:pStyle w:val="34"/>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（一）一般资格条件</w:t>
      </w:r>
    </w:p>
    <w:p>
      <w:pPr>
        <w:pStyle w:val="34"/>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1、具有独立承担民事责任的能力；</w:t>
      </w:r>
    </w:p>
    <w:p>
      <w:pPr>
        <w:pStyle w:val="34"/>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pPr>
        <w:pStyle w:val="34"/>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pPr>
        <w:pStyle w:val="34"/>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pPr>
        <w:pStyle w:val="34"/>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pStyle w:val="34"/>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6、法律、行政法规规定的其他条件。</w:t>
      </w:r>
    </w:p>
    <w:p>
      <w:pPr>
        <w:pStyle w:val="34"/>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（二）特定资格条件</w:t>
      </w:r>
    </w:p>
    <w:p>
      <w:pPr>
        <w:pStyle w:val="34"/>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无</w:t>
      </w:r>
    </w:p>
    <w:p>
      <w:pPr>
        <w:pStyle w:val="4"/>
        <w:tabs>
          <w:tab w:val="left" w:pos="2640"/>
        </w:tabs>
        <w:adjustRightInd w:val="0"/>
        <w:snapToGrid w:val="0"/>
        <w:spacing w:before="0" w:after="0" w:line="360" w:lineRule="auto"/>
        <w:rPr>
          <w:rFonts w:ascii="仿宋" w:hAnsi="仿宋" w:eastAsia="仿宋" w:cs="仿宋"/>
          <w:sz w:val="24"/>
        </w:rPr>
      </w:pPr>
      <w:bookmarkStart w:id="37" w:name="_Toc342913391"/>
      <w:bookmarkStart w:id="38" w:name="_Toc2102"/>
      <w:bookmarkStart w:id="39" w:name="_Toc508728524"/>
      <w:bookmarkStart w:id="40" w:name="_Toc17067"/>
      <w:bookmarkStart w:id="41" w:name="_Toc5939"/>
      <w:r>
        <w:rPr>
          <w:rFonts w:hint="eastAsia" w:ascii="仿宋" w:hAnsi="仿宋" w:eastAsia="仿宋" w:cs="仿宋"/>
          <w:sz w:val="24"/>
        </w:rPr>
        <w:t>三、竞争性谈判文件</w:t>
      </w:r>
      <w:bookmarkEnd w:id="37"/>
      <w:bookmarkEnd w:id="38"/>
      <w:bookmarkEnd w:id="39"/>
      <w:bookmarkEnd w:id="40"/>
      <w:bookmarkEnd w:id="41"/>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1、竞争性谈判文件由竞争性谈判邀请书、竞争性谈判供应商须知、谈判项目技术要求、谈判项目商务要求、政府采购合同、竞标文件格式要求六部分组成。</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2、采购人所作的一切有效的书面通知、修改及补充，都是竞争性谈判文件不可分割的部分。</w:t>
      </w:r>
    </w:p>
    <w:p>
      <w:pPr>
        <w:adjustRightInd w:val="0"/>
        <w:snapToGrid w:val="0"/>
        <w:spacing w:line="360" w:lineRule="auto"/>
        <w:ind w:firstLine="480" w:firstLineChars="200"/>
        <w:rPr>
          <w:rFonts w:ascii="仿宋" w:hAnsi="仿宋" w:eastAsia="仿宋" w:cs="仿宋"/>
        </w:rPr>
      </w:pPr>
      <w:bookmarkStart w:id="42" w:name="_Toc318166429"/>
      <w:bookmarkStart w:id="43" w:name="_Toc318159160"/>
      <w:bookmarkStart w:id="44" w:name="_Toc318159780"/>
      <w:bookmarkStart w:id="45" w:name="_Toc318159349"/>
      <w:r>
        <w:rPr>
          <w:rFonts w:hint="eastAsia" w:ascii="仿宋" w:hAnsi="仿宋" w:eastAsia="仿宋" w:cs="仿宋"/>
        </w:rPr>
        <w:t>3、竞争性谈判文件的解释</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竞标人如对竞争性谈判文件有疑问，必须以书面形式在谈判开始时间三个工作日前向重庆市生态环境大数据应用中心要求澄清，信息中心可视具体情况做出处理或答复。如竞标人未提出疑问，视为完全理解并同意本竞争性谈判文件。一经进入谈判程序，即视为竞标人已详细阅读全部文件资料，完全理解竞争性谈判文件所有条款内容并同意放弃对这方面有不明白及误解的权利。</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4、本谈判文件中，谈判小组根据与供应商谈判情况可能实质性变动的内容为谈判文件第三、四、五篇全部内容。</w:t>
      </w:r>
    </w:p>
    <w:bookmarkEnd w:id="42"/>
    <w:bookmarkEnd w:id="43"/>
    <w:bookmarkEnd w:id="44"/>
    <w:bookmarkEnd w:id="45"/>
    <w:p>
      <w:pPr>
        <w:pStyle w:val="4"/>
        <w:adjustRightInd w:val="0"/>
        <w:snapToGrid w:val="0"/>
        <w:spacing w:before="0" w:after="0" w:line="360" w:lineRule="auto"/>
        <w:rPr>
          <w:rFonts w:ascii="仿宋" w:hAnsi="仿宋" w:eastAsia="仿宋" w:cs="仿宋"/>
          <w:sz w:val="24"/>
        </w:rPr>
      </w:pPr>
      <w:bookmarkStart w:id="46" w:name="_Toc102227318"/>
      <w:bookmarkStart w:id="47" w:name="_Toc31022"/>
      <w:bookmarkStart w:id="48" w:name="_Toc27918"/>
      <w:bookmarkStart w:id="49" w:name="_Toc342913392"/>
      <w:bookmarkStart w:id="50" w:name="_Toc508728525"/>
      <w:bookmarkStart w:id="51" w:name="_Toc22098"/>
      <w:bookmarkStart w:id="52" w:name="_Toc179714297"/>
      <w:r>
        <w:rPr>
          <w:rFonts w:hint="eastAsia" w:ascii="仿宋" w:hAnsi="仿宋" w:eastAsia="仿宋" w:cs="仿宋"/>
          <w:sz w:val="24"/>
        </w:rPr>
        <w:t>四、谈判要求</w:t>
      </w:r>
      <w:bookmarkEnd w:id="46"/>
      <w:bookmarkEnd w:id="47"/>
      <w:bookmarkEnd w:id="48"/>
      <w:bookmarkEnd w:id="49"/>
      <w:bookmarkEnd w:id="50"/>
      <w:bookmarkEnd w:id="51"/>
      <w:bookmarkEnd w:id="52"/>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1、竞标人提交的竞标文件由以下部分和竞标人所作的一切有效补充、修改和承诺等文件组成。它包括：</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1.1经济部分</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1.2技术部分</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1.3商务部分</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1.4资格条件及其他</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以上条款基本格式见本文件第六篇“竞标文件格式要求”，竞标人也可在基本格式基础上对表格进行扩展。未规定格式的由竞标人自定格式。</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2、谈判有效期：竞标文件及有关承诺文件有效期为谈判开始时间起90天。</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3、竞标报价</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谈判竞标报价包括完成本项目所需的劳务费、运输费、人工费等所需的所有费用及各种应纳的税费。因成交供应商自身原因造成漏报、少报皆由其自行承担责任，采购人不再补偿。</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4、提交竞标文件的份数和签署</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（2）在响应文件正本中，竞争性谈判文件第六篇竞标文件格式要求中规定签字、盖章的地方必须按其规定签字、盖章。</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（3）若供应商对响应文件的错处作必要修改，则应在修改处加盖供应商公章或由法定代表人或法定代表人授权代表签字确认。</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（4）电报、电话、传真形式的响应文件概不接受。</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5、竞标文件的递交</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（1）竞标文件的密封与标记</w:t>
      </w:r>
    </w:p>
    <w:p>
      <w:pPr>
        <w:adjustRightInd w:val="0"/>
        <w:snapToGrid w:val="0"/>
        <w:spacing w:line="360" w:lineRule="auto"/>
        <w:ind w:firstLine="600" w:firstLineChars="250"/>
        <w:rPr>
          <w:rFonts w:ascii="仿宋" w:hAnsi="仿宋" w:eastAsia="仿宋" w:cs="仿宋"/>
        </w:rPr>
      </w:pPr>
      <w:r>
        <w:rPr>
          <w:rFonts w:hint="eastAsia" w:ascii="仿宋" w:hAnsi="仿宋" w:eastAsia="仿宋" w:cs="仿宋"/>
        </w:rPr>
        <w:t>响应文件的正本、副本以及电子文档均应密封送达谈判地点，应在封套上注明项目名称、供应商名称。若正本、副本以及电子文档分别进行密封的，还应在封套上注明“正本”、“副本”、“电子文档”字样。</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封套的封口处应加盖供应商公章或由法定代表人授权代表签字。</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（2）如果响应文件通过邮寄递交，供应商应将响应文件用内、外两层封套密封。</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内层封套的封装与标记同“（1）”款规定。</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外层封套装入“（1）”款所述全部内封资料，并注明项目编号、项目名称、采购人名称及地址。同时应写明供应商的名称、地址，以便将迟交的响应文件原封退还。</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（3）如果未按上述规定进行密封和标记，采购人对响应文件误投、丢失或提前拆封不负责任。</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6、竞标文件语言：简体中文</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7、竞标人参与人员</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各个竞标人可派1-2名代表参与谈判，至少1人应为法定代表人或具有法定代表人授权委托书的授权代表。</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8、无效谈判</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竞标人发生以下条款情况之一者，视为无效谈判，其竞标文件将被拒绝：</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（1）不符合规定的基本资格条件或特定资格条件；</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（2）法定代表人或其授权代表未参加谈判；</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（3）竞标文件不按规定的格式签字、盖章；</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（4）供应商的最后报价超过采购预算的；</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（5）竞标人谈判文件内容有与国家现行法律法规相违背的内容，或附有采购人无法接受的条件；</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（6）单位负责人为同一人或者存在直接控股、管理关系的不同供应商，参加同一合同项（分包）下政府采购活动的。</w:t>
      </w:r>
    </w:p>
    <w:p>
      <w:pPr>
        <w:pStyle w:val="4"/>
        <w:adjustRightInd w:val="0"/>
        <w:snapToGrid w:val="0"/>
        <w:spacing w:before="0" w:after="0" w:line="360" w:lineRule="auto"/>
        <w:rPr>
          <w:rFonts w:ascii="仿宋" w:hAnsi="仿宋" w:eastAsia="仿宋" w:cs="仿宋"/>
          <w:sz w:val="24"/>
        </w:rPr>
      </w:pPr>
      <w:bookmarkStart w:id="53" w:name="_Toc508728526"/>
      <w:bookmarkStart w:id="54" w:name="_Toc102227319"/>
      <w:bookmarkStart w:id="55" w:name="_Toc22550"/>
      <w:bookmarkStart w:id="56" w:name="_Toc3347"/>
      <w:bookmarkStart w:id="57" w:name="_Toc179714298"/>
      <w:bookmarkStart w:id="58" w:name="_Toc342913393"/>
      <w:bookmarkStart w:id="59" w:name="_Toc21967"/>
      <w:r>
        <w:rPr>
          <w:rFonts w:hint="eastAsia" w:ascii="仿宋" w:hAnsi="仿宋" w:eastAsia="仿宋" w:cs="仿宋"/>
          <w:sz w:val="24"/>
        </w:rPr>
        <w:t>五、谈判程序</w:t>
      </w:r>
      <w:bookmarkEnd w:id="53"/>
      <w:bookmarkEnd w:id="54"/>
      <w:bookmarkEnd w:id="55"/>
      <w:bookmarkEnd w:id="56"/>
      <w:bookmarkEnd w:id="57"/>
      <w:bookmarkEnd w:id="58"/>
      <w:bookmarkEnd w:id="59"/>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1、谈判按竞争性谈判文件规定的时间和地点进行。竞标人须有法定代表人或其授权代表参加并签到。</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2、竞争性谈判以抽签的形式确定谈判顺序，由本项目谈判小组分别与各竞标人进行谈判。在正式谈判前，对各竞标人的资质条件进行审查，审查的内容包括竞标人营业执照和诚信声明、特定资格条件证明文件、竞标人法定代表人身份证明书和授权代表委托书身份证明。各竞标人只有在资格审查完全符合谈判要求的前提下，才能参与正式谈判。</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3、在谈判过程中谈判的任何一方不得向他人透露与谈判有关的技术资料、价格或其他信息。</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初始谈判后，如谈判文件有实质性变动的，谈判小组须以书面形式通知所有参加谈判的竞标人。所有竞标人根据竞争性谈判文件或其补充文件在规定的时间里提出有关书面建议及做出相关的书面承诺，并报出最佳服务，最后统一报价。谈判小组在此基础上公平选定成交报价。</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5、所有竞标人在谈判时做出的所有书面承诺须由竞标人法人授权代表签字。</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6、谈判结束后，谈判小组要求所有参加正式谈判的供应商在规定时间内同时书面提交最后报价及有关承诺（填写《最后报价表》）。已提交响应文件但未在规定时间内进行最后报价的供应商，视为放弃最后报价，以供应商响应文件中的报价为准。</w:t>
      </w:r>
    </w:p>
    <w:p>
      <w:pPr>
        <w:pStyle w:val="4"/>
        <w:adjustRightInd w:val="0"/>
        <w:snapToGrid w:val="0"/>
        <w:spacing w:before="0" w:after="0" w:line="360" w:lineRule="auto"/>
        <w:rPr>
          <w:rFonts w:ascii="仿宋" w:hAnsi="仿宋" w:eastAsia="仿宋" w:cs="仿宋"/>
          <w:sz w:val="24"/>
        </w:rPr>
      </w:pPr>
      <w:bookmarkStart w:id="60" w:name="_Toc102227320"/>
      <w:bookmarkStart w:id="61" w:name="_Toc27034"/>
      <w:bookmarkStart w:id="62" w:name="_Toc342913394"/>
      <w:bookmarkStart w:id="63" w:name="_Toc26665"/>
      <w:bookmarkStart w:id="64" w:name="_Toc21320"/>
      <w:bookmarkStart w:id="65" w:name="_Toc508728527"/>
      <w:r>
        <w:rPr>
          <w:rFonts w:hint="eastAsia" w:ascii="仿宋" w:hAnsi="仿宋" w:eastAsia="仿宋" w:cs="仿宋"/>
          <w:sz w:val="24"/>
        </w:rPr>
        <w:t>六、成交</w:t>
      </w:r>
      <w:bookmarkEnd w:id="60"/>
      <w:r>
        <w:rPr>
          <w:rFonts w:hint="eastAsia" w:ascii="仿宋" w:hAnsi="仿宋" w:eastAsia="仿宋" w:cs="仿宋"/>
          <w:sz w:val="24"/>
        </w:rPr>
        <w:t>原则</w:t>
      </w:r>
      <w:bookmarkEnd w:id="61"/>
      <w:bookmarkEnd w:id="62"/>
      <w:bookmarkEnd w:id="63"/>
      <w:bookmarkEnd w:id="64"/>
      <w:bookmarkEnd w:id="65"/>
    </w:p>
    <w:p>
      <w:pPr>
        <w:adjustRightInd w:val="0"/>
        <w:snapToGrid w:val="0"/>
        <w:spacing w:line="360" w:lineRule="auto"/>
        <w:ind w:firstLine="360" w:firstLineChars="150"/>
        <w:rPr>
          <w:rFonts w:ascii="仿宋" w:hAnsi="仿宋" w:eastAsia="仿宋" w:cs="仿宋"/>
        </w:rPr>
      </w:pPr>
      <w:r>
        <w:rPr>
          <w:rFonts w:hint="eastAsia" w:ascii="仿宋" w:hAnsi="仿宋" w:eastAsia="仿宋" w:cs="仿宋"/>
        </w:rPr>
        <w:t>（一）评审办法</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表。</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2.若供应商的最后报价经扣减后价格相同，按技术参数（条款）的优劣顺序排列；以上都相同的，按服务条款的优劣顺序排列。</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3.成交价格=成交供应商的最后报价</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（二）评审细则：</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1.资格符合性检查</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依据法律法规和竞争性谈判文件的规定，对供应商的资格证明等进行审查，以确定供应商是否具备谈判资格。</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2.对响应文件的有效性、完整性和响应程度检查</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3.谈判时在其他条件（资格符合性检查、响应文件的有效性、完整性和响应程度检查）合格的前提下，选取报价最低的供应商进入评审，舍掉其他供应商。</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4.关于政策性扣减</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4.1政策性扣减范围</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4.1.1供应商符合小型、微型企业或监狱企业条件的，其最后报价将按相应比例进行扣减。</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4.1.2依照&lt;关于印发《政府采购促进中小企业发展暂行办法》的通知&gt;（财库〔2011〕181号）及《重庆市政府采购促进中小企业发展暂行规定》（渝财采购〔2012〕11号）之规定，小型、微型企业应当同时符合以下条件：</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4.1.2.2提供本企业制造的货物、承担的工程或者服务，或者提供其他中小企业制造的货物，不包括提供或使用大型企业注册商标的货物。</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4.1.2.3小型、微型企业提供中型企业制造的货物的，视同为中型企业；小型、微型、中型企业提供大型企业制造的货物的，视同为大型企业。</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4.1.3依照&lt;财政部、司法部关于政府采购支持监狱企业发展有关问题的通知&gt;（财库〔2014〕68号）之规定，监狱企业应当符合以下条件：</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4.1.3.2监狱企业参加政府采购活动时，视同小型、微型企业，应当提供由省级以上监狱管理局、戒毒管理局（含新疆生产建设兵团）出具的属于监狱企业的证明文件。</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4.2政策性扣减方式：</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4.2.1供应商为非联合体参与谈判的情况：</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4.2.1.1在最后报价的基础上，小型企业或达到小型企业划分标准的监狱企业，按“最后报价×6%”进行扣减；</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4.2.1.2在最后报价的基础上，注册资金在十五万元以上的微型企业或注册资金在十五万元以上达到微型企业划分标准的监狱企业，按“最后报价×8%”进行扣减；</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4.2.1.3在最后报价的基础上，注册资金在十五万元以下的微型企业或注册资金在十五万元以下达到微型企业划分标准的监狱企业，按“最后报价×10%”进行扣减。</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4.2.2供应商为联合体参与谈判且联合协议中约定小型或微型企业的协议合同金额占到联合体协议合同总金额30％以上的情况：</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4.2.2.1在最后报价的基础上，与小型企业或达到小型企业划分标准的监狱企业联合的，按“最后报价×2%”进行扣减；</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4.2.2.2在最后报价的基础上，与微型企业达到微型企业划分标准的监狱企业联合的，按“最后报价×3%”进行扣减。</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4.2.2.3在最后报价的基础上，若同时与小型、微型企业或达到小型、微型企业划分标准的监狱企业联合的，仅按照“最后报价×3%”进行扣减。不累计扣减。</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5.成交供应商的确定：</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5.1“第三篇谈判项目技术需求”有一条及以上不能满足竞争性谈判文件要求的供应商将失去成为成交供应商的资格；</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5.2“第四篇谈判项目服务需求”有一条及以上不能满足竞争性谈判文件要求的供应商将失去成为成交供应商的资格。</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5.4谈判小组将依照评审办法提出成交候选人。</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5.5采购人应当在评审结束后2个工作日内，从评审表提出的成交候选人中，根据质量和服务均能满足采购文件实质性响应要求且最后报价最低的原则确定成交供应商，也可以书面授权谈判小组直接确定成交供应商。</w:t>
      </w:r>
    </w:p>
    <w:p>
      <w:pPr>
        <w:adjustRightInd w:val="0"/>
        <w:snapToGrid w:val="0"/>
        <w:spacing w:line="360" w:lineRule="auto"/>
        <w:ind w:firstLine="400" w:firstLineChars="167"/>
        <w:rPr>
          <w:rFonts w:ascii="仿宋" w:hAnsi="仿宋" w:eastAsia="仿宋" w:cs="仿宋"/>
        </w:rPr>
      </w:pPr>
      <w:r>
        <w:rPr>
          <w:rFonts w:hint="eastAsia" w:ascii="仿宋" w:hAnsi="仿宋" w:eastAsia="仿宋" w:cs="仿宋"/>
        </w:rPr>
        <w:t>6.成交供应商的变更</w:t>
      </w:r>
    </w:p>
    <w:p>
      <w:pPr>
        <w:adjustRightInd w:val="0"/>
        <w:snapToGrid w:val="0"/>
        <w:spacing w:line="360" w:lineRule="auto"/>
        <w:ind w:firstLine="360" w:firstLineChars="150"/>
        <w:rPr>
          <w:rFonts w:ascii="仿宋" w:hAnsi="仿宋" w:eastAsia="仿宋" w:cs="仿宋"/>
        </w:rPr>
      </w:pPr>
      <w:r>
        <w:rPr>
          <w:rFonts w:hint="eastAsia" w:ascii="仿宋" w:hAnsi="仿宋" w:eastAsia="仿宋" w:cs="仿宋"/>
        </w:rPr>
        <w:t>6.1若为下列情况之一的，成交供应商因不可抗力或者自身原因不能履行合同的，采购人可以确定排名其后一位的成交候选人为成交供应商：</w:t>
      </w:r>
    </w:p>
    <w:p>
      <w:pPr>
        <w:adjustRightInd w:val="0"/>
        <w:snapToGrid w:val="0"/>
        <w:spacing w:line="360" w:lineRule="auto"/>
        <w:ind w:firstLine="360" w:firstLineChars="150"/>
        <w:rPr>
          <w:rFonts w:ascii="仿宋" w:hAnsi="仿宋" w:eastAsia="仿宋" w:cs="仿宋"/>
        </w:rPr>
      </w:pPr>
      <w:r>
        <w:rPr>
          <w:rFonts w:hint="eastAsia" w:ascii="仿宋" w:hAnsi="仿宋" w:eastAsia="仿宋" w:cs="仿宋"/>
        </w:rPr>
        <w:t>6.1.1拟成交金额在100万以下的，报价不超过前一名报价5%的成交候选人；</w:t>
      </w:r>
    </w:p>
    <w:p>
      <w:pPr>
        <w:adjustRightInd w:val="0"/>
        <w:snapToGrid w:val="0"/>
        <w:spacing w:line="360" w:lineRule="auto"/>
        <w:ind w:firstLine="360" w:firstLineChars="150"/>
        <w:rPr>
          <w:rFonts w:ascii="仿宋" w:hAnsi="仿宋" w:eastAsia="仿宋" w:cs="仿宋"/>
        </w:rPr>
      </w:pPr>
      <w:r>
        <w:rPr>
          <w:rFonts w:hint="eastAsia" w:ascii="仿宋" w:hAnsi="仿宋" w:eastAsia="仿宋" w:cs="仿宋"/>
        </w:rPr>
        <w:t>6.1.2拟成交金额在100～200万的，报价不超过前一名报价4%的成交候选人；</w:t>
      </w:r>
    </w:p>
    <w:p>
      <w:pPr>
        <w:adjustRightInd w:val="0"/>
        <w:snapToGrid w:val="0"/>
        <w:spacing w:line="360" w:lineRule="auto"/>
        <w:ind w:firstLine="360" w:firstLineChars="150"/>
        <w:rPr>
          <w:rFonts w:ascii="仿宋" w:hAnsi="仿宋" w:eastAsia="仿宋" w:cs="仿宋"/>
        </w:rPr>
      </w:pPr>
      <w:r>
        <w:rPr>
          <w:rFonts w:hint="eastAsia" w:ascii="仿宋" w:hAnsi="仿宋" w:eastAsia="仿宋" w:cs="仿宋"/>
        </w:rPr>
        <w:t>6.1.3拟成交金额在200万以上的，报价不超过前一名报价3%的成交候选人；</w:t>
      </w:r>
    </w:p>
    <w:p>
      <w:pPr>
        <w:adjustRightInd w:val="0"/>
        <w:snapToGrid w:val="0"/>
        <w:spacing w:line="360" w:lineRule="auto"/>
        <w:ind w:firstLine="360" w:firstLineChars="150"/>
        <w:rPr>
          <w:rFonts w:ascii="仿宋" w:hAnsi="仿宋" w:eastAsia="仿宋" w:cs="仿宋"/>
        </w:rPr>
      </w:pPr>
      <w:r>
        <w:rPr>
          <w:rFonts w:hint="eastAsia" w:ascii="仿宋" w:hAnsi="仿宋" w:eastAsia="仿宋" w:cs="仿宋"/>
        </w:rPr>
        <w:t>6.1.4采购人须按以上程序确认成交供应商，否则应重新组织采购。</w:t>
      </w:r>
    </w:p>
    <w:p>
      <w:pPr>
        <w:adjustRightInd w:val="0"/>
        <w:snapToGrid w:val="0"/>
        <w:spacing w:line="360" w:lineRule="auto"/>
        <w:ind w:firstLine="360" w:firstLineChars="150"/>
        <w:rPr>
          <w:rFonts w:ascii="仿宋" w:hAnsi="仿宋" w:eastAsia="仿宋" w:cs="仿宋"/>
        </w:rPr>
      </w:pPr>
      <w:r>
        <w:rPr>
          <w:rFonts w:hint="eastAsia" w:ascii="仿宋" w:hAnsi="仿宋" w:eastAsia="仿宋" w:cs="仿宋"/>
        </w:rPr>
        <w:t>6.2成交供应商无充分理由放弃成交的，采购人将把相关情况报财政部门，财政部门将根据财政部十八号令第七十五条的规定对违规供应商进行处罚。</w:t>
      </w:r>
    </w:p>
    <w:p>
      <w:pPr>
        <w:adjustRightInd w:val="0"/>
        <w:snapToGrid w:val="0"/>
        <w:spacing w:line="360" w:lineRule="auto"/>
        <w:ind w:firstLine="360" w:firstLineChars="150"/>
        <w:rPr>
          <w:rFonts w:ascii="仿宋" w:hAnsi="仿宋" w:eastAsia="仿宋" w:cs="仿宋"/>
        </w:rPr>
      </w:pPr>
      <w:r>
        <w:rPr>
          <w:rFonts w:hint="eastAsia" w:ascii="仿宋" w:hAnsi="仿宋" w:eastAsia="仿宋" w:cs="仿宋"/>
        </w:rPr>
        <w:t>7.出现下列情形之一的，采购人或者采购代理机构应当终止竞争性谈判采购活动，发布项目终止公告并说明原因，重新开展采购活动：</w:t>
      </w:r>
    </w:p>
    <w:p>
      <w:pPr>
        <w:adjustRightInd w:val="0"/>
        <w:snapToGrid w:val="0"/>
        <w:spacing w:line="360" w:lineRule="auto"/>
        <w:ind w:firstLine="360" w:firstLineChars="150"/>
        <w:rPr>
          <w:rFonts w:ascii="仿宋" w:hAnsi="仿宋" w:eastAsia="仿宋" w:cs="仿宋"/>
        </w:rPr>
      </w:pPr>
      <w:r>
        <w:rPr>
          <w:rFonts w:hint="eastAsia" w:ascii="仿宋" w:hAnsi="仿宋" w:eastAsia="仿宋" w:cs="仿宋"/>
        </w:rPr>
        <w:t>7.1因情况变化，不再符合规定的竞争性谈判采购方式适用情形的；</w:t>
      </w:r>
    </w:p>
    <w:p>
      <w:pPr>
        <w:adjustRightInd w:val="0"/>
        <w:snapToGrid w:val="0"/>
        <w:spacing w:line="360" w:lineRule="auto"/>
        <w:ind w:firstLine="360" w:firstLineChars="150"/>
        <w:rPr>
          <w:rFonts w:ascii="仿宋" w:hAnsi="仿宋" w:eastAsia="仿宋" w:cs="仿宋"/>
        </w:rPr>
      </w:pPr>
      <w:r>
        <w:rPr>
          <w:rFonts w:hint="eastAsia" w:ascii="仿宋" w:hAnsi="仿宋" w:eastAsia="仿宋" w:cs="仿宋"/>
        </w:rPr>
        <w:t>7.2出现影响采购公正的违法、违规行为的；</w:t>
      </w:r>
    </w:p>
    <w:p>
      <w:pPr>
        <w:adjustRightInd w:val="0"/>
        <w:snapToGrid w:val="0"/>
        <w:spacing w:line="360" w:lineRule="auto"/>
        <w:ind w:firstLine="360" w:firstLineChars="150"/>
        <w:rPr>
          <w:rFonts w:ascii="仿宋" w:hAnsi="仿宋" w:eastAsia="仿宋" w:cs="仿宋"/>
        </w:rPr>
      </w:pPr>
      <w:r>
        <w:rPr>
          <w:rFonts w:hint="eastAsia" w:ascii="仿宋" w:hAnsi="仿宋" w:eastAsia="仿宋" w:cs="仿宋"/>
        </w:rPr>
        <w:t>7.3在采购过程中符合竞争要求的供应商或者报价未超过采购预算的供应商不足3家的，但《政府采购非招标采购方式管理办法》第二十七条第二款规定的情形除外。</w:t>
      </w:r>
    </w:p>
    <w:p>
      <w:pPr>
        <w:pStyle w:val="4"/>
        <w:adjustRightInd w:val="0"/>
        <w:snapToGrid w:val="0"/>
        <w:spacing w:before="0" w:after="0" w:line="360" w:lineRule="auto"/>
        <w:rPr>
          <w:rFonts w:ascii="仿宋" w:hAnsi="仿宋" w:eastAsia="仿宋" w:cs="仿宋"/>
          <w:sz w:val="24"/>
        </w:rPr>
      </w:pPr>
      <w:bookmarkStart w:id="66" w:name="_Toc26271"/>
      <w:bookmarkStart w:id="67" w:name="_Toc7015"/>
      <w:bookmarkStart w:id="68" w:name="_Toc342913395"/>
      <w:bookmarkStart w:id="69" w:name="_Toc508728528"/>
      <w:bookmarkStart w:id="70" w:name="_Toc102227321"/>
      <w:bookmarkStart w:id="71" w:name="_Toc18538"/>
      <w:r>
        <w:rPr>
          <w:rFonts w:hint="eastAsia" w:ascii="仿宋" w:hAnsi="仿宋" w:eastAsia="仿宋" w:cs="仿宋"/>
          <w:sz w:val="24"/>
        </w:rPr>
        <w:t>七、成交通知</w:t>
      </w:r>
      <w:bookmarkEnd w:id="66"/>
      <w:bookmarkEnd w:id="67"/>
      <w:bookmarkEnd w:id="68"/>
      <w:bookmarkEnd w:id="69"/>
      <w:bookmarkEnd w:id="70"/>
      <w:bookmarkEnd w:id="71"/>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1、成交供应商确定后2个工作日内，在重庆市环保局官方网站内公告成交结果。</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2、结果公示结束后，重庆市生态环境大数据应用中心将以书面形式发出《成交通知书》或在重庆市环保局官方网站按照政府采购法公告成交结果且正常公示结束后，则自动视为已发出《成交通知书》。如果《成交通知书》不能在7日内发出，则发出时间不应超过谈判有效期。《成交通知书》一经发出即发生法律效力。</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3、重庆市生态环境大数据应用中心在发出《成交通知书》的同时，应将成交结果通知未成交的竞标人。</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4、签订合同时，采购人有权根据需要提出对技术条件发生变化的货物/服务需求作局部调整或变更数量，但需经谈判成交双方共同认定。</w:t>
      </w:r>
    </w:p>
    <w:p>
      <w:pPr>
        <w:pStyle w:val="4"/>
        <w:adjustRightInd w:val="0"/>
        <w:snapToGrid w:val="0"/>
        <w:spacing w:before="0" w:after="0" w:line="360" w:lineRule="auto"/>
        <w:rPr>
          <w:rFonts w:ascii="仿宋" w:hAnsi="仿宋" w:eastAsia="仿宋" w:cs="仿宋"/>
          <w:sz w:val="24"/>
        </w:rPr>
      </w:pPr>
      <w:bookmarkStart w:id="72" w:name="_Toc102227322"/>
      <w:bookmarkStart w:id="73" w:name="_Toc508728529"/>
      <w:bookmarkStart w:id="74" w:name="_Toc4697"/>
      <w:bookmarkStart w:id="75" w:name="_Toc30659"/>
      <w:bookmarkStart w:id="76" w:name="_Toc10899"/>
      <w:bookmarkStart w:id="77" w:name="_Toc342913396"/>
      <w:r>
        <w:rPr>
          <w:rFonts w:hint="eastAsia" w:ascii="仿宋" w:hAnsi="仿宋" w:eastAsia="仿宋" w:cs="仿宋"/>
          <w:sz w:val="24"/>
        </w:rPr>
        <w:t>八、签订</w:t>
      </w:r>
      <w:bookmarkEnd w:id="72"/>
      <w:r>
        <w:rPr>
          <w:rFonts w:hint="eastAsia" w:ascii="仿宋" w:hAnsi="仿宋" w:eastAsia="仿宋" w:cs="仿宋"/>
          <w:sz w:val="24"/>
        </w:rPr>
        <w:t>合同</w:t>
      </w:r>
      <w:bookmarkEnd w:id="73"/>
      <w:bookmarkEnd w:id="74"/>
      <w:bookmarkEnd w:id="75"/>
      <w:bookmarkEnd w:id="76"/>
      <w:bookmarkEnd w:id="77"/>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1、采购人与成交供应商应当在成交通知书发出之日起5个工作日内签订合同。</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2、竞争性谈判文件、成交供应商的报价文件及有效承诺文件等，均为签订合同的依据。</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3、如成交供应商放弃成交项目或在签订合同时擅自改变成交状态的，将取消其成交资格。</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widowControl w:val="0"/>
        <w:adjustRightInd w:val="0"/>
        <w:snapToGrid w:val="0"/>
        <w:spacing w:line="360" w:lineRule="auto"/>
        <w:ind w:firstLine="480" w:firstLineChars="200"/>
        <w:rPr>
          <w:rFonts w:ascii="仿宋" w:hAnsi="仿宋" w:eastAsia="仿宋" w:cs="仿宋"/>
        </w:rPr>
      </w:pPr>
      <w:r>
        <w:rPr>
          <w:rFonts w:hint="eastAsia" w:ascii="仿宋" w:hAnsi="仿宋" w:eastAsia="仿宋" w:cs="仿宋"/>
        </w:rPr>
        <w:t>5、除不可抗力等因素外，成交通知书发出后，采购人改变成交结果，或者成交供应商拒绝签订政府采购合同的，应当承担相应的法律责任。</w:t>
      </w:r>
    </w:p>
    <w:p>
      <w:pPr>
        <w:widowControl w:val="0"/>
        <w:adjustRightInd w:val="0"/>
        <w:snapToGrid w:val="0"/>
        <w:spacing w:line="360" w:lineRule="auto"/>
        <w:ind w:firstLine="480" w:firstLineChars="200"/>
        <w:rPr>
          <w:rFonts w:ascii="仿宋" w:hAnsi="仿宋" w:eastAsia="仿宋" w:cs="仿宋"/>
        </w:rPr>
      </w:pPr>
      <w:r>
        <w:rPr>
          <w:rFonts w:hint="eastAsia" w:ascii="仿宋" w:hAnsi="仿宋" w:eastAsia="仿宋" w:cs="仿宋"/>
        </w:rPr>
        <w:br w:type="page"/>
      </w:r>
    </w:p>
    <w:p>
      <w:pPr>
        <w:widowControl w:val="0"/>
        <w:adjustRightInd w:val="0"/>
        <w:snapToGrid w:val="0"/>
        <w:spacing w:line="360" w:lineRule="auto"/>
        <w:ind w:firstLine="480" w:firstLineChars="200"/>
        <w:rPr>
          <w:rFonts w:ascii="仿宋" w:hAnsi="仿宋" w:eastAsia="仿宋" w:cs="仿宋"/>
        </w:rPr>
      </w:pPr>
    </w:p>
    <w:p>
      <w:pPr>
        <w:pStyle w:val="3"/>
        <w:numPr>
          <w:ilvl w:val="0"/>
          <w:numId w:val="1"/>
        </w:numPr>
        <w:spacing w:line="360" w:lineRule="auto"/>
        <w:jc w:val="center"/>
        <w:rPr>
          <w:rFonts w:ascii="仿宋" w:hAnsi="仿宋" w:eastAsia="仿宋" w:cs="仿宋"/>
          <w:b w:val="0"/>
          <w:sz w:val="36"/>
          <w:szCs w:val="30"/>
        </w:rPr>
      </w:pPr>
      <w:bookmarkStart w:id="78" w:name="_Toc31887"/>
      <w:bookmarkStart w:id="79" w:name="_Toc24759"/>
      <w:bookmarkStart w:id="80" w:name="_Toc16221"/>
      <w:bookmarkStart w:id="81" w:name="_Toc508728530"/>
      <w:bookmarkStart w:id="82" w:name="_Toc15525"/>
      <w:bookmarkStart w:id="83" w:name="_Toc8435"/>
      <w:bookmarkStart w:id="84" w:name="_Toc5393"/>
      <w:r>
        <w:rPr>
          <w:rFonts w:hint="eastAsia" w:ascii="仿宋" w:hAnsi="仿宋" w:eastAsia="仿宋" w:cs="仿宋"/>
          <w:b w:val="0"/>
          <w:sz w:val="36"/>
          <w:szCs w:val="30"/>
        </w:rPr>
        <w:t>谈判项目技术需求</w:t>
      </w:r>
      <w:bookmarkEnd w:id="78"/>
      <w:bookmarkEnd w:id="79"/>
      <w:bookmarkEnd w:id="80"/>
      <w:bookmarkEnd w:id="81"/>
      <w:bookmarkEnd w:id="82"/>
      <w:bookmarkEnd w:id="83"/>
      <w:bookmarkEnd w:id="84"/>
    </w:p>
    <w:p>
      <w:pPr>
        <w:rPr>
          <w:rFonts w:ascii="仿宋" w:hAnsi="仿宋" w:eastAsia="仿宋" w:cs="仿宋"/>
        </w:rPr>
      </w:pPr>
      <w:r>
        <w:rPr>
          <w:rFonts w:ascii="仿宋" w:hAnsi="仿宋" w:eastAsia="仿宋" w:cs="仿宋"/>
        </w:rPr>
        <w:t>1.</w:t>
      </w:r>
      <w:r>
        <w:rPr>
          <w:rFonts w:ascii="仿宋" w:hAnsi="仿宋" w:eastAsia="仿宋" w:cs="仿宋"/>
        </w:rPr>
        <w:tab/>
      </w:r>
      <w:r>
        <w:rPr>
          <w:rFonts w:ascii="仿宋" w:hAnsi="仿宋" w:eastAsia="仿宋" w:cs="仿宋"/>
        </w:rPr>
        <w:t>支持对音视频码流进行媒体处理，包括画面合成、视频适配、音频混音等；</w:t>
      </w:r>
    </w:p>
    <w:p>
      <w:pPr>
        <w:rPr>
          <w:rFonts w:ascii="仿宋" w:hAnsi="仿宋" w:eastAsia="仿宋" w:cs="仿宋"/>
        </w:rPr>
      </w:pPr>
      <w:r>
        <w:rPr>
          <w:rFonts w:ascii="仿宋" w:hAnsi="仿宋" w:eastAsia="仿宋" w:cs="仿宋"/>
        </w:rPr>
        <w:t>2.</w:t>
      </w:r>
      <w:r>
        <w:rPr>
          <w:rFonts w:ascii="仿宋" w:hAnsi="仿宋" w:eastAsia="仿宋" w:cs="仿宋"/>
        </w:rPr>
        <w:tab/>
      </w:r>
      <w:r>
        <w:rPr>
          <w:rFonts w:hint="eastAsia" w:ascii="仿宋" w:hAnsi="仿宋" w:eastAsia="仿宋" w:cs="仿宋"/>
        </w:rPr>
        <w:t>会议速率支持</w:t>
      </w:r>
      <w:r>
        <w:rPr>
          <w:rFonts w:ascii="仿宋" w:hAnsi="仿宋" w:eastAsia="仿宋" w:cs="仿宋"/>
        </w:rPr>
        <w:t>128Kbps－8Mbps,本次配置支持32路720p30fps 高清终端并发接入端口能力。</w:t>
      </w:r>
    </w:p>
    <w:p>
      <w:pPr>
        <w:rPr>
          <w:rFonts w:ascii="仿宋" w:hAnsi="仿宋" w:eastAsia="仿宋" w:cs="仿宋"/>
        </w:rPr>
      </w:pPr>
      <w:r>
        <w:rPr>
          <w:rFonts w:ascii="仿宋" w:hAnsi="仿宋" w:eastAsia="仿宋" w:cs="仿宋"/>
        </w:rPr>
        <w:t>3.</w:t>
      </w:r>
      <w:r>
        <w:rPr>
          <w:rFonts w:ascii="仿宋" w:hAnsi="仿宋" w:eastAsia="仿宋" w:cs="仿宋"/>
        </w:rPr>
        <w:tab/>
      </w:r>
      <w:r>
        <w:rPr>
          <w:rFonts w:ascii="仿宋" w:hAnsi="仿宋" w:eastAsia="仿宋" w:cs="仿宋"/>
        </w:rPr>
        <w:t>支持全编全解媒体资源支持动态分配技术，支持根据终端的呼叫分辨率动态分配MCU资源，无需提前手动设置。</w:t>
      </w:r>
      <w:r>
        <w:rPr>
          <w:rFonts w:hint="eastAsia" w:ascii="仿宋" w:hAnsi="仿宋" w:eastAsia="仿宋" w:cs="仿宋"/>
        </w:rPr>
        <w:t>媒体端口</w:t>
      </w:r>
      <w:r>
        <w:rPr>
          <w:rFonts w:ascii="仿宋" w:hAnsi="仿宋" w:eastAsia="仿宋" w:cs="仿宋"/>
        </w:rPr>
        <w:t>必须达到1路1080p60fps端口可以用于2路1080p30fps</w:t>
      </w:r>
      <w:r>
        <w:rPr>
          <w:rFonts w:hint="eastAsia" w:ascii="仿宋" w:hAnsi="仿宋" w:eastAsia="仿宋" w:cs="仿宋"/>
        </w:rPr>
        <w:t>、</w:t>
      </w:r>
      <w:r>
        <w:rPr>
          <w:rFonts w:ascii="仿宋" w:hAnsi="仿宋" w:eastAsia="仿宋" w:cs="仿宋"/>
        </w:rPr>
        <w:t>4路720p30fps、8路标清端口通信；1路1080p30fps端口可以用于2路720p30fps、4路标清端口通信。</w:t>
      </w:r>
    </w:p>
    <w:p>
      <w:pPr>
        <w:rPr>
          <w:rFonts w:ascii="仿宋" w:hAnsi="仿宋" w:eastAsia="仿宋" w:cs="仿宋"/>
        </w:rPr>
      </w:pPr>
      <w:r>
        <w:rPr>
          <w:rFonts w:ascii="仿宋" w:hAnsi="仿宋" w:eastAsia="仿宋" w:cs="仿宋"/>
        </w:rPr>
        <w:t>4.</w:t>
      </w:r>
      <w:r>
        <w:rPr>
          <w:rFonts w:ascii="仿宋" w:hAnsi="仿宋" w:eastAsia="仿宋" w:cs="仿宋"/>
        </w:rPr>
        <w:tab/>
      </w:r>
      <w:r>
        <w:rPr>
          <w:rFonts w:ascii="仿宋" w:hAnsi="仿宋" w:eastAsia="仿宋" w:cs="仿宋"/>
        </w:rPr>
        <w:t>支持不同速率、不同分辨率的终端，支持多路智能混音特性，支持多种音频格式的终端加入同一会议。</w:t>
      </w:r>
    </w:p>
    <w:p>
      <w:pPr>
        <w:rPr>
          <w:rFonts w:ascii="仿宋" w:hAnsi="仿宋" w:eastAsia="仿宋" w:cs="仿宋"/>
        </w:rPr>
      </w:pPr>
      <w:r>
        <w:rPr>
          <w:rFonts w:ascii="仿宋" w:hAnsi="仿宋" w:eastAsia="仿宋" w:cs="仿宋"/>
        </w:rPr>
        <w:t>5.</w:t>
      </w:r>
      <w:r>
        <w:rPr>
          <w:rFonts w:ascii="仿宋" w:hAnsi="仿宋" w:eastAsia="仿宋" w:cs="仿宋"/>
        </w:rPr>
        <w:tab/>
      </w:r>
      <w:r>
        <w:rPr>
          <w:rFonts w:ascii="仿宋" w:hAnsi="仿宋" w:eastAsia="仿宋" w:cs="仿宋"/>
        </w:rPr>
        <w:t>★需与重庆市生态环境局</w:t>
      </w:r>
      <w:r>
        <w:rPr>
          <w:rFonts w:hint="eastAsia" w:ascii="仿宋" w:hAnsi="仿宋" w:eastAsia="仿宋" w:cs="仿宋"/>
        </w:rPr>
        <w:t>现有</w:t>
      </w:r>
      <w:r>
        <w:rPr>
          <w:rFonts w:ascii="仿宋" w:hAnsi="仿宋" w:eastAsia="仿宋" w:cs="仿宋"/>
        </w:rPr>
        <w:t>MCU无缝兼容，扩容后可</w:t>
      </w:r>
      <w:r>
        <w:rPr>
          <w:rFonts w:hint="eastAsia" w:ascii="仿宋" w:hAnsi="仿宋" w:eastAsia="仿宋" w:cs="仿宋"/>
        </w:rPr>
        <w:t>按照采购</w:t>
      </w:r>
      <w:r>
        <w:rPr>
          <w:rFonts w:ascii="仿宋" w:hAnsi="仿宋" w:eastAsia="仿宋" w:cs="仿宋"/>
        </w:rPr>
        <w:t>人要求实现MCU的</w:t>
      </w:r>
      <w:r>
        <w:rPr>
          <w:rFonts w:hint="eastAsia" w:ascii="仿宋" w:hAnsi="仿宋" w:eastAsia="仿宋" w:cs="仿宋"/>
        </w:rPr>
        <w:t>相关</w:t>
      </w:r>
      <w:r>
        <w:rPr>
          <w:rFonts w:ascii="仿宋" w:hAnsi="仿宋" w:eastAsia="仿宋" w:cs="仿宋"/>
        </w:rPr>
        <w:t>功能。</w:t>
      </w:r>
    </w:p>
    <w:p>
      <w:pPr>
        <w:rPr>
          <w:rFonts w:ascii="仿宋" w:hAnsi="仿宋" w:eastAsia="仿宋" w:cs="仿宋"/>
          <w:sz w:val="36"/>
          <w:szCs w:val="30"/>
        </w:rPr>
      </w:pPr>
      <w:bookmarkStart w:id="85" w:name="_Toc10237"/>
      <w:bookmarkStart w:id="86" w:name="_Toc508728531"/>
      <w:bookmarkStart w:id="87" w:name="_Toc6029"/>
      <w:bookmarkStart w:id="88" w:name="_Toc25298"/>
      <w:bookmarkStart w:id="89" w:name="_Toc26134"/>
      <w:bookmarkStart w:id="90" w:name="_Toc24355"/>
      <w:bookmarkStart w:id="91" w:name="_Toc27188"/>
      <w:r>
        <w:rPr>
          <w:rFonts w:ascii="仿宋" w:hAnsi="仿宋" w:eastAsia="仿宋" w:cs="仿宋"/>
          <w:sz w:val="36"/>
          <w:szCs w:val="30"/>
        </w:rPr>
        <w:br w:type="page"/>
      </w:r>
    </w:p>
    <w:p>
      <w:pPr>
        <w:pStyle w:val="3"/>
        <w:spacing w:line="360" w:lineRule="auto"/>
        <w:jc w:val="center"/>
        <w:rPr>
          <w:rFonts w:ascii="仿宋" w:hAnsi="仿宋" w:eastAsia="仿宋" w:cs="仿宋"/>
          <w:b w:val="0"/>
          <w:sz w:val="36"/>
          <w:szCs w:val="30"/>
        </w:rPr>
      </w:pPr>
      <w:r>
        <w:rPr>
          <w:rFonts w:hint="eastAsia" w:ascii="仿宋" w:hAnsi="仿宋" w:eastAsia="仿宋" w:cs="仿宋"/>
          <w:b w:val="0"/>
          <w:sz w:val="36"/>
          <w:szCs w:val="30"/>
        </w:rPr>
        <w:t>第四篇谈判项目服务需求</w:t>
      </w:r>
      <w:bookmarkEnd w:id="85"/>
      <w:bookmarkEnd w:id="86"/>
      <w:bookmarkEnd w:id="87"/>
      <w:bookmarkEnd w:id="88"/>
      <w:bookmarkEnd w:id="89"/>
      <w:bookmarkEnd w:id="90"/>
      <w:bookmarkEnd w:id="91"/>
    </w:p>
    <w:p>
      <w:pPr>
        <w:pStyle w:val="4"/>
        <w:spacing w:before="0" w:after="0" w:line="360" w:lineRule="auto"/>
        <w:rPr>
          <w:rFonts w:ascii="仿宋" w:hAnsi="仿宋" w:eastAsia="仿宋" w:cs="仿宋"/>
          <w:b w:val="0"/>
          <w:sz w:val="24"/>
        </w:rPr>
      </w:pPr>
      <w:bookmarkStart w:id="92" w:name="_Toc24706"/>
      <w:bookmarkStart w:id="93" w:name="_Toc7500"/>
      <w:bookmarkStart w:id="94" w:name="_Toc21849"/>
      <w:r>
        <w:rPr>
          <w:rFonts w:hint="eastAsia" w:ascii="仿宋" w:hAnsi="仿宋" w:eastAsia="仿宋" w:cs="仿宋"/>
          <w:sz w:val="24"/>
        </w:rPr>
        <w:t>一、服务时间、服务地点、服务团队及验收方式</w:t>
      </w:r>
      <w:bookmarkEnd w:id="92"/>
      <w:bookmarkEnd w:id="93"/>
      <w:bookmarkEnd w:id="94"/>
    </w:p>
    <w:p>
      <w:pPr>
        <w:adjustRightInd w:val="0"/>
        <w:snapToGrid w:val="0"/>
        <w:spacing w:line="360" w:lineRule="auto"/>
        <w:ind w:firstLine="482" w:firstLineChars="200"/>
        <w:rPr>
          <w:rFonts w:ascii="仿宋" w:hAnsi="仿宋" w:eastAsia="仿宋" w:cs="仿宋"/>
          <w:b/>
          <w:bCs/>
        </w:rPr>
      </w:pPr>
      <w:r>
        <w:rPr>
          <w:rFonts w:hint="eastAsia" w:ascii="仿宋" w:hAnsi="仿宋" w:eastAsia="仿宋" w:cs="仿宋"/>
          <w:b/>
          <w:bCs/>
        </w:rPr>
        <w:t>1.1服务时间</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供应商需在合同签订后</w:t>
      </w:r>
      <w:r>
        <w:rPr>
          <w:rFonts w:ascii="仿宋" w:hAnsi="仿宋" w:eastAsia="仿宋" w:cs="仿宋"/>
        </w:rPr>
        <w:t>5</w:t>
      </w:r>
      <w:r>
        <w:rPr>
          <w:rFonts w:hint="eastAsia" w:ascii="仿宋" w:hAnsi="仿宋" w:eastAsia="仿宋" w:cs="仿宋"/>
        </w:rPr>
        <w:t>个</w:t>
      </w:r>
      <w:r>
        <w:rPr>
          <w:rFonts w:ascii="仿宋" w:hAnsi="仿宋" w:eastAsia="仿宋" w:cs="仿宋"/>
        </w:rPr>
        <w:t>工作</w:t>
      </w:r>
      <w:r>
        <w:rPr>
          <w:rFonts w:hint="eastAsia" w:ascii="仿宋" w:hAnsi="仿宋" w:eastAsia="仿宋" w:cs="仿宋"/>
        </w:rPr>
        <w:t>日内完成项目所有工作，并将项目成果交付采购人。</w:t>
      </w:r>
    </w:p>
    <w:p>
      <w:pPr>
        <w:adjustRightInd w:val="0"/>
        <w:snapToGrid w:val="0"/>
        <w:spacing w:line="360" w:lineRule="auto"/>
        <w:ind w:firstLine="482" w:firstLineChars="200"/>
        <w:rPr>
          <w:rFonts w:ascii="仿宋" w:hAnsi="仿宋" w:eastAsia="仿宋" w:cs="仿宋"/>
          <w:b/>
          <w:bCs/>
        </w:rPr>
      </w:pPr>
      <w:r>
        <w:rPr>
          <w:rFonts w:hint="eastAsia" w:ascii="仿宋" w:hAnsi="仿宋" w:eastAsia="仿宋" w:cs="仿宋"/>
          <w:b/>
          <w:bCs/>
        </w:rPr>
        <w:t>1.2服务地点</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重庆市生态环境大数据应用中心</w:t>
      </w:r>
    </w:p>
    <w:p>
      <w:pPr>
        <w:numPr>
          <w:ilvl w:val="255"/>
          <w:numId w:val="0"/>
        </w:numPr>
        <w:adjustRightInd w:val="0"/>
        <w:snapToGrid w:val="0"/>
        <w:spacing w:line="360" w:lineRule="auto"/>
        <w:ind w:firstLine="482" w:firstLineChars="200"/>
        <w:rPr>
          <w:rFonts w:ascii="仿宋" w:hAnsi="仿宋" w:eastAsia="仿宋" w:cs="仿宋"/>
          <w:b/>
          <w:bCs/>
        </w:rPr>
      </w:pPr>
      <w:r>
        <w:rPr>
          <w:rFonts w:hint="eastAsia" w:ascii="仿宋" w:hAnsi="仿宋" w:eastAsia="仿宋" w:cs="仿宋"/>
          <w:b/>
          <w:bCs/>
        </w:rPr>
        <w:t>1.3验收方式</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1.3.1供应商必须在合同期内完成设备供货、安装、调试等工作。</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1.3.2供应商必须与现有市局、区县及分局的视频会议终端进行集中调试完成，采购人根据合同要求进行审核，符合合同要求即向供应商出具验收合格报告。</w:t>
      </w:r>
    </w:p>
    <w:p>
      <w:pPr>
        <w:pStyle w:val="4"/>
        <w:adjustRightInd w:val="0"/>
        <w:snapToGrid w:val="0"/>
        <w:spacing w:before="0" w:after="0" w:line="360" w:lineRule="auto"/>
        <w:rPr>
          <w:rFonts w:ascii="仿宋" w:hAnsi="仿宋" w:eastAsia="仿宋" w:cs="仿宋"/>
          <w:sz w:val="24"/>
        </w:rPr>
      </w:pPr>
      <w:bookmarkStart w:id="95" w:name="_Toc8102"/>
      <w:bookmarkStart w:id="96" w:name="_Toc8888"/>
      <w:bookmarkStart w:id="97" w:name="_Toc13743"/>
      <w:r>
        <w:rPr>
          <w:rFonts w:hint="eastAsia" w:ascii="仿宋" w:hAnsi="仿宋" w:eastAsia="仿宋" w:cs="仿宋"/>
          <w:sz w:val="24"/>
        </w:rPr>
        <w:t>二、报价要求</w:t>
      </w:r>
      <w:bookmarkEnd w:id="95"/>
      <w:bookmarkEnd w:id="96"/>
      <w:bookmarkEnd w:id="97"/>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2.1本次报价为人民币报价。</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2.2谈判报价应包含设备采购、安装、运输、人工等所有费用。因成交人自身原因造成漏报、少报皆由供应商自行承担责任，采购人不再补偿。</w:t>
      </w:r>
    </w:p>
    <w:p>
      <w:pPr>
        <w:pStyle w:val="4"/>
        <w:adjustRightInd w:val="0"/>
        <w:snapToGrid w:val="0"/>
        <w:spacing w:before="0" w:after="0" w:line="360" w:lineRule="auto"/>
        <w:rPr>
          <w:rFonts w:ascii="仿宋" w:hAnsi="仿宋" w:eastAsia="仿宋" w:cs="仿宋"/>
          <w:sz w:val="24"/>
        </w:rPr>
      </w:pPr>
      <w:bookmarkStart w:id="98" w:name="_Toc20011"/>
      <w:bookmarkStart w:id="99" w:name="_Toc26689"/>
      <w:bookmarkStart w:id="100" w:name="_Toc18160"/>
      <w:r>
        <w:rPr>
          <w:rFonts w:hint="eastAsia" w:ascii="仿宋" w:hAnsi="仿宋" w:eastAsia="仿宋" w:cs="仿宋"/>
          <w:sz w:val="24"/>
        </w:rPr>
        <w:t>三、委托期限</w:t>
      </w:r>
      <w:bookmarkEnd w:id="98"/>
      <w:bookmarkEnd w:id="99"/>
      <w:bookmarkEnd w:id="100"/>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自合同签订之日起</w:t>
      </w:r>
      <w:r>
        <w:rPr>
          <w:rFonts w:ascii="仿宋" w:hAnsi="仿宋" w:eastAsia="仿宋" w:cs="仿宋"/>
        </w:rPr>
        <w:t>5</w:t>
      </w:r>
      <w:r>
        <w:rPr>
          <w:rFonts w:hint="eastAsia" w:ascii="仿宋" w:hAnsi="仿宋" w:eastAsia="仿宋" w:cs="仿宋"/>
        </w:rPr>
        <w:t>个</w:t>
      </w:r>
      <w:r>
        <w:rPr>
          <w:rFonts w:ascii="仿宋" w:hAnsi="仿宋" w:eastAsia="仿宋" w:cs="仿宋"/>
        </w:rPr>
        <w:t>工作</w:t>
      </w:r>
      <w:r>
        <w:rPr>
          <w:rFonts w:hint="eastAsia" w:ascii="仿宋" w:hAnsi="仿宋" w:eastAsia="仿宋" w:cs="仿宋"/>
        </w:rPr>
        <w:t>日内，在委托期限内供应商应完成全部工作内容。</w:t>
      </w:r>
    </w:p>
    <w:p>
      <w:pPr>
        <w:pStyle w:val="4"/>
        <w:adjustRightInd w:val="0"/>
        <w:snapToGrid w:val="0"/>
        <w:spacing w:before="0" w:after="0" w:line="360" w:lineRule="auto"/>
        <w:rPr>
          <w:rFonts w:ascii="仿宋" w:hAnsi="仿宋" w:eastAsia="仿宋" w:cs="仿宋"/>
          <w:sz w:val="24"/>
        </w:rPr>
      </w:pPr>
      <w:bookmarkStart w:id="101" w:name="_Toc15887"/>
      <w:bookmarkStart w:id="102" w:name="_Toc26204"/>
      <w:bookmarkStart w:id="103" w:name="_Toc30663"/>
      <w:r>
        <w:rPr>
          <w:rFonts w:hint="eastAsia" w:ascii="仿宋" w:hAnsi="仿宋" w:eastAsia="仿宋" w:cs="仿宋"/>
          <w:sz w:val="24"/>
        </w:rPr>
        <w:t>四、合同签订及支付方式</w:t>
      </w:r>
      <w:bookmarkEnd w:id="101"/>
      <w:bookmarkEnd w:id="102"/>
      <w:bookmarkEnd w:id="103"/>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4.1合同签订</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竞争性谈判结束后，5个工作日内成交供应商与采购人签订书面合同。</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4.2支付方式</w:t>
      </w:r>
    </w:p>
    <w:p>
      <w:pPr>
        <w:adjustRightInd w:val="0"/>
        <w:snapToGrid w:val="0"/>
        <w:spacing w:line="360" w:lineRule="auto"/>
        <w:ind w:firstLine="480" w:firstLineChars="200"/>
        <w:rPr>
          <w:rFonts w:ascii="仿宋" w:hAnsi="仿宋" w:eastAsia="仿宋" w:cs="仿宋"/>
        </w:rPr>
      </w:pPr>
      <w:bookmarkStart w:id="104" w:name="_Toc21244"/>
      <w:bookmarkStart w:id="105" w:name="_Toc23262"/>
      <w:r>
        <w:rPr>
          <w:rFonts w:hint="eastAsia" w:ascii="仿宋" w:hAnsi="仿宋" w:eastAsia="仿宋" w:cs="仿宋"/>
        </w:rPr>
        <w:t>项目验收合格后3个工作日内，成交供应商向采购人开具发票和提供付款资料，经采购人的财务部门审核后，以转账方式向供应商一次性支付。</w:t>
      </w:r>
      <w:bookmarkEnd w:id="104"/>
      <w:bookmarkEnd w:id="105"/>
    </w:p>
    <w:p>
      <w:pPr>
        <w:pStyle w:val="4"/>
        <w:spacing w:before="0" w:after="0" w:line="400" w:lineRule="exact"/>
        <w:rPr>
          <w:rFonts w:ascii="方正仿宋_GBK" w:eastAsia="方正仿宋_GBK"/>
          <w:sz w:val="24"/>
        </w:rPr>
      </w:pPr>
      <w:bookmarkStart w:id="106" w:name="_Toc344475121"/>
      <w:bookmarkStart w:id="107" w:name="_Toc531622824"/>
      <w:r>
        <w:rPr>
          <w:rFonts w:hint="eastAsia" w:ascii="方正仿宋_GBK" w:eastAsia="方正仿宋_GBK"/>
          <w:sz w:val="24"/>
        </w:rPr>
        <w:t>五、质量保证</w:t>
      </w:r>
      <w:bookmarkEnd w:id="106"/>
      <w:bookmarkEnd w:id="107"/>
    </w:p>
    <w:p>
      <w:pPr>
        <w:spacing w:line="400" w:lineRule="exact"/>
        <w:ind w:firstLine="480" w:firstLineChars="200"/>
        <w:rPr>
          <w:rFonts w:ascii="仿宋" w:hAnsi="仿宋" w:eastAsia="仿宋" w:cs="仿宋"/>
        </w:rPr>
      </w:pPr>
      <w:r>
        <w:rPr>
          <w:rFonts w:hint="eastAsia" w:ascii="仿宋" w:hAnsi="仿宋" w:eastAsia="仿宋" w:cs="仿宋"/>
        </w:rPr>
        <w:t>5.1产品质量保证期</w:t>
      </w:r>
    </w:p>
    <w:p>
      <w:pPr>
        <w:spacing w:line="400" w:lineRule="exact"/>
        <w:ind w:firstLine="480" w:firstLineChars="200"/>
        <w:rPr>
          <w:rFonts w:ascii="仿宋" w:hAnsi="仿宋" w:eastAsia="仿宋" w:cs="仿宋"/>
        </w:rPr>
      </w:pPr>
      <w:r>
        <w:rPr>
          <w:rFonts w:hint="eastAsia" w:ascii="仿宋" w:hAnsi="仿宋" w:eastAsia="仿宋" w:cs="仿宋"/>
        </w:rPr>
        <w:t>5.1.1所提供产品质量保证期：1年。</w:t>
      </w:r>
    </w:p>
    <w:p>
      <w:pPr>
        <w:spacing w:line="400" w:lineRule="exact"/>
        <w:ind w:firstLine="480" w:firstLineChars="200"/>
        <w:rPr>
          <w:rFonts w:ascii="仿宋" w:hAnsi="仿宋" w:eastAsia="仿宋" w:cs="仿宋"/>
        </w:rPr>
      </w:pPr>
      <w:r>
        <w:rPr>
          <w:rFonts w:hint="eastAsia" w:ascii="仿宋" w:hAnsi="仿宋" w:eastAsia="仿宋" w:cs="仿宋"/>
        </w:rPr>
        <w:t>5.1.2所提供产品属于国家规定“三包”范围的，其产品质量保证期不得低于“三包”规定。</w:t>
      </w:r>
    </w:p>
    <w:p>
      <w:pPr>
        <w:spacing w:line="400" w:lineRule="exact"/>
        <w:ind w:firstLine="480" w:firstLineChars="200"/>
        <w:rPr>
          <w:rFonts w:ascii="仿宋" w:hAnsi="仿宋" w:eastAsia="仿宋" w:cs="仿宋"/>
        </w:rPr>
      </w:pPr>
      <w:r>
        <w:rPr>
          <w:rFonts w:hint="eastAsia" w:ascii="仿宋" w:hAnsi="仿宋" w:eastAsia="仿宋" w:cs="仿宋"/>
        </w:rPr>
        <w:t>5.1.3供应商的质量保证期承诺优于国家“三包”规定的，按供应商实际承诺执行。</w:t>
      </w:r>
    </w:p>
    <w:p>
      <w:pPr>
        <w:spacing w:line="400" w:lineRule="exact"/>
        <w:ind w:firstLine="480" w:firstLineChars="200"/>
        <w:rPr>
          <w:rFonts w:ascii="仿宋" w:hAnsi="仿宋" w:eastAsia="仿宋" w:cs="仿宋"/>
        </w:rPr>
      </w:pPr>
      <w:r>
        <w:rPr>
          <w:rFonts w:hint="eastAsia" w:ascii="仿宋" w:hAnsi="仿宋" w:eastAsia="仿宋" w:cs="仿宋"/>
        </w:rPr>
        <w:t>5.2售后服务内容</w:t>
      </w:r>
    </w:p>
    <w:p>
      <w:pPr>
        <w:spacing w:line="400" w:lineRule="exact"/>
        <w:ind w:firstLine="480" w:firstLineChars="200"/>
        <w:rPr>
          <w:rFonts w:ascii="仿宋" w:hAnsi="仿宋" w:eastAsia="仿宋" w:cs="仿宋"/>
        </w:rPr>
      </w:pPr>
      <w:r>
        <w:rPr>
          <w:rFonts w:hint="eastAsia" w:ascii="仿宋" w:hAnsi="仿宋" w:eastAsia="仿宋" w:cs="仿宋"/>
        </w:rPr>
        <w:t>供应商和制造商在质量保证期内应当为采购人提供以下技术支持和服务：</w:t>
      </w:r>
    </w:p>
    <w:p>
      <w:pPr>
        <w:spacing w:line="400" w:lineRule="exact"/>
        <w:ind w:firstLine="480" w:firstLineChars="200"/>
        <w:rPr>
          <w:rFonts w:ascii="仿宋" w:hAnsi="仿宋" w:eastAsia="仿宋" w:cs="仿宋"/>
        </w:rPr>
      </w:pPr>
      <w:r>
        <w:rPr>
          <w:rFonts w:hint="eastAsia" w:ascii="仿宋" w:hAnsi="仿宋" w:eastAsia="仿宋" w:cs="仿宋"/>
        </w:rPr>
        <w:t>5.2.1电话咨询</w:t>
      </w:r>
    </w:p>
    <w:p>
      <w:pPr>
        <w:spacing w:line="400" w:lineRule="exact"/>
        <w:ind w:firstLine="480" w:firstLineChars="200"/>
        <w:rPr>
          <w:rFonts w:ascii="仿宋" w:hAnsi="仿宋" w:eastAsia="仿宋" w:cs="仿宋"/>
        </w:rPr>
      </w:pPr>
      <w:r>
        <w:rPr>
          <w:rFonts w:hint="eastAsia" w:ascii="仿宋" w:hAnsi="仿宋" w:eastAsia="仿宋" w:cs="仿宋"/>
        </w:rPr>
        <w:t>成交供应商和制造商应当为采购人提供技术援助电话，解答采购人在使用中遇到的问题，及时为采购人提出解决问题的建议。</w:t>
      </w:r>
    </w:p>
    <w:p>
      <w:pPr>
        <w:spacing w:line="400" w:lineRule="exact"/>
        <w:ind w:firstLine="480" w:firstLineChars="200"/>
        <w:rPr>
          <w:rFonts w:ascii="仿宋" w:hAnsi="仿宋" w:eastAsia="仿宋" w:cs="仿宋"/>
        </w:rPr>
      </w:pPr>
      <w:r>
        <w:rPr>
          <w:rFonts w:hint="eastAsia" w:ascii="仿宋" w:hAnsi="仿宋" w:eastAsia="仿宋" w:cs="仿宋"/>
        </w:rPr>
        <w:t>5.2.2售后服务响应要求</w:t>
      </w:r>
    </w:p>
    <w:p>
      <w:pPr>
        <w:spacing w:line="400" w:lineRule="exact"/>
        <w:ind w:firstLine="480" w:firstLineChars="200"/>
        <w:rPr>
          <w:rFonts w:ascii="仿宋" w:hAnsi="仿宋" w:eastAsia="仿宋" w:cs="仿宋"/>
        </w:rPr>
      </w:pPr>
      <w:r>
        <w:rPr>
          <w:rFonts w:hint="eastAsia" w:ascii="仿宋" w:hAnsi="仿宋" w:eastAsia="仿宋" w:cs="仿宋"/>
        </w:rPr>
        <w:t>成交供应商在质保期内和质保期后应提供全天技术服务，要求如下：</w:t>
      </w:r>
    </w:p>
    <w:p>
      <w:pPr>
        <w:spacing w:line="400" w:lineRule="exact"/>
        <w:ind w:firstLine="480" w:firstLineChars="200"/>
        <w:rPr>
          <w:rFonts w:ascii="仿宋" w:hAnsi="仿宋" w:eastAsia="仿宋" w:cs="仿宋"/>
        </w:rPr>
      </w:pPr>
      <w:r>
        <w:rPr>
          <w:rFonts w:hint="eastAsia" w:ascii="仿宋" w:hAnsi="仿宋" w:eastAsia="仿宋" w:cs="仿宋"/>
        </w:rPr>
        <w:t>采购人遇到使用及技术问题，电话咨询不能解决的，成交供应商应在2小时响应，24小时内到现场处理问题，确保产品正常工作。</w:t>
      </w:r>
    </w:p>
    <w:p>
      <w:pPr>
        <w:spacing w:line="400" w:lineRule="exact"/>
        <w:ind w:firstLine="480" w:firstLineChars="200"/>
        <w:rPr>
          <w:rFonts w:ascii="仿宋" w:hAnsi="仿宋" w:eastAsia="仿宋" w:cs="仿宋"/>
        </w:rPr>
      </w:pPr>
      <w:r>
        <w:rPr>
          <w:rFonts w:hint="eastAsia" w:ascii="仿宋" w:hAnsi="仿宋" w:eastAsia="仿宋" w:cs="仿宋"/>
        </w:rPr>
        <w:t>5.3质保期外服务要求</w:t>
      </w:r>
    </w:p>
    <w:p>
      <w:pPr>
        <w:spacing w:line="400" w:lineRule="exact"/>
        <w:ind w:firstLine="480" w:firstLineChars="200"/>
        <w:rPr>
          <w:rFonts w:ascii="仿宋" w:hAnsi="仿宋" w:eastAsia="仿宋" w:cs="仿宋"/>
        </w:rPr>
      </w:pPr>
      <w:r>
        <w:rPr>
          <w:rFonts w:hint="eastAsia" w:ascii="仿宋" w:hAnsi="仿宋" w:eastAsia="仿宋" w:cs="仿宋"/>
        </w:rPr>
        <w:t>成交供应商在响应文件中必须书面承诺免费服务到期后服务费收取金额和服务内容。</w:t>
      </w:r>
    </w:p>
    <w:p>
      <w:pPr>
        <w:spacing w:line="400" w:lineRule="exact"/>
        <w:ind w:firstLine="480" w:firstLineChars="200"/>
        <w:rPr>
          <w:rFonts w:ascii="仿宋" w:hAnsi="仿宋" w:eastAsia="仿宋" w:cs="仿宋"/>
        </w:rPr>
      </w:pPr>
      <w:r>
        <w:rPr>
          <w:rFonts w:hint="eastAsia" w:ascii="仿宋" w:hAnsi="仿宋" w:eastAsia="仿宋" w:cs="仿宋"/>
        </w:rPr>
        <w:t>质量保证期过后，采购人需要继续由原供应商和制造商提供售后服务的，按响应文件承诺的价格和内容提供售后服务。</w:t>
      </w:r>
    </w:p>
    <w:p>
      <w:pPr>
        <w:spacing w:line="400" w:lineRule="exact"/>
        <w:ind w:firstLine="480" w:firstLineChars="200"/>
        <w:rPr>
          <w:rFonts w:ascii="仿宋" w:hAnsi="仿宋" w:eastAsia="仿宋" w:cs="仿宋"/>
        </w:rPr>
      </w:pPr>
      <w:r>
        <w:rPr>
          <w:rFonts w:hint="eastAsia" w:ascii="仿宋" w:hAnsi="仿宋" w:eastAsia="仿宋" w:cs="仿宋"/>
        </w:rPr>
        <w:t>5.4备品备件及易损件</w:t>
      </w:r>
    </w:p>
    <w:p>
      <w:pPr>
        <w:spacing w:line="400" w:lineRule="exact"/>
        <w:ind w:firstLine="480" w:firstLineChars="200"/>
        <w:rPr>
          <w:rFonts w:ascii="仿宋" w:hAnsi="仿宋" w:eastAsia="仿宋" w:cs="仿宋"/>
        </w:rPr>
      </w:pPr>
      <w:r>
        <w:rPr>
          <w:rFonts w:hint="eastAsia" w:ascii="仿宋" w:hAnsi="仿宋" w:eastAsia="仿宋" w:cs="仿宋"/>
        </w:rPr>
        <w:t>成交供应商和制造商售后服务中，维修使用的备品备件及易损件应为原厂配件，未经采购人同意不得使用非原厂配件，常用的、容易损坏的备品备件及易损件的价格清单须在响应文件中列出。</w:t>
      </w:r>
    </w:p>
    <w:p>
      <w:pPr>
        <w:pStyle w:val="4"/>
        <w:adjustRightInd w:val="0"/>
        <w:snapToGrid w:val="0"/>
        <w:spacing w:before="0" w:after="0" w:line="360" w:lineRule="auto"/>
        <w:rPr>
          <w:rFonts w:ascii="仿宋" w:hAnsi="仿宋" w:eastAsia="仿宋" w:cs="仿宋"/>
          <w:sz w:val="24"/>
        </w:rPr>
      </w:pPr>
      <w:bookmarkStart w:id="108" w:name="_Toc9502"/>
      <w:bookmarkStart w:id="109" w:name="_Toc21390"/>
      <w:bookmarkStart w:id="110" w:name="_Toc29831"/>
      <w:r>
        <w:rPr>
          <w:rFonts w:hint="eastAsia" w:ascii="仿宋" w:hAnsi="仿宋" w:eastAsia="仿宋" w:cs="仿宋"/>
          <w:sz w:val="24"/>
        </w:rPr>
        <w:t>六、其他约定事项</w:t>
      </w:r>
      <w:bookmarkEnd w:id="108"/>
      <w:bookmarkEnd w:id="109"/>
      <w:bookmarkEnd w:id="110"/>
    </w:p>
    <w:p>
      <w:pPr>
        <w:adjustRightInd w:val="0"/>
        <w:snapToGrid w:val="0"/>
        <w:spacing w:line="360" w:lineRule="auto"/>
        <w:ind w:firstLine="540"/>
        <w:rPr>
          <w:rFonts w:ascii="仿宋" w:hAnsi="仿宋" w:eastAsia="仿宋" w:cs="仿宋"/>
        </w:rPr>
      </w:pPr>
      <w:r>
        <w:rPr>
          <w:rFonts w:hint="eastAsia" w:ascii="仿宋" w:hAnsi="仿宋" w:eastAsia="仿宋" w:cs="仿宋"/>
        </w:rPr>
        <w:t>6.1因自然灾害等不可抗力因素导致一方或双方不能履行义务的，双方均不需承担任何违约责任，但知情方应及时通知对方。</w:t>
      </w:r>
    </w:p>
    <w:p>
      <w:pPr>
        <w:adjustRightInd w:val="0"/>
        <w:snapToGrid w:val="0"/>
        <w:spacing w:line="360" w:lineRule="auto"/>
        <w:ind w:firstLine="540"/>
        <w:rPr>
          <w:rFonts w:ascii="仿宋" w:hAnsi="仿宋" w:eastAsia="仿宋" w:cs="仿宋"/>
        </w:rPr>
      </w:pPr>
      <w:r>
        <w:rPr>
          <w:rFonts w:hint="eastAsia" w:ascii="仿宋" w:hAnsi="仿宋" w:eastAsia="仿宋" w:cs="仿宋"/>
        </w:rPr>
        <w:t>6.2采购人和成交供应商双方任何一方因违约全对方造成损失的，违约方应承担赔偿及相应责任，并承担5%的违约金；如项目开展后任何一方提出终止协议，由此引起的损失由终止或违约方负责承担。</w:t>
      </w:r>
    </w:p>
    <w:p>
      <w:pPr>
        <w:adjustRightInd w:val="0"/>
        <w:snapToGrid w:val="0"/>
        <w:spacing w:line="360" w:lineRule="auto"/>
        <w:ind w:firstLine="540"/>
        <w:rPr>
          <w:rFonts w:ascii="仿宋" w:hAnsi="仿宋" w:eastAsia="仿宋" w:cs="仿宋"/>
        </w:rPr>
      </w:pPr>
      <w:r>
        <w:rPr>
          <w:rFonts w:hint="eastAsia" w:ascii="仿宋" w:hAnsi="仿宋" w:eastAsia="仿宋" w:cs="仿宋"/>
        </w:rPr>
        <w:t>6.3未经双方同意，不可随意变更或终止本合同。</w:t>
      </w:r>
    </w:p>
    <w:p>
      <w:pPr>
        <w:adjustRightInd w:val="0"/>
        <w:snapToGrid w:val="0"/>
        <w:spacing w:line="360" w:lineRule="auto"/>
        <w:ind w:firstLine="540"/>
        <w:rPr>
          <w:rFonts w:ascii="仿宋" w:hAnsi="仿宋" w:eastAsia="仿宋" w:cs="仿宋"/>
        </w:rPr>
      </w:pPr>
      <w:r>
        <w:rPr>
          <w:rFonts w:hint="eastAsia" w:ascii="仿宋" w:hAnsi="仿宋" w:eastAsia="仿宋" w:cs="仿宋"/>
        </w:rPr>
        <w:t>6.4本合同在履行过程中发生争议，由双方协调解决，协调不成的，应依法向所在地人民法院提起诉讼。</w:t>
      </w:r>
    </w:p>
    <w:p>
      <w:pPr>
        <w:pStyle w:val="4"/>
        <w:adjustRightInd w:val="0"/>
        <w:snapToGrid w:val="0"/>
        <w:spacing w:before="0" w:after="0" w:line="360" w:lineRule="auto"/>
        <w:rPr>
          <w:rFonts w:ascii="仿宋" w:hAnsi="仿宋" w:eastAsia="仿宋" w:cs="仿宋"/>
          <w:sz w:val="24"/>
        </w:rPr>
      </w:pPr>
      <w:bookmarkStart w:id="111" w:name="_Toc16736"/>
      <w:bookmarkStart w:id="112" w:name="_Toc16079"/>
      <w:bookmarkStart w:id="113" w:name="_Toc3592"/>
      <w:r>
        <w:rPr>
          <w:rFonts w:hint="eastAsia" w:ascii="仿宋" w:hAnsi="仿宋" w:eastAsia="仿宋" w:cs="仿宋"/>
          <w:sz w:val="24"/>
        </w:rPr>
        <w:t>七、合同文本及效力</w:t>
      </w:r>
      <w:bookmarkEnd w:id="111"/>
      <w:bookmarkEnd w:id="112"/>
      <w:bookmarkEnd w:id="113"/>
    </w:p>
    <w:p>
      <w:pPr>
        <w:adjustRightInd w:val="0"/>
        <w:snapToGrid w:val="0"/>
        <w:spacing w:line="360" w:lineRule="auto"/>
        <w:ind w:firstLine="540"/>
        <w:rPr>
          <w:rFonts w:ascii="仿宋" w:hAnsi="仿宋" w:eastAsia="仿宋" w:cs="仿宋"/>
        </w:rPr>
      </w:pPr>
      <w:r>
        <w:rPr>
          <w:rFonts w:hint="eastAsia" w:ascii="仿宋" w:hAnsi="仿宋" w:eastAsia="仿宋" w:cs="仿宋"/>
        </w:rPr>
        <w:t>7.1本协议一式陆份，甲乙双方各执叁份，自双方签定之日起生效。</w:t>
      </w:r>
    </w:p>
    <w:p>
      <w:pPr>
        <w:adjustRightInd w:val="0"/>
        <w:snapToGrid w:val="0"/>
        <w:spacing w:line="360" w:lineRule="auto"/>
        <w:ind w:firstLine="540"/>
        <w:rPr>
          <w:rFonts w:ascii="仿宋" w:hAnsi="仿宋" w:eastAsia="仿宋" w:cs="仿宋"/>
        </w:rPr>
      </w:pPr>
      <w:r>
        <w:rPr>
          <w:rFonts w:hint="eastAsia" w:ascii="仿宋" w:hAnsi="仿宋" w:eastAsia="仿宋" w:cs="仿宋"/>
        </w:rPr>
        <w:t>7.2以上示尽事宜，双方友好协调解决。</w:t>
      </w:r>
    </w:p>
    <w:p>
      <w:pPr>
        <w:pStyle w:val="4"/>
        <w:adjustRightInd w:val="0"/>
        <w:snapToGrid w:val="0"/>
        <w:spacing w:before="0" w:after="0" w:line="360" w:lineRule="auto"/>
        <w:rPr>
          <w:rFonts w:ascii="仿宋" w:hAnsi="仿宋" w:eastAsia="仿宋" w:cs="仿宋"/>
          <w:sz w:val="24"/>
        </w:rPr>
      </w:pPr>
      <w:bookmarkStart w:id="114" w:name="_Toc29225"/>
      <w:bookmarkStart w:id="115" w:name="_Toc2954"/>
      <w:bookmarkStart w:id="116" w:name="_Toc3864"/>
      <w:r>
        <w:rPr>
          <w:rFonts w:hint="eastAsia" w:ascii="仿宋" w:hAnsi="仿宋" w:eastAsia="仿宋" w:cs="仿宋"/>
          <w:sz w:val="24"/>
        </w:rPr>
        <w:t>八、格式文本要求</w:t>
      </w:r>
      <w:bookmarkEnd w:id="114"/>
      <w:bookmarkEnd w:id="115"/>
      <w:bookmarkEnd w:id="116"/>
    </w:p>
    <w:p>
      <w:pPr>
        <w:adjustRightInd w:val="0"/>
        <w:snapToGrid w:val="0"/>
        <w:spacing w:line="360" w:lineRule="auto"/>
        <w:ind w:firstLine="540"/>
        <w:rPr>
          <w:rFonts w:ascii="仿宋" w:hAnsi="仿宋" w:eastAsia="仿宋" w:cs="仿宋"/>
        </w:rPr>
      </w:pPr>
      <w:r>
        <w:rPr>
          <w:rFonts w:hint="eastAsia" w:ascii="仿宋" w:hAnsi="仿宋" w:eastAsia="仿宋" w:cs="仿宋"/>
        </w:rPr>
        <w:t>部分投标文件格式模板详见第六篇竞争文件格式要求所示。其余投标文件格式由用户自行确定。</w:t>
      </w:r>
    </w:p>
    <w:p>
      <w:pPr>
        <w:adjustRightInd w:val="0"/>
        <w:snapToGrid w:val="0"/>
        <w:spacing w:line="360" w:lineRule="auto"/>
        <w:ind w:firstLine="540"/>
        <w:rPr>
          <w:rFonts w:ascii="仿宋" w:hAnsi="仿宋" w:eastAsia="仿宋" w:cs="仿宋"/>
        </w:rPr>
      </w:pPr>
      <w:r>
        <w:rPr>
          <w:rFonts w:hint="eastAsia" w:ascii="仿宋" w:hAnsi="仿宋" w:eastAsia="仿宋" w:cs="仿宋"/>
        </w:rPr>
        <w:br w:type="page"/>
      </w:r>
    </w:p>
    <w:p>
      <w:pPr>
        <w:pStyle w:val="3"/>
        <w:spacing w:line="360" w:lineRule="auto"/>
        <w:jc w:val="center"/>
        <w:rPr>
          <w:rFonts w:ascii="仿宋" w:hAnsi="仿宋" w:eastAsia="仿宋" w:cs="仿宋"/>
          <w:b w:val="0"/>
          <w:sz w:val="36"/>
          <w:szCs w:val="30"/>
        </w:rPr>
      </w:pPr>
      <w:bookmarkStart w:id="117" w:name="_Toc3729"/>
      <w:bookmarkStart w:id="118" w:name="_Toc28445"/>
      <w:bookmarkStart w:id="119" w:name="_Toc508728532"/>
      <w:bookmarkStart w:id="120" w:name="_Toc32221"/>
      <w:r>
        <w:rPr>
          <w:rFonts w:hint="eastAsia" w:ascii="仿宋" w:hAnsi="仿宋" w:eastAsia="仿宋" w:cs="仿宋"/>
          <w:b w:val="0"/>
          <w:sz w:val="36"/>
          <w:szCs w:val="30"/>
        </w:rPr>
        <w:t>第五篇</w:t>
      </w:r>
      <w:bookmarkEnd w:id="117"/>
      <w:bookmarkEnd w:id="118"/>
      <w:bookmarkEnd w:id="119"/>
      <w:r>
        <w:rPr>
          <w:rFonts w:hint="eastAsia" w:ascii="仿宋" w:hAnsi="仿宋" w:eastAsia="仿宋" w:cs="仿宋"/>
          <w:b w:val="0"/>
          <w:sz w:val="36"/>
          <w:szCs w:val="30"/>
        </w:rPr>
        <w:t>政府采购合同</w:t>
      </w:r>
      <w:bookmarkEnd w:id="120"/>
    </w:p>
    <w:p>
      <w:pPr>
        <w:rPr>
          <w:rFonts w:ascii="仿宋" w:hAnsi="仿宋" w:eastAsia="仿宋" w:cs="仿宋"/>
        </w:rPr>
      </w:pPr>
    </w:p>
    <w:p>
      <w:pPr>
        <w:spacing w:line="500" w:lineRule="exact"/>
        <w:jc w:val="center"/>
        <w:rPr>
          <w:rFonts w:ascii="仿宋" w:hAnsi="仿宋" w:eastAsia="仿宋" w:cs="仿宋"/>
          <w:b/>
          <w:sz w:val="44"/>
        </w:rPr>
      </w:pPr>
      <w:r>
        <w:rPr>
          <w:rFonts w:hint="eastAsia" w:ascii="仿宋" w:hAnsi="仿宋" w:eastAsia="仿宋" w:cs="仿宋"/>
          <w:b/>
          <w:sz w:val="44"/>
        </w:rPr>
        <w:t>重庆市政府采购购销合同</w:t>
      </w:r>
    </w:p>
    <w:p>
      <w:pPr>
        <w:spacing w:line="500" w:lineRule="exact"/>
        <w:jc w:val="center"/>
        <w:rPr>
          <w:rFonts w:ascii="仿宋" w:hAnsi="仿宋" w:eastAsia="仿宋" w:cs="仿宋"/>
        </w:rPr>
      </w:pPr>
      <w:r>
        <w:rPr>
          <w:rFonts w:hint="eastAsia" w:ascii="仿宋" w:hAnsi="仿宋" w:eastAsia="仿宋" w:cs="仿宋"/>
        </w:rPr>
        <w:t>（项目编号：）</w:t>
      </w:r>
    </w:p>
    <w:p>
      <w:pPr>
        <w:spacing w:line="500" w:lineRule="exact"/>
        <w:rPr>
          <w:rFonts w:ascii="仿宋" w:hAnsi="仿宋" w:eastAsia="仿宋" w:cs="仿宋"/>
        </w:rPr>
      </w:pPr>
      <w:r>
        <w:rPr>
          <w:rFonts w:hint="eastAsia" w:ascii="仿宋" w:hAnsi="仿宋" w:eastAsia="仿宋" w:cs="仿宋"/>
        </w:rPr>
        <w:t>甲方（需方）：___________________________      计价单位：____________</w:t>
      </w:r>
    </w:p>
    <w:p>
      <w:pPr>
        <w:spacing w:line="500" w:lineRule="exact"/>
        <w:rPr>
          <w:rFonts w:ascii="仿宋" w:hAnsi="仿宋" w:eastAsia="仿宋" w:cs="仿宋"/>
        </w:rPr>
      </w:pPr>
      <w:r>
        <w:rPr>
          <w:rFonts w:hint="eastAsia" w:ascii="仿宋" w:hAnsi="仿宋" w:eastAsia="仿宋" w:cs="仿宋"/>
        </w:rPr>
        <w:t>乙方（供方）：___________________________      计量单位：_____________</w:t>
      </w:r>
    </w:p>
    <w:p>
      <w:pPr>
        <w:spacing w:line="500" w:lineRule="exact"/>
        <w:rPr>
          <w:rFonts w:ascii="仿宋" w:hAnsi="仿宋" w:eastAsia="仿宋" w:cs="仿宋"/>
        </w:rPr>
      </w:pPr>
    </w:p>
    <w:p>
      <w:pPr>
        <w:spacing w:line="500" w:lineRule="exact"/>
        <w:rPr>
          <w:rFonts w:ascii="仿宋" w:hAnsi="仿宋" w:eastAsia="仿宋" w:cs="仿宋"/>
        </w:rPr>
      </w:pPr>
      <w:r>
        <w:rPr>
          <w:rFonts w:hint="eastAsia" w:ascii="仿宋" w:hAnsi="仿宋" w:eastAsia="仿宋" w:cs="仿宋"/>
        </w:rPr>
        <w:t>经双方协商一致，达成以下购销合同：</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731"/>
        <w:gridCol w:w="57"/>
        <w:gridCol w:w="984"/>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2" w:hRule="atLeast"/>
        </w:trPr>
        <w:tc>
          <w:tcPr>
            <w:tcW w:w="1330" w:type="dxa"/>
            <w:vAlign w:val="center"/>
          </w:tcPr>
          <w:p>
            <w:pPr>
              <w:spacing w:line="500" w:lineRule="exact"/>
              <w:jc w:val="center"/>
              <w:rPr>
                <w:rFonts w:ascii="仿宋" w:hAnsi="仿宋" w:eastAsia="仿宋" w:cs="仿宋"/>
              </w:rPr>
            </w:pPr>
            <w:r>
              <w:rPr>
                <w:rFonts w:hint="eastAsia" w:ascii="仿宋" w:hAnsi="仿宋" w:eastAsia="仿宋" w:cs="仿宋"/>
              </w:rPr>
              <w:t>序号</w:t>
            </w:r>
          </w:p>
        </w:tc>
        <w:tc>
          <w:tcPr>
            <w:tcW w:w="1741" w:type="dxa"/>
            <w:vAlign w:val="center"/>
          </w:tcPr>
          <w:p>
            <w:pPr>
              <w:spacing w:line="500" w:lineRule="exact"/>
              <w:jc w:val="center"/>
              <w:rPr>
                <w:rFonts w:ascii="仿宋" w:hAnsi="仿宋" w:eastAsia="仿宋" w:cs="仿宋"/>
              </w:rPr>
            </w:pPr>
            <w:r>
              <w:rPr>
                <w:rFonts w:hint="eastAsia" w:ascii="仿宋" w:hAnsi="仿宋" w:eastAsia="仿宋" w:cs="仿宋"/>
              </w:rPr>
              <w:t>服务内容</w:t>
            </w:r>
          </w:p>
        </w:tc>
        <w:tc>
          <w:tcPr>
            <w:tcW w:w="984" w:type="dxa"/>
            <w:vAlign w:val="center"/>
          </w:tcPr>
          <w:p>
            <w:pPr>
              <w:spacing w:line="500" w:lineRule="exact"/>
              <w:jc w:val="center"/>
              <w:rPr>
                <w:rFonts w:ascii="仿宋" w:hAnsi="仿宋" w:eastAsia="仿宋" w:cs="仿宋"/>
              </w:rPr>
            </w:pPr>
            <w:r>
              <w:rPr>
                <w:rFonts w:hint="eastAsia" w:ascii="仿宋" w:hAnsi="仿宋" w:eastAsia="仿宋" w:cs="仿宋"/>
              </w:rPr>
              <w:t>数量</w:t>
            </w:r>
          </w:p>
        </w:tc>
        <w:tc>
          <w:tcPr>
            <w:tcW w:w="788" w:type="dxa"/>
            <w:gridSpan w:val="2"/>
            <w:vAlign w:val="center"/>
          </w:tcPr>
          <w:p>
            <w:pPr>
              <w:spacing w:line="500" w:lineRule="exact"/>
              <w:jc w:val="center"/>
              <w:rPr>
                <w:rFonts w:ascii="仿宋" w:hAnsi="仿宋" w:eastAsia="仿宋" w:cs="仿宋"/>
              </w:rPr>
            </w:pPr>
            <w:r>
              <w:rPr>
                <w:rFonts w:hint="eastAsia" w:ascii="仿宋" w:hAnsi="仿宋" w:eastAsia="仿宋" w:cs="仿宋"/>
              </w:rPr>
              <w:t>单价</w:t>
            </w:r>
          </w:p>
        </w:tc>
        <w:tc>
          <w:tcPr>
            <w:tcW w:w="984" w:type="dxa"/>
            <w:vAlign w:val="center"/>
          </w:tcPr>
          <w:p>
            <w:pPr>
              <w:spacing w:line="500" w:lineRule="exact"/>
              <w:jc w:val="center"/>
              <w:rPr>
                <w:rFonts w:ascii="仿宋" w:hAnsi="仿宋" w:eastAsia="仿宋" w:cs="仿宋"/>
              </w:rPr>
            </w:pPr>
            <w:r>
              <w:rPr>
                <w:rFonts w:hint="eastAsia" w:ascii="仿宋" w:hAnsi="仿宋" w:eastAsia="仿宋" w:cs="仿宋"/>
              </w:rPr>
              <w:t>总价</w:t>
            </w:r>
          </w:p>
        </w:tc>
        <w:tc>
          <w:tcPr>
            <w:tcW w:w="1575" w:type="dxa"/>
            <w:vAlign w:val="center"/>
          </w:tcPr>
          <w:p>
            <w:pPr>
              <w:spacing w:line="500" w:lineRule="exact"/>
              <w:jc w:val="center"/>
              <w:rPr>
                <w:rFonts w:ascii="仿宋" w:hAnsi="仿宋" w:eastAsia="仿宋" w:cs="仿宋"/>
              </w:rPr>
            </w:pPr>
            <w:r>
              <w:rPr>
                <w:rFonts w:hint="eastAsia" w:ascii="仿宋" w:hAnsi="仿宋" w:eastAsia="仿宋" w:cs="仿宋"/>
              </w:rPr>
              <w:t>服务时间</w:t>
            </w:r>
          </w:p>
        </w:tc>
        <w:tc>
          <w:tcPr>
            <w:tcW w:w="2211" w:type="dxa"/>
            <w:vAlign w:val="center"/>
          </w:tcPr>
          <w:p>
            <w:pPr>
              <w:spacing w:line="500" w:lineRule="exact"/>
              <w:jc w:val="center"/>
              <w:rPr>
                <w:rFonts w:ascii="仿宋" w:hAnsi="仿宋" w:eastAsia="仿宋" w:cs="仿宋"/>
              </w:rPr>
            </w:pPr>
            <w:r>
              <w:rPr>
                <w:rFonts w:hint="eastAsia" w:ascii="仿宋" w:hAnsi="仿宋" w:eastAsia="仿宋" w:cs="仿宋"/>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仿宋" w:hAnsi="仿宋" w:eastAsia="仿宋" w:cs="仿宋"/>
              </w:rPr>
            </w:pPr>
          </w:p>
        </w:tc>
        <w:tc>
          <w:tcPr>
            <w:tcW w:w="1741" w:type="dxa"/>
            <w:vAlign w:val="center"/>
          </w:tcPr>
          <w:p>
            <w:pPr>
              <w:spacing w:line="500" w:lineRule="exact"/>
              <w:jc w:val="center"/>
              <w:rPr>
                <w:rFonts w:ascii="仿宋" w:hAnsi="仿宋" w:eastAsia="仿宋" w:cs="仿宋"/>
              </w:rPr>
            </w:pPr>
          </w:p>
        </w:tc>
        <w:tc>
          <w:tcPr>
            <w:tcW w:w="984" w:type="dxa"/>
            <w:vAlign w:val="center"/>
          </w:tcPr>
          <w:p>
            <w:pPr>
              <w:spacing w:line="500" w:lineRule="exact"/>
              <w:jc w:val="center"/>
              <w:rPr>
                <w:rFonts w:ascii="仿宋" w:hAnsi="仿宋" w:eastAsia="仿宋" w:cs="仿宋"/>
              </w:rPr>
            </w:pPr>
          </w:p>
        </w:tc>
        <w:tc>
          <w:tcPr>
            <w:tcW w:w="788" w:type="dxa"/>
            <w:gridSpan w:val="2"/>
            <w:vAlign w:val="center"/>
          </w:tcPr>
          <w:p>
            <w:pPr>
              <w:spacing w:line="500" w:lineRule="exact"/>
              <w:jc w:val="center"/>
              <w:rPr>
                <w:rFonts w:ascii="仿宋" w:hAnsi="仿宋" w:eastAsia="仿宋" w:cs="仿宋"/>
              </w:rPr>
            </w:pPr>
          </w:p>
        </w:tc>
        <w:tc>
          <w:tcPr>
            <w:tcW w:w="984" w:type="dxa"/>
            <w:vAlign w:val="center"/>
          </w:tcPr>
          <w:p>
            <w:pPr>
              <w:spacing w:line="500" w:lineRule="exact"/>
              <w:jc w:val="center"/>
              <w:rPr>
                <w:rFonts w:ascii="仿宋" w:hAnsi="仿宋" w:eastAsia="仿宋" w:cs="仿宋"/>
              </w:rPr>
            </w:pPr>
          </w:p>
        </w:tc>
        <w:tc>
          <w:tcPr>
            <w:tcW w:w="1575" w:type="dxa"/>
            <w:vAlign w:val="center"/>
          </w:tcPr>
          <w:p>
            <w:pPr>
              <w:spacing w:line="500" w:lineRule="exact"/>
              <w:jc w:val="center"/>
              <w:rPr>
                <w:rFonts w:ascii="仿宋" w:hAnsi="仿宋" w:eastAsia="仿宋" w:cs="仿宋"/>
              </w:rPr>
            </w:pPr>
          </w:p>
        </w:tc>
        <w:tc>
          <w:tcPr>
            <w:tcW w:w="2211" w:type="dxa"/>
            <w:vAlign w:val="center"/>
          </w:tcPr>
          <w:p>
            <w:pPr>
              <w:spacing w:line="5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仿宋" w:hAnsi="仿宋" w:eastAsia="仿宋" w:cs="仿宋"/>
              </w:rPr>
            </w:pPr>
          </w:p>
        </w:tc>
        <w:tc>
          <w:tcPr>
            <w:tcW w:w="1741" w:type="dxa"/>
            <w:vAlign w:val="center"/>
          </w:tcPr>
          <w:p>
            <w:pPr>
              <w:spacing w:line="500" w:lineRule="exact"/>
              <w:jc w:val="center"/>
              <w:rPr>
                <w:rFonts w:ascii="仿宋" w:hAnsi="仿宋" w:eastAsia="仿宋" w:cs="仿宋"/>
              </w:rPr>
            </w:pPr>
          </w:p>
        </w:tc>
        <w:tc>
          <w:tcPr>
            <w:tcW w:w="984" w:type="dxa"/>
            <w:vAlign w:val="center"/>
          </w:tcPr>
          <w:p>
            <w:pPr>
              <w:spacing w:line="500" w:lineRule="exact"/>
              <w:jc w:val="center"/>
              <w:rPr>
                <w:rFonts w:ascii="仿宋" w:hAnsi="仿宋" w:eastAsia="仿宋" w:cs="仿宋"/>
              </w:rPr>
            </w:pPr>
          </w:p>
        </w:tc>
        <w:tc>
          <w:tcPr>
            <w:tcW w:w="788" w:type="dxa"/>
            <w:gridSpan w:val="2"/>
            <w:vAlign w:val="center"/>
          </w:tcPr>
          <w:p>
            <w:pPr>
              <w:spacing w:line="500" w:lineRule="exact"/>
              <w:jc w:val="center"/>
              <w:rPr>
                <w:rFonts w:ascii="仿宋" w:hAnsi="仿宋" w:eastAsia="仿宋" w:cs="仿宋"/>
              </w:rPr>
            </w:pPr>
          </w:p>
        </w:tc>
        <w:tc>
          <w:tcPr>
            <w:tcW w:w="984" w:type="dxa"/>
            <w:vAlign w:val="center"/>
          </w:tcPr>
          <w:p>
            <w:pPr>
              <w:spacing w:line="500" w:lineRule="exact"/>
              <w:jc w:val="center"/>
              <w:rPr>
                <w:rFonts w:ascii="仿宋" w:hAnsi="仿宋" w:eastAsia="仿宋" w:cs="仿宋"/>
              </w:rPr>
            </w:pPr>
          </w:p>
        </w:tc>
        <w:tc>
          <w:tcPr>
            <w:tcW w:w="1575" w:type="dxa"/>
            <w:vAlign w:val="center"/>
          </w:tcPr>
          <w:p>
            <w:pPr>
              <w:spacing w:line="500" w:lineRule="exact"/>
              <w:jc w:val="center"/>
              <w:rPr>
                <w:rFonts w:ascii="仿宋" w:hAnsi="仿宋" w:eastAsia="仿宋" w:cs="仿宋"/>
              </w:rPr>
            </w:pPr>
          </w:p>
        </w:tc>
        <w:tc>
          <w:tcPr>
            <w:tcW w:w="2211" w:type="dxa"/>
            <w:vAlign w:val="center"/>
          </w:tcPr>
          <w:p>
            <w:pPr>
              <w:spacing w:line="5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仿宋" w:hAnsi="仿宋" w:eastAsia="仿宋" w:cs="仿宋"/>
              </w:rPr>
            </w:pPr>
          </w:p>
        </w:tc>
        <w:tc>
          <w:tcPr>
            <w:tcW w:w="1741" w:type="dxa"/>
            <w:vAlign w:val="center"/>
          </w:tcPr>
          <w:p>
            <w:pPr>
              <w:spacing w:line="500" w:lineRule="exact"/>
              <w:jc w:val="center"/>
              <w:rPr>
                <w:rFonts w:ascii="仿宋" w:hAnsi="仿宋" w:eastAsia="仿宋" w:cs="仿宋"/>
              </w:rPr>
            </w:pPr>
          </w:p>
        </w:tc>
        <w:tc>
          <w:tcPr>
            <w:tcW w:w="984" w:type="dxa"/>
            <w:vAlign w:val="center"/>
          </w:tcPr>
          <w:p>
            <w:pPr>
              <w:spacing w:line="500" w:lineRule="exact"/>
              <w:jc w:val="center"/>
              <w:rPr>
                <w:rFonts w:ascii="仿宋" w:hAnsi="仿宋" w:eastAsia="仿宋" w:cs="仿宋"/>
              </w:rPr>
            </w:pPr>
          </w:p>
        </w:tc>
        <w:tc>
          <w:tcPr>
            <w:tcW w:w="788" w:type="dxa"/>
            <w:gridSpan w:val="2"/>
            <w:vAlign w:val="center"/>
          </w:tcPr>
          <w:p>
            <w:pPr>
              <w:spacing w:line="500" w:lineRule="exact"/>
              <w:jc w:val="center"/>
              <w:rPr>
                <w:rFonts w:ascii="仿宋" w:hAnsi="仿宋" w:eastAsia="仿宋" w:cs="仿宋"/>
              </w:rPr>
            </w:pPr>
          </w:p>
        </w:tc>
        <w:tc>
          <w:tcPr>
            <w:tcW w:w="984" w:type="dxa"/>
            <w:vAlign w:val="center"/>
          </w:tcPr>
          <w:p>
            <w:pPr>
              <w:spacing w:line="500" w:lineRule="exact"/>
              <w:jc w:val="center"/>
              <w:rPr>
                <w:rFonts w:ascii="仿宋" w:hAnsi="仿宋" w:eastAsia="仿宋" w:cs="仿宋"/>
              </w:rPr>
            </w:pPr>
          </w:p>
        </w:tc>
        <w:tc>
          <w:tcPr>
            <w:tcW w:w="1575" w:type="dxa"/>
            <w:vAlign w:val="center"/>
          </w:tcPr>
          <w:p>
            <w:pPr>
              <w:spacing w:line="500" w:lineRule="exact"/>
              <w:jc w:val="center"/>
              <w:rPr>
                <w:rFonts w:ascii="仿宋" w:hAnsi="仿宋" w:eastAsia="仿宋" w:cs="仿宋"/>
              </w:rPr>
            </w:pPr>
          </w:p>
        </w:tc>
        <w:tc>
          <w:tcPr>
            <w:tcW w:w="2211" w:type="dxa"/>
            <w:vAlign w:val="center"/>
          </w:tcPr>
          <w:p>
            <w:pPr>
              <w:spacing w:line="5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仿宋" w:hAnsi="仿宋" w:eastAsia="仿宋" w:cs="仿宋"/>
              </w:rPr>
            </w:pPr>
          </w:p>
        </w:tc>
        <w:tc>
          <w:tcPr>
            <w:tcW w:w="1741" w:type="dxa"/>
            <w:vAlign w:val="center"/>
          </w:tcPr>
          <w:p>
            <w:pPr>
              <w:spacing w:line="500" w:lineRule="exact"/>
              <w:jc w:val="center"/>
              <w:rPr>
                <w:rFonts w:ascii="仿宋" w:hAnsi="仿宋" w:eastAsia="仿宋" w:cs="仿宋"/>
              </w:rPr>
            </w:pPr>
          </w:p>
        </w:tc>
        <w:tc>
          <w:tcPr>
            <w:tcW w:w="984" w:type="dxa"/>
            <w:vAlign w:val="center"/>
          </w:tcPr>
          <w:p>
            <w:pPr>
              <w:spacing w:line="500" w:lineRule="exact"/>
              <w:jc w:val="center"/>
              <w:rPr>
                <w:rFonts w:ascii="仿宋" w:hAnsi="仿宋" w:eastAsia="仿宋" w:cs="仿宋"/>
              </w:rPr>
            </w:pPr>
          </w:p>
        </w:tc>
        <w:tc>
          <w:tcPr>
            <w:tcW w:w="788" w:type="dxa"/>
            <w:gridSpan w:val="2"/>
            <w:vAlign w:val="center"/>
          </w:tcPr>
          <w:p>
            <w:pPr>
              <w:spacing w:line="500" w:lineRule="exact"/>
              <w:jc w:val="center"/>
              <w:rPr>
                <w:rFonts w:ascii="仿宋" w:hAnsi="仿宋" w:eastAsia="仿宋" w:cs="仿宋"/>
              </w:rPr>
            </w:pPr>
          </w:p>
        </w:tc>
        <w:tc>
          <w:tcPr>
            <w:tcW w:w="984" w:type="dxa"/>
            <w:vAlign w:val="center"/>
          </w:tcPr>
          <w:p>
            <w:pPr>
              <w:spacing w:line="500" w:lineRule="exact"/>
              <w:jc w:val="center"/>
              <w:rPr>
                <w:rFonts w:ascii="仿宋" w:hAnsi="仿宋" w:eastAsia="仿宋" w:cs="仿宋"/>
              </w:rPr>
            </w:pPr>
          </w:p>
        </w:tc>
        <w:tc>
          <w:tcPr>
            <w:tcW w:w="1575" w:type="dxa"/>
            <w:vAlign w:val="center"/>
          </w:tcPr>
          <w:p>
            <w:pPr>
              <w:spacing w:line="500" w:lineRule="exact"/>
              <w:jc w:val="center"/>
              <w:rPr>
                <w:rFonts w:ascii="仿宋" w:hAnsi="仿宋" w:eastAsia="仿宋" w:cs="仿宋"/>
              </w:rPr>
            </w:pPr>
          </w:p>
        </w:tc>
        <w:tc>
          <w:tcPr>
            <w:tcW w:w="2211" w:type="dxa"/>
            <w:vAlign w:val="center"/>
          </w:tcPr>
          <w:p>
            <w:pPr>
              <w:spacing w:line="5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仿宋" w:hAnsi="仿宋" w:eastAsia="仿宋" w:cs="仿宋"/>
              </w:rPr>
            </w:pPr>
          </w:p>
        </w:tc>
        <w:tc>
          <w:tcPr>
            <w:tcW w:w="1741" w:type="dxa"/>
            <w:vAlign w:val="center"/>
          </w:tcPr>
          <w:p>
            <w:pPr>
              <w:spacing w:line="500" w:lineRule="exact"/>
              <w:jc w:val="center"/>
              <w:rPr>
                <w:rFonts w:ascii="仿宋" w:hAnsi="仿宋" w:eastAsia="仿宋" w:cs="仿宋"/>
              </w:rPr>
            </w:pPr>
          </w:p>
        </w:tc>
        <w:tc>
          <w:tcPr>
            <w:tcW w:w="984" w:type="dxa"/>
            <w:vAlign w:val="center"/>
          </w:tcPr>
          <w:p>
            <w:pPr>
              <w:spacing w:line="500" w:lineRule="exact"/>
              <w:jc w:val="center"/>
              <w:rPr>
                <w:rFonts w:ascii="仿宋" w:hAnsi="仿宋" w:eastAsia="仿宋" w:cs="仿宋"/>
              </w:rPr>
            </w:pPr>
          </w:p>
        </w:tc>
        <w:tc>
          <w:tcPr>
            <w:tcW w:w="788" w:type="dxa"/>
            <w:gridSpan w:val="2"/>
            <w:vAlign w:val="center"/>
          </w:tcPr>
          <w:p>
            <w:pPr>
              <w:spacing w:line="500" w:lineRule="exact"/>
              <w:jc w:val="center"/>
              <w:rPr>
                <w:rFonts w:ascii="仿宋" w:hAnsi="仿宋" w:eastAsia="仿宋" w:cs="仿宋"/>
              </w:rPr>
            </w:pPr>
          </w:p>
        </w:tc>
        <w:tc>
          <w:tcPr>
            <w:tcW w:w="984" w:type="dxa"/>
            <w:vAlign w:val="center"/>
          </w:tcPr>
          <w:p>
            <w:pPr>
              <w:spacing w:line="500" w:lineRule="exact"/>
              <w:jc w:val="center"/>
              <w:rPr>
                <w:rFonts w:ascii="仿宋" w:hAnsi="仿宋" w:eastAsia="仿宋" w:cs="仿宋"/>
              </w:rPr>
            </w:pPr>
          </w:p>
        </w:tc>
        <w:tc>
          <w:tcPr>
            <w:tcW w:w="1575" w:type="dxa"/>
            <w:vAlign w:val="center"/>
          </w:tcPr>
          <w:p>
            <w:pPr>
              <w:spacing w:line="500" w:lineRule="exact"/>
              <w:jc w:val="center"/>
              <w:rPr>
                <w:rFonts w:ascii="仿宋" w:hAnsi="仿宋" w:eastAsia="仿宋" w:cs="仿宋"/>
              </w:rPr>
            </w:pPr>
          </w:p>
        </w:tc>
        <w:tc>
          <w:tcPr>
            <w:tcW w:w="2211" w:type="dxa"/>
            <w:vAlign w:val="center"/>
          </w:tcPr>
          <w:p>
            <w:pPr>
              <w:spacing w:line="5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仿宋" w:hAnsi="仿宋" w:eastAsia="仿宋" w:cs="仿宋"/>
              </w:rPr>
            </w:pPr>
          </w:p>
        </w:tc>
        <w:tc>
          <w:tcPr>
            <w:tcW w:w="1741" w:type="dxa"/>
            <w:vAlign w:val="center"/>
          </w:tcPr>
          <w:p>
            <w:pPr>
              <w:spacing w:line="500" w:lineRule="exact"/>
              <w:jc w:val="center"/>
              <w:rPr>
                <w:rFonts w:ascii="仿宋" w:hAnsi="仿宋" w:eastAsia="仿宋" w:cs="仿宋"/>
              </w:rPr>
            </w:pPr>
          </w:p>
        </w:tc>
        <w:tc>
          <w:tcPr>
            <w:tcW w:w="984" w:type="dxa"/>
            <w:vAlign w:val="center"/>
          </w:tcPr>
          <w:p>
            <w:pPr>
              <w:spacing w:line="500" w:lineRule="exact"/>
              <w:jc w:val="center"/>
              <w:rPr>
                <w:rFonts w:ascii="仿宋" w:hAnsi="仿宋" w:eastAsia="仿宋" w:cs="仿宋"/>
              </w:rPr>
            </w:pPr>
          </w:p>
        </w:tc>
        <w:tc>
          <w:tcPr>
            <w:tcW w:w="788" w:type="dxa"/>
            <w:gridSpan w:val="2"/>
            <w:vAlign w:val="center"/>
          </w:tcPr>
          <w:p>
            <w:pPr>
              <w:spacing w:line="500" w:lineRule="exact"/>
              <w:jc w:val="center"/>
              <w:rPr>
                <w:rFonts w:ascii="仿宋" w:hAnsi="仿宋" w:eastAsia="仿宋" w:cs="仿宋"/>
              </w:rPr>
            </w:pPr>
          </w:p>
        </w:tc>
        <w:tc>
          <w:tcPr>
            <w:tcW w:w="984" w:type="dxa"/>
            <w:vAlign w:val="center"/>
          </w:tcPr>
          <w:p>
            <w:pPr>
              <w:spacing w:line="500" w:lineRule="exact"/>
              <w:jc w:val="center"/>
              <w:rPr>
                <w:rFonts w:ascii="仿宋" w:hAnsi="仿宋" w:eastAsia="仿宋" w:cs="仿宋"/>
              </w:rPr>
            </w:pPr>
          </w:p>
        </w:tc>
        <w:tc>
          <w:tcPr>
            <w:tcW w:w="1575" w:type="dxa"/>
            <w:vAlign w:val="center"/>
          </w:tcPr>
          <w:p>
            <w:pPr>
              <w:spacing w:line="500" w:lineRule="exact"/>
              <w:jc w:val="center"/>
              <w:rPr>
                <w:rFonts w:ascii="仿宋" w:hAnsi="仿宋" w:eastAsia="仿宋" w:cs="仿宋"/>
              </w:rPr>
            </w:pPr>
          </w:p>
        </w:tc>
        <w:tc>
          <w:tcPr>
            <w:tcW w:w="2211" w:type="dxa"/>
            <w:vAlign w:val="center"/>
          </w:tcPr>
          <w:p>
            <w:pPr>
              <w:spacing w:line="5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ascii="仿宋" w:hAnsi="仿宋" w:eastAsia="仿宋" w:cs="仿宋"/>
              </w:rPr>
            </w:pPr>
          </w:p>
        </w:tc>
        <w:tc>
          <w:tcPr>
            <w:tcW w:w="1741" w:type="dxa"/>
            <w:tcBorders>
              <w:bottom w:val="single" w:color="auto" w:sz="4" w:space="0"/>
            </w:tcBorders>
            <w:vAlign w:val="center"/>
          </w:tcPr>
          <w:p>
            <w:pPr>
              <w:spacing w:line="500" w:lineRule="exact"/>
              <w:jc w:val="center"/>
              <w:rPr>
                <w:rFonts w:ascii="仿宋" w:hAnsi="仿宋" w:eastAsia="仿宋" w:cs="仿宋"/>
              </w:rPr>
            </w:pPr>
          </w:p>
        </w:tc>
        <w:tc>
          <w:tcPr>
            <w:tcW w:w="984" w:type="dxa"/>
            <w:tcBorders>
              <w:bottom w:val="single" w:color="auto" w:sz="4" w:space="0"/>
            </w:tcBorders>
            <w:vAlign w:val="center"/>
          </w:tcPr>
          <w:p>
            <w:pPr>
              <w:spacing w:line="500" w:lineRule="exact"/>
              <w:jc w:val="center"/>
              <w:rPr>
                <w:rFonts w:ascii="仿宋" w:hAnsi="仿宋" w:eastAsia="仿宋" w:cs="仿宋"/>
              </w:rPr>
            </w:pPr>
          </w:p>
        </w:tc>
        <w:tc>
          <w:tcPr>
            <w:tcW w:w="788" w:type="dxa"/>
            <w:gridSpan w:val="2"/>
            <w:tcBorders>
              <w:bottom w:val="single" w:color="auto" w:sz="4" w:space="0"/>
            </w:tcBorders>
            <w:vAlign w:val="center"/>
          </w:tcPr>
          <w:p>
            <w:pPr>
              <w:spacing w:line="500" w:lineRule="exact"/>
              <w:jc w:val="center"/>
              <w:rPr>
                <w:rFonts w:ascii="仿宋" w:hAnsi="仿宋" w:eastAsia="仿宋" w:cs="仿宋"/>
              </w:rPr>
            </w:pPr>
          </w:p>
        </w:tc>
        <w:tc>
          <w:tcPr>
            <w:tcW w:w="984" w:type="dxa"/>
            <w:tcBorders>
              <w:bottom w:val="single" w:color="auto" w:sz="4" w:space="0"/>
            </w:tcBorders>
            <w:vAlign w:val="center"/>
          </w:tcPr>
          <w:p>
            <w:pPr>
              <w:spacing w:line="500" w:lineRule="exact"/>
              <w:jc w:val="center"/>
              <w:rPr>
                <w:rFonts w:ascii="仿宋" w:hAnsi="仿宋" w:eastAsia="仿宋" w:cs="仿宋"/>
              </w:rPr>
            </w:pPr>
          </w:p>
        </w:tc>
        <w:tc>
          <w:tcPr>
            <w:tcW w:w="1575" w:type="dxa"/>
            <w:tcBorders>
              <w:bottom w:val="single" w:color="auto" w:sz="4" w:space="0"/>
            </w:tcBorders>
            <w:vAlign w:val="center"/>
          </w:tcPr>
          <w:p>
            <w:pPr>
              <w:spacing w:line="500" w:lineRule="exact"/>
              <w:jc w:val="center"/>
              <w:rPr>
                <w:rFonts w:ascii="仿宋" w:hAnsi="仿宋" w:eastAsia="仿宋" w:cs="仿宋"/>
              </w:rPr>
            </w:pPr>
          </w:p>
        </w:tc>
        <w:tc>
          <w:tcPr>
            <w:tcW w:w="2211" w:type="dxa"/>
            <w:tcBorders>
              <w:bottom w:val="single" w:color="auto" w:sz="4" w:space="0"/>
            </w:tcBorders>
            <w:vAlign w:val="center"/>
          </w:tcPr>
          <w:p>
            <w:pPr>
              <w:spacing w:line="5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仿宋" w:hAnsi="仿宋" w:eastAsia="仿宋" w:cs="仿宋"/>
              </w:rPr>
            </w:pPr>
          </w:p>
        </w:tc>
        <w:tc>
          <w:tcPr>
            <w:tcW w:w="1741" w:type="dxa"/>
            <w:vAlign w:val="center"/>
          </w:tcPr>
          <w:p>
            <w:pPr>
              <w:spacing w:line="500" w:lineRule="exact"/>
              <w:jc w:val="center"/>
              <w:rPr>
                <w:rFonts w:ascii="仿宋" w:hAnsi="仿宋" w:eastAsia="仿宋" w:cs="仿宋"/>
              </w:rPr>
            </w:pPr>
          </w:p>
        </w:tc>
        <w:tc>
          <w:tcPr>
            <w:tcW w:w="984" w:type="dxa"/>
            <w:vAlign w:val="center"/>
          </w:tcPr>
          <w:p>
            <w:pPr>
              <w:spacing w:line="500" w:lineRule="exact"/>
              <w:jc w:val="center"/>
              <w:rPr>
                <w:rFonts w:ascii="仿宋" w:hAnsi="仿宋" w:eastAsia="仿宋" w:cs="仿宋"/>
              </w:rPr>
            </w:pPr>
          </w:p>
        </w:tc>
        <w:tc>
          <w:tcPr>
            <w:tcW w:w="788" w:type="dxa"/>
            <w:gridSpan w:val="2"/>
            <w:vAlign w:val="center"/>
          </w:tcPr>
          <w:p>
            <w:pPr>
              <w:spacing w:line="500" w:lineRule="exact"/>
              <w:jc w:val="center"/>
              <w:rPr>
                <w:rFonts w:ascii="仿宋" w:hAnsi="仿宋" w:eastAsia="仿宋" w:cs="仿宋"/>
              </w:rPr>
            </w:pPr>
          </w:p>
        </w:tc>
        <w:tc>
          <w:tcPr>
            <w:tcW w:w="984" w:type="dxa"/>
            <w:vAlign w:val="center"/>
          </w:tcPr>
          <w:p>
            <w:pPr>
              <w:spacing w:line="500" w:lineRule="exact"/>
              <w:jc w:val="center"/>
              <w:rPr>
                <w:rFonts w:ascii="仿宋" w:hAnsi="仿宋" w:eastAsia="仿宋" w:cs="仿宋"/>
              </w:rPr>
            </w:pPr>
          </w:p>
        </w:tc>
        <w:tc>
          <w:tcPr>
            <w:tcW w:w="1575" w:type="dxa"/>
            <w:vAlign w:val="center"/>
          </w:tcPr>
          <w:p>
            <w:pPr>
              <w:spacing w:line="500" w:lineRule="exact"/>
              <w:jc w:val="center"/>
              <w:rPr>
                <w:rFonts w:ascii="仿宋" w:hAnsi="仿宋" w:eastAsia="仿宋" w:cs="仿宋"/>
              </w:rPr>
            </w:pPr>
          </w:p>
        </w:tc>
        <w:tc>
          <w:tcPr>
            <w:tcW w:w="2211" w:type="dxa"/>
            <w:vAlign w:val="center"/>
          </w:tcPr>
          <w:p>
            <w:pPr>
              <w:spacing w:line="5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仿宋" w:hAnsi="仿宋" w:eastAsia="仿宋" w:cs="仿宋"/>
              </w:rPr>
            </w:pPr>
          </w:p>
        </w:tc>
        <w:tc>
          <w:tcPr>
            <w:tcW w:w="1741" w:type="dxa"/>
            <w:vAlign w:val="center"/>
          </w:tcPr>
          <w:p>
            <w:pPr>
              <w:spacing w:line="500" w:lineRule="exact"/>
              <w:jc w:val="center"/>
              <w:rPr>
                <w:rFonts w:ascii="仿宋" w:hAnsi="仿宋" w:eastAsia="仿宋" w:cs="仿宋"/>
              </w:rPr>
            </w:pPr>
          </w:p>
        </w:tc>
        <w:tc>
          <w:tcPr>
            <w:tcW w:w="984" w:type="dxa"/>
            <w:vAlign w:val="center"/>
          </w:tcPr>
          <w:p>
            <w:pPr>
              <w:spacing w:line="500" w:lineRule="exact"/>
              <w:jc w:val="center"/>
              <w:rPr>
                <w:rFonts w:ascii="仿宋" w:hAnsi="仿宋" w:eastAsia="仿宋" w:cs="仿宋"/>
              </w:rPr>
            </w:pPr>
          </w:p>
        </w:tc>
        <w:tc>
          <w:tcPr>
            <w:tcW w:w="788" w:type="dxa"/>
            <w:gridSpan w:val="2"/>
            <w:vAlign w:val="center"/>
          </w:tcPr>
          <w:p>
            <w:pPr>
              <w:spacing w:line="500" w:lineRule="exact"/>
              <w:jc w:val="center"/>
              <w:rPr>
                <w:rFonts w:ascii="仿宋" w:hAnsi="仿宋" w:eastAsia="仿宋" w:cs="仿宋"/>
              </w:rPr>
            </w:pPr>
          </w:p>
        </w:tc>
        <w:tc>
          <w:tcPr>
            <w:tcW w:w="984" w:type="dxa"/>
            <w:vAlign w:val="center"/>
          </w:tcPr>
          <w:p>
            <w:pPr>
              <w:spacing w:line="500" w:lineRule="exact"/>
              <w:jc w:val="center"/>
              <w:rPr>
                <w:rFonts w:ascii="仿宋" w:hAnsi="仿宋" w:eastAsia="仿宋" w:cs="仿宋"/>
              </w:rPr>
            </w:pPr>
          </w:p>
        </w:tc>
        <w:tc>
          <w:tcPr>
            <w:tcW w:w="1575" w:type="dxa"/>
            <w:vAlign w:val="center"/>
          </w:tcPr>
          <w:p>
            <w:pPr>
              <w:spacing w:line="500" w:lineRule="exact"/>
              <w:jc w:val="center"/>
              <w:rPr>
                <w:rFonts w:ascii="仿宋" w:hAnsi="仿宋" w:eastAsia="仿宋" w:cs="仿宋"/>
              </w:rPr>
            </w:pPr>
          </w:p>
        </w:tc>
        <w:tc>
          <w:tcPr>
            <w:tcW w:w="2211" w:type="dxa"/>
            <w:vAlign w:val="center"/>
          </w:tcPr>
          <w:p>
            <w:pPr>
              <w:spacing w:line="5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8"/>
            <w:vAlign w:val="center"/>
          </w:tcPr>
          <w:p>
            <w:pPr>
              <w:spacing w:line="500" w:lineRule="exact"/>
              <w:rPr>
                <w:rFonts w:ascii="仿宋" w:hAnsi="仿宋" w:eastAsia="仿宋" w:cs="仿宋"/>
              </w:rPr>
            </w:pPr>
            <w:r>
              <w:rPr>
                <w:rFonts w:hint="eastAsia" w:ascii="仿宋" w:hAnsi="仿宋" w:eastAsia="仿宋" w:cs="仿宋"/>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8"/>
            <w:vAlign w:val="center"/>
          </w:tcPr>
          <w:p>
            <w:pPr>
              <w:spacing w:line="500" w:lineRule="exact"/>
              <w:rPr>
                <w:rFonts w:ascii="仿宋" w:hAnsi="仿宋" w:eastAsia="仿宋" w:cs="仿宋"/>
              </w:rPr>
            </w:pPr>
            <w:r>
              <w:rPr>
                <w:rFonts w:hint="eastAsia" w:ascii="仿宋" w:hAnsi="仿宋" w:eastAsia="仿宋" w:cs="仿宋"/>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052" w:hRule="atLeast"/>
        </w:trPr>
        <w:tc>
          <w:tcPr>
            <w:tcW w:w="9613" w:type="dxa"/>
            <w:gridSpan w:val="8"/>
          </w:tcPr>
          <w:p>
            <w:pPr>
              <w:spacing w:line="500" w:lineRule="exact"/>
              <w:rPr>
                <w:rFonts w:ascii="仿宋" w:hAnsi="仿宋" w:eastAsia="仿宋" w:cs="仿宋"/>
              </w:rPr>
            </w:pPr>
            <w:r>
              <w:rPr>
                <w:rFonts w:hint="eastAsia" w:ascii="仿宋" w:hAnsi="仿宋" w:eastAsia="仿宋" w:cs="仿宋"/>
              </w:rPr>
              <w:t>一、质量要求和技术标准。供方提供的商品必须是全新的，完全符合国家有关技术标准，供方的质量保证及售后服务承诺如下：</w:t>
            </w:r>
          </w:p>
          <w:p>
            <w:pPr>
              <w:spacing w:line="500" w:lineRule="exact"/>
              <w:rPr>
                <w:rFonts w:ascii="仿宋" w:hAnsi="仿宋" w:eastAsia="仿宋" w:cs="仿宋"/>
              </w:rPr>
            </w:pPr>
            <w:r>
              <w:rPr>
                <w:rFonts w:hint="eastAsia" w:ascii="仿宋" w:hAnsi="仿宋" w:eastAsia="仿宋" w:cs="仿宋"/>
              </w:rPr>
              <w:t>1、服务期限：</w:t>
            </w:r>
          </w:p>
          <w:p>
            <w:pPr>
              <w:spacing w:line="500" w:lineRule="exact"/>
              <w:rPr>
                <w:rFonts w:ascii="仿宋" w:hAnsi="仿宋" w:eastAsia="仿宋" w:cs="仿宋"/>
              </w:rPr>
            </w:pPr>
            <w:r>
              <w:rPr>
                <w:rFonts w:hint="eastAsia" w:ascii="仿宋" w:hAnsi="仿宋" w:eastAsia="仿宋" w:cs="仿宋"/>
              </w:rPr>
              <w:t>2、服务范围：</w:t>
            </w:r>
          </w:p>
          <w:p>
            <w:pPr>
              <w:spacing w:line="500" w:lineRule="exact"/>
              <w:rPr>
                <w:rFonts w:ascii="仿宋" w:hAnsi="仿宋" w:eastAsia="仿宋" w:cs="仿宋"/>
              </w:rPr>
            </w:pPr>
            <w:r>
              <w:rPr>
                <w:rFonts w:hint="eastAsia" w:ascii="仿宋" w:hAnsi="仿宋" w:eastAsia="仿宋" w:cs="仿宋"/>
              </w:rPr>
              <w:t>3、服务措施：</w:t>
            </w:r>
          </w:p>
          <w:p>
            <w:pPr>
              <w:spacing w:line="500" w:lineRule="exact"/>
              <w:rPr>
                <w:rFonts w:ascii="仿宋" w:hAnsi="仿宋" w:eastAsia="仿宋" w:cs="仿宋"/>
              </w:rPr>
            </w:pPr>
            <w:r>
              <w:rPr>
                <w:rFonts w:hint="eastAsia" w:ascii="仿宋" w:hAnsi="仿宋" w:eastAsia="仿宋" w:cs="仿宋"/>
              </w:rPr>
              <w:t>4、运维服务期满后服务：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913" w:hRule="atLeast"/>
        </w:trPr>
        <w:tc>
          <w:tcPr>
            <w:tcW w:w="9613" w:type="dxa"/>
            <w:gridSpan w:val="8"/>
          </w:tcPr>
          <w:p>
            <w:pPr>
              <w:spacing w:line="500" w:lineRule="exact"/>
              <w:rPr>
                <w:rFonts w:ascii="仿宋" w:hAnsi="仿宋" w:eastAsia="仿宋" w:cs="仿宋"/>
              </w:rPr>
            </w:pPr>
            <w:r>
              <w:rPr>
                <w:rFonts w:hint="eastAsia" w:ascii="仿宋" w:hAnsi="仿宋" w:eastAsia="仿宋" w:cs="仿宋"/>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751" w:hRule="atLeast"/>
        </w:trPr>
        <w:tc>
          <w:tcPr>
            <w:tcW w:w="9613" w:type="dxa"/>
            <w:gridSpan w:val="8"/>
          </w:tcPr>
          <w:p>
            <w:pPr>
              <w:spacing w:line="500" w:lineRule="exact"/>
              <w:rPr>
                <w:rFonts w:ascii="仿宋" w:hAnsi="仿宋" w:eastAsia="仿宋" w:cs="仿宋"/>
              </w:rPr>
            </w:pPr>
            <w:r>
              <w:rPr>
                <w:rFonts w:hint="eastAsia" w:ascii="仿宋" w:hAnsi="仿宋" w:eastAsia="仿宋" w:cs="仿宋"/>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9628" w:type="dxa"/>
            <w:gridSpan w:val="9"/>
          </w:tcPr>
          <w:p>
            <w:pPr>
              <w:spacing w:line="500" w:lineRule="exact"/>
              <w:rPr>
                <w:rFonts w:ascii="仿宋" w:hAnsi="仿宋" w:eastAsia="仿宋" w:cs="仿宋"/>
              </w:rPr>
            </w:pPr>
            <w:r>
              <w:rPr>
                <w:rFonts w:hint="eastAsia" w:ascii="仿宋" w:hAnsi="仿宋" w:eastAsia="仿宋" w:cs="仿宋"/>
              </w:rPr>
              <w:t>四、验收标准、方法：</w:t>
            </w:r>
          </w:p>
          <w:p>
            <w:pPr>
              <w:spacing w:line="500" w:lineRule="exact"/>
              <w:rPr>
                <w:rFonts w:ascii="仿宋" w:hAnsi="仿宋" w:eastAsia="仿宋" w:cs="仿宋"/>
              </w:rPr>
            </w:pPr>
            <w:r>
              <w:rPr>
                <w:rFonts w:hint="eastAsia" w:ascii="仿宋" w:hAnsi="仿宋" w:eastAsia="仿宋" w:cs="仿宋"/>
              </w:rPr>
              <w:t>如有异议，请于日内提出。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9"/>
          </w:tcPr>
          <w:p>
            <w:pPr>
              <w:widowControl w:val="0"/>
              <w:numPr>
                <w:ilvl w:val="0"/>
                <w:numId w:val="2"/>
              </w:numPr>
              <w:spacing w:line="500" w:lineRule="exact"/>
              <w:jc w:val="both"/>
              <w:rPr>
                <w:rFonts w:ascii="仿宋" w:hAnsi="仿宋" w:eastAsia="仿宋" w:cs="仿宋"/>
              </w:rPr>
            </w:pPr>
            <w:r>
              <w:rPr>
                <w:rFonts w:hint="eastAsia" w:ascii="仿宋" w:hAnsi="仿宋" w:eastAsia="仿宋" w:cs="仿宋"/>
              </w:rPr>
              <w:t>付款方式：</w:t>
            </w:r>
          </w:p>
          <w:p>
            <w:pPr>
              <w:pStyle w:val="11"/>
              <w:spacing w:line="500" w:lineRule="exact"/>
              <w:rPr>
                <w:rFonts w:ascii="仿宋" w:hAnsi="仿宋" w:eastAsia="仿宋" w:cs="仿宋"/>
              </w:rPr>
            </w:pPr>
            <w:r>
              <w:rPr>
                <w:rFonts w:hint="eastAsia" w:ascii="仿宋" w:hAnsi="仿宋" w:eastAsia="仿宋" w:cs="仿宋"/>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9"/>
          </w:tcPr>
          <w:p>
            <w:pPr>
              <w:widowControl w:val="0"/>
              <w:numPr>
                <w:ilvl w:val="0"/>
                <w:numId w:val="2"/>
              </w:numPr>
              <w:spacing w:line="500" w:lineRule="exact"/>
              <w:jc w:val="both"/>
              <w:rPr>
                <w:rFonts w:ascii="仿宋" w:hAnsi="仿宋" w:eastAsia="仿宋" w:cs="仿宋"/>
              </w:rPr>
            </w:pPr>
            <w:r>
              <w:rPr>
                <w:rFonts w:hint="eastAsia" w:ascii="仿宋" w:hAnsi="仿宋" w:eastAsia="仿宋" w:cs="仿宋"/>
              </w:rPr>
              <w:t>违约责任：</w:t>
            </w:r>
          </w:p>
          <w:p>
            <w:pPr>
              <w:spacing w:line="500" w:lineRule="exact"/>
              <w:rPr>
                <w:rFonts w:ascii="仿宋" w:hAnsi="仿宋" w:eastAsia="仿宋" w:cs="仿宋"/>
              </w:rPr>
            </w:pPr>
            <w:r>
              <w:rPr>
                <w:rFonts w:hint="eastAsia" w:ascii="仿宋" w:hAnsi="仿宋" w:eastAsia="仿宋" w:cs="仿宋"/>
              </w:rPr>
              <w:t>按《合同法》、《政府采购法》执行，或按双方约定。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628" w:type="dxa"/>
            <w:gridSpan w:val="9"/>
          </w:tcPr>
          <w:p>
            <w:pPr>
              <w:spacing w:line="500" w:lineRule="exact"/>
              <w:rPr>
                <w:rFonts w:ascii="仿宋" w:hAnsi="仿宋" w:eastAsia="仿宋" w:cs="仿宋"/>
              </w:rPr>
            </w:pPr>
            <w:r>
              <w:rPr>
                <w:rFonts w:hint="eastAsia" w:ascii="仿宋" w:hAnsi="仿宋" w:eastAsia="仿宋" w:cs="仿宋"/>
              </w:rPr>
              <w:t>七、其他约定事项：</w:t>
            </w:r>
          </w:p>
          <w:p>
            <w:pPr>
              <w:widowControl w:val="0"/>
              <w:numPr>
                <w:ilvl w:val="0"/>
                <w:numId w:val="3"/>
              </w:numPr>
              <w:tabs>
                <w:tab w:val="left" w:pos="360"/>
                <w:tab w:val="clear" w:pos="1644"/>
              </w:tabs>
              <w:spacing w:line="500" w:lineRule="exact"/>
              <w:ind w:left="360" w:hanging="360"/>
              <w:jc w:val="both"/>
              <w:rPr>
                <w:rFonts w:ascii="仿宋" w:hAnsi="仿宋" w:eastAsia="仿宋" w:cs="仿宋"/>
              </w:rPr>
            </w:pPr>
            <w:r>
              <w:rPr>
                <w:rFonts w:hint="eastAsia" w:ascii="仿宋" w:hAnsi="仿宋" w:eastAsia="仿宋" w:cs="仿宋"/>
              </w:rPr>
              <w:t>采购文件及其补遗书、竞标文件和承诺是本合同不可分割的部分。</w:t>
            </w:r>
          </w:p>
          <w:p>
            <w:pPr>
              <w:widowControl w:val="0"/>
              <w:numPr>
                <w:ilvl w:val="0"/>
                <w:numId w:val="3"/>
              </w:numPr>
              <w:tabs>
                <w:tab w:val="left" w:pos="360"/>
                <w:tab w:val="clear" w:pos="1644"/>
              </w:tabs>
              <w:spacing w:line="500" w:lineRule="exact"/>
              <w:ind w:left="360" w:hanging="360"/>
              <w:jc w:val="both"/>
              <w:rPr>
                <w:rFonts w:ascii="仿宋" w:hAnsi="仿宋" w:eastAsia="仿宋" w:cs="仿宋"/>
              </w:rPr>
            </w:pPr>
            <w:r>
              <w:rPr>
                <w:rFonts w:hint="eastAsia" w:ascii="仿宋" w:hAnsi="仿宋" w:eastAsia="仿宋" w:cs="仿宋"/>
              </w:rPr>
              <w:t>本合同如发生争议由双方协商解决，协商不成向需方所在人民法院提请诉讼。</w:t>
            </w:r>
          </w:p>
          <w:p>
            <w:pPr>
              <w:widowControl w:val="0"/>
              <w:numPr>
                <w:ilvl w:val="0"/>
                <w:numId w:val="3"/>
              </w:numPr>
              <w:tabs>
                <w:tab w:val="left" w:pos="360"/>
                <w:tab w:val="clear" w:pos="1644"/>
              </w:tabs>
              <w:spacing w:line="500" w:lineRule="exact"/>
              <w:ind w:left="360" w:hanging="360"/>
              <w:jc w:val="both"/>
              <w:rPr>
                <w:rFonts w:ascii="仿宋" w:hAnsi="仿宋" w:eastAsia="仿宋" w:cs="仿宋"/>
              </w:rPr>
            </w:pPr>
            <w:r>
              <w:rPr>
                <w:rFonts w:hint="eastAsia" w:ascii="仿宋" w:hAnsi="仿宋" w:eastAsia="仿宋" w:cs="仿宋"/>
              </w:rPr>
              <w:t>本合同一式__份， __方各执一份，具同等法律效力。</w:t>
            </w:r>
          </w:p>
          <w:p>
            <w:pPr>
              <w:widowControl w:val="0"/>
              <w:numPr>
                <w:ilvl w:val="0"/>
                <w:numId w:val="3"/>
              </w:numPr>
              <w:tabs>
                <w:tab w:val="left" w:pos="360"/>
                <w:tab w:val="clear" w:pos="1644"/>
              </w:tabs>
              <w:spacing w:line="500" w:lineRule="exact"/>
              <w:ind w:left="360" w:hanging="360"/>
              <w:jc w:val="both"/>
              <w:rPr>
                <w:rFonts w:ascii="仿宋" w:hAnsi="仿宋" w:eastAsia="仿宋" w:cs="仿宋"/>
              </w:rPr>
            </w:pPr>
            <w:r>
              <w:rPr>
                <w:rFonts w:hint="eastAsia" w:ascii="仿宋" w:hAnsi="仿宋" w:eastAsia="仿宋" w:cs="仿宋"/>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8" w:hRule="atLeast"/>
        </w:trPr>
        <w:tc>
          <w:tcPr>
            <w:tcW w:w="4786" w:type="dxa"/>
            <w:gridSpan w:val="4"/>
          </w:tcPr>
          <w:p>
            <w:pPr>
              <w:spacing w:line="500" w:lineRule="exact"/>
              <w:rPr>
                <w:rFonts w:ascii="仿宋" w:hAnsi="仿宋" w:eastAsia="仿宋" w:cs="仿宋"/>
              </w:rPr>
            </w:pPr>
            <w:r>
              <w:rPr>
                <w:rFonts w:hint="eastAsia" w:ascii="仿宋" w:hAnsi="仿宋" w:eastAsia="仿宋" w:cs="仿宋"/>
              </w:rPr>
              <w:t>需方：</w:t>
            </w:r>
          </w:p>
          <w:p>
            <w:pPr>
              <w:spacing w:line="500" w:lineRule="exact"/>
              <w:rPr>
                <w:rFonts w:ascii="仿宋" w:hAnsi="仿宋" w:eastAsia="仿宋" w:cs="仿宋"/>
              </w:rPr>
            </w:pPr>
            <w:r>
              <w:rPr>
                <w:rFonts w:hint="eastAsia" w:ascii="仿宋" w:hAnsi="仿宋" w:eastAsia="仿宋" w:cs="仿宋"/>
              </w:rPr>
              <w:t>地址：</w:t>
            </w:r>
          </w:p>
          <w:p>
            <w:pPr>
              <w:spacing w:line="500" w:lineRule="exact"/>
              <w:rPr>
                <w:rFonts w:ascii="仿宋" w:hAnsi="仿宋" w:eastAsia="仿宋" w:cs="仿宋"/>
              </w:rPr>
            </w:pPr>
            <w:r>
              <w:rPr>
                <w:rFonts w:hint="eastAsia" w:ascii="仿宋" w:hAnsi="仿宋" w:eastAsia="仿宋" w:cs="仿宋"/>
              </w:rPr>
              <w:t>联系电话：</w:t>
            </w:r>
          </w:p>
          <w:p>
            <w:pPr>
              <w:spacing w:line="500" w:lineRule="exact"/>
              <w:rPr>
                <w:rFonts w:ascii="仿宋" w:hAnsi="仿宋" w:eastAsia="仿宋" w:cs="仿宋"/>
              </w:rPr>
            </w:pPr>
            <w:r>
              <w:rPr>
                <w:rFonts w:hint="eastAsia" w:ascii="仿宋" w:hAnsi="仿宋" w:eastAsia="仿宋" w:cs="仿宋"/>
              </w:rPr>
              <w:t>授权代表：</w:t>
            </w:r>
          </w:p>
        </w:tc>
        <w:tc>
          <w:tcPr>
            <w:tcW w:w="4842" w:type="dxa"/>
            <w:gridSpan w:val="5"/>
          </w:tcPr>
          <w:p>
            <w:pPr>
              <w:spacing w:line="500" w:lineRule="exact"/>
              <w:rPr>
                <w:rFonts w:ascii="仿宋" w:hAnsi="仿宋" w:eastAsia="仿宋" w:cs="仿宋"/>
              </w:rPr>
            </w:pPr>
            <w:r>
              <w:rPr>
                <w:rFonts w:hint="eastAsia" w:ascii="仿宋" w:hAnsi="仿宋" w:eastAsia="仿宋" w:cs="仿宋"/>
              </w:rPr>
              <w:t>供方：</w:t>
            </w:r>
          </w:p>
          <w:p>
            <w:pPr>
              <w:spacing w:line="500" w:lineRule="exact"/>
              <w:rPr>
                <w:rFonts w:ascii="仿宋" w:hAnsi="仿宋" w:eastAsia="仿宋" w:cs="仿宋"/>
              </w:rPr>
            </w:pPr>
            <w:r>
              <w:rPr>
                <w:rFonts w:hint="eastAsia" w:ascii="仿宋" w:hAnsi="仿宋" w:eastAsia="仿宋" w:cs="仿宋"/>
              </w:rPr>
              <w:t>地址：</w:t>
            </w:r>
          </w:p>
          <w:p>
            <w:pPr>
              <w:spacing w:line="500" w:lineRule="exact"/>
              <w:rPr>
                <w:rFonts w:ascii="仿宋" w:hAnsi="仿宋" w:eastAsia="仿宋" w:cs="仿宋"/>
              </w:rPr>
            </w:pPr>
            <w:r>
              <w:rPr>
                <w:rFonts w:hint="eastAsia" w:ascii="仿宋" w:hAnsi="仿宋" w:eastAsia="仿宋" w:cs="仿宋"/>
              </w:rPr>
              <w:t>电话：</w:t>
            </w:r>
          </w:p>
          <w:p>
            <w:pPr>
              <w:spacing w:line="500" w:lineRule="exact"/>
              <w:rPr>
                <w:rFonts w:ascii="仿宋" w:hAnsi="仿宋" w:eastAsia="仿宋" w:cs="仿宋"/>
              </w:rPr>
            </w:pPr>
            <w:r>
              <w:rPr>
                <w:rFonts w:hint="eastAsia" w:ascii="仿宋" w:hAnsi="仿宋" w:eastAsia="仿宋" w:cs="仿宋"/>
              </w:rPr>
              <w:t>传真：</w:t>
            </w:r>
          </w:p>
          <w:p>
            <w:pPr>
              <w:spacing w:line="500" w:lineRule="exact"/>
              <w:rPr>
                <w:rFonts w:ascii="仿宋" w:hAnsi="仿宋" w:eastAsia="仿宋" w:cs="仿宋"/>
              </w:rPr>
            </w:pPr>
            <w:r>
              <w:rPr>
                <w:rFonts w:hint="eastAsia" w:ascii="仿宋" w:hAnsi="仿宋" w:eastAsia="仿宋" w:cs="仿宋"/>
              </w:rPr>
              <w:t>开户银行：</w:t>
            </w:r>
          </w:p>
          <w:p>
            <w:pPr>
              <w:spacing w:line="500" w:lineRule="exact"/>
              <w:rPr>
                <w:rFonts w:ascii="仿宋" w:hAnsi="仿宋" w:eastAsia="仿宋" w:cs="仿宋"/>
              </w:rPr>
            </w:pPr>
            <w:r>
              <w:rPr>
                <w:rFonts w:hint="eastAsia" w:ascii="仿宋" w:hAnsi="仿宋" w:eastAsia="仿宋" w:cs="仿宋"/>
              </w:rPr>
              <w:t>账号：</w:t>
            </w:r>
          </w:p>
          <w:p>
            <w:pPr>
              <w:spacing w:line="500" w:lineRule="exact"/>
              <w:rPr>
                <w:rFonts w:ascii="仿宋" w:hAnsi="仿宋" w:eastAsia="仿宋" w:cs="仿宋"/>
              </w:rPr>
            </w:pPr>
            <w:r>
              <w:rPr>
                <w:rFonts w:hint="eastAsia" w:ascii="仿宋" w:hAnsi="仿宋" w:eastAsia="仿宋" w:cs="仿宋"/>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9628" w:type="dxa"/>
            <w:gridSpan w:val="9"/>
          </w:tcPr>
          <w:p>
            <w:pPr>
              <w:spacing w:line="500" w:lineRule="exact"/>
              <w:rPr>
                <w:rFonts w:ascii="仿宋" w:hAnsi="仿宋" w:eastAsia="仿宋" w:cs="仿宋"/>
              </w:rPr>
            </w:pPr>
            <w:r>
              <w:rPr>
                <w:rFonts w:hint="eastAsia" w:ascii="仿宋" w:hAnsi="仿宋" w:eastAsia="仿宋" w:cs="仿宋"/>
              </w:rPr>
              <w:t>备注：</w:t>
            </w:r>
          </w:p>
          <w:p>
            <w:pPr>
              <w:spacing w:line="500" w:lineRule="exact"/>
              <w:rPr>
                <w:rFonts w:ascii="仿宋" w:hAnsi="仿宋" w:eastAsia="仿宋" w:cs="仿宋"/>
              </w:rPr>
            </w:pPr>
          </w:p>
          <w:p>
            <w:pPr>
              <w:spacing w:line="500" w:lineRule="exact"/>
              <w:rPr>
                <w:rFonts w:ascii="仿宋" w:hAnsi="仿宋" w:eastAsia="仿宋" w:cs="仿宋"/>
              </w:rPr>
            </w:pPr>
          </w:p>
        </w:tc>
      </w:tr>
    </w:tbl>
    <w:p>
      <w:pPr>
        <w:tabs>
          <w:tab w:val="left" w:pos="9000"/>
        </w:tabs>
        <w:spacing w:line="276" w:lineRule="auto"/>
        <w:jc w:val="center"/>
        <w:rPr>
          <w:rFonts w:ascii="仿宋" w:hAnsi="仿宋" w:eastAsia="仿宋" w:cs="仿宋"/>
          <w:sz w:val="21"/>
          <w:szCs w:val="21"/>
        </w:rPr>
        <w:sectPr>
          <w:headerReference r:id="rId4" w:type="default"/>
          <w:footerReference r:id="rId5" w:type="default"/>
          <w:footerReference r:id="rId6" w:type="even"/>
          <w:pgSz w:w="11907" w:h="16840"/>
          <w:pgMar w:top="1134" w:right="1191" w:bottom="1134" w:left="1304" w:header="964" w:footer="992" w:gutter="0"/>
          <w:pgNumType w:fmt="numberInDash"/>
          <w:cols w:space="720" w:num="1"/>
          <w:docGrid w:linePitch="312" w:charSpace="0"/>
        </w:sectPr>
      </w:pPr>
      <w:r>
        <w:rPr>
          <w:rFonts w:hint="eastAsia" w:ascii="仿宋" w:hAnsi="仿宋" w:eastAsia="仿宋" w:cs="仿宋"/>
        </w:rPr>
        <w:t>签约时间：年月日签约地点：</w:t>
      </w:r>
    </w:p>
    <w:p>
      <w:pPr>
        <w:pStyle w:val="3"/>
        <w:spacing w:line="360" w:lineRule="auto"/>
        <w:jc w:val="center"/>
        <w:rPr>
          <w:rFonts w:ascii="仿宋" w:hAnsi="仿宋" w:eastAsia="仿宋" w:cs="仿宋"/>
          <w:b w:val="0"/>
          <w:sz w:val="36"/>
          <w:szCs w:val="30"/>
        </w:rPr>
      </w:pPr>
      <w:bookmarkStart w:id="121" w:name="_Hlt41879464"/>
      <w:bookmarkEnd w:id="121"/>
      <w:bookmarkStart w:id="122" w:name="_Toc12789072"/>
      <w:bookmarkStart w:id="123" w:name="_Toc32115"/>
      <w:bookmarkStart w:id="124" w:name="_Toc508728535"/>
      <w:bookmarkStart w:id="125" w:name="_Toc18378"/>
      <w:bookmarkStart w:id="126" w:name="_Toc13418"/>
      <w:r>
        <w:rPr>
          <w:rFonts w:hint="eastAsia" w:ascii="仿宋" w:hAnsi="仿宋" w:eastAsia="仿宋" w:cs="仿宋"/>
          <w:b w:val="0"/>
          <w:sz w:val="36"/>
          <w:szCs w:val="30"/>
        </w:rPr>
        <w:t>第六篇竞标文件格式要求</w:t>
      </w:r>
      <w:bookmarkEnd w:id="122"/>
      <w:bookmarkEnd w:id="123"/>
      <w:bookmarkEnd w:id="124"/>
      <w:bookmarkEnd w:id="125"/>
      <w:bookmarkEnd w:id="126"/>
    </w:p>
    <w:p>
      <w:pPr>
        <w:spacing w:line="440" w:lineRule="exact"/>
        <w:ind w:firstLine="482" w:firstLineChars="200"/>
        <w:rPr>
          <w:rFonts w:ascii="仿宋" w:hAnsi="仿宋" w:eastAsia="仿宋" w:cs="仿宋"/>
          <w:b/>
        </w:rPr>
      </w:pPr>
      <w:r>
        <w:rPr>
          <w:rFonts w:hint="eastAsia" w:ascii="仿宋" w:hAnsi="仿宋" w:eastAsia="仿宋" w:cs="仿宋"/>
          <w:b/>
        </w:rPr>
        <w:t>竞标文件组成内容如下：</w:t>
      </w:r>
    </w:p>
    <w:p>
      <w:pPr>
        <w:spacing w:line="440" w:lineRule="exact"/>
        <w:ind w:firstLine="480" w:firstLineChars="200"/>
        <w:rPr>
          <w:rFonts w:ascii="仿宋" w:hAnsi="仿宋" w:eastAsia="仿宋" w:cs="仿宋"/>
        </w:rPr>
      </w:pPr>
      <w:r>
        <w:rPr>
          <w:rFonts w:hint="eastAsia" w:ascii="仿宋" w:hAnsi="仿宋" w:eastAsia="仿宋" w:cs="仿宋"/>
        </w:rPr>
        <w:t>一、经济部分</w:t>
      </w:r>
    </w:p>
    <w:p>
      <w:pPr>
        <w:spacing w:line="440" w:lineRule="exact"/>
        <w:ind w:firstLine="480" w:firstLineChars="200"/>
        <w:rPr>
          <w:rFonts w:ascii="仿宋" w:hAnsi="仿宋" w:eastAsia="仿宋" w:cs="仿宋"/>
        </w:rPr>
      </w:pPr>
      <w:r>
        <w:rPr>
          <w:rFonts w:hint="eastAsia" w:ascii="仿宋" w:hAnsi="仿宋" w:eastAsia="仿宋" w:cs="仿宋"/>
        </w:rPr>
        <w:t>（一）竞争性报价函</w:t>
      </w:r>
    </w:p>
    <w:p>
      <w:pPr>
        <w:spacing w:line="440" w:lineRule="exact"/>
        <w:ind w:firstLine="480" w:firstLineChars="200"/>
        <w:rPr>
          <w:rFonts w:ascii="仿宋" w:hAnsi="仿宋" w:eastAsia="仿宋" w:cs="仿宋"/>
        </w:rPr>
      </w:pPr>
      <w:r>
        <w:rPr>
          <w:rFonts w:hint="eastAsia" w:ascii="仿宋" w:hAnsi="仿宋" w:eastAsia="仿宋" w:cs="仿宋"/>
        </w:rPr>
        <w:t>（二）明细报价表</w:t>
      </w:r>
    </w:p>
    <w:p>
      <w:pPr>
        <w:spacing w:line="440" w:lineRule="exact"/>
        <w:ind w:firstLine="480" w:firstLineChars="200"/>
        <w:rPr>
          <w:rFonts w:ascii="仿宋" w:hAnsi="仿宋" w:eastAsia="仿宋" w:cs="仿宋"/>
        </w:rPr>
      </w:pPr>
      <w:r>
        <w:rPr>
          <w:rFonts w:hint="eastAsia" w:ascii="仿宋" w:hAnsi="仿宋" w:eastAsia="仿宋" w:cs="仿宋"/>
        </w:rPr>
        <w:t>二、技术部分</w:t>
      </w:r>
    </w:p>
    <w:p>
      <w:pPr>
        <w:spacing w:line="440" w:lineRule="exact"/>
        <w:ind w:firstLine="480" w:firstLineChars="200"/>
        <w:rPr>
          <w:rFonts w:ascii="仿宋" w:hAnsi="仿宋" w:eastAsia="仿宋" w:cs="仿宋"/>
        </w:rPr>
      </w:pPr>
      <w:r>
        <w:rPr>
          <w:rFonts w:hint="eastAsia" w:ascii="仿宋" w:hAnsi="仿宋" w:eastAsia="仿宋" w:cs="仿宋"/>
        </w:rPr>
        <w:t>（一）技术应答</w:t>
      </w:r>
    </w:p>
    <w:p>
      <w:pPr>
        <w:spacing w:line="440" w:lineRule="exact"/>
        <w:ind w:firstLine="480" w:firstLineChars="200"/>
        <w:rPr>
          <w:rFonts w:ascii="仿宋" w:hAnsi="仿宋" w:eastAsia="仿宋" w:cs="仿宋"/>
        </w:rPr>
      </w:pPr>
      <w:r>
        <w:rPr>
          <w:rFonts w:hint="eastAsia" w:ascii="仿宋" w:hAnsi="仿宋" w:eastAsia="仿宋" w:cs="仿宋"/>
        </w:rPr>
        <w:t>（二）技术响应偏离表</w:t>
      </w:r>
    </w:p>
    <w:p>
      <w:pPr>
        <w:spacing w:line="440" w:lineRule="exact"/>
        <w:ind w:firstLine="480" w:firstLineChars="200"/>
        <w:rPr>
          <w:rFonts w:ascii="仿宋" w:hAnsi="仿宋" w:eastAsia="仿宋" w:cs="仿宋"/>
        </w:rPr>
      </w:pPr>
      <w:r>
        <w:rPr>
          <w:rFonts w:hint="eastAsia" w:ascii="仿宋" w:hAnsi="仿宋" w:eastAsia="仿宋" w:cs="仿宋"/>
        </w:rPr>
        <w:t>三、商务部分</w:t>
      </w:r>
    </w:p>
    <w:p>
      <w:pPr>
        <w:spacing w:line="440" w:lineRule="exact"/>
        <w:ind w:firstLine="480" w:firstLineChars="200"/>
        <w:rPr>
          <w:rFonts w:ascii="仿宋" w:hAnsi="仿宋" w:eastAsia="仿宋" w:cs="仿宋"/>
        </w:rPr>
      </w:pPr>
      <w:r>
        <w:rPr>
          <w:rFonts w:hint="eastAsia" w:ascii="仿宋" w:hAnsi="仿宋" w:eastAsia="仿宋" w:cs="仿宋"/>
        </w:rPr>
        <w:t>（一）商务要求响应情况：服务期及地点、报价要求、质量保证及售后服务等。</w:t>
      </w:r>
    </w:p>
    <w:p>
      <w:pPr>
        <w:spacing w:line="440" w:lineRule="exact"/>
        <w:ind w:firstLine="480" w:firstLineChars="200"/>
        <w:rPr>
          <w:rFonts w:ascii="仿宋" w:hAnsi="仿宋" w:eastAsia="仿宋" w:cs="仿宋"/>
        </w:rPr>
      </w:pPr>
      <w:r>
        <w:rPr>
          <w:rFonts w:hint="eastAsia" w:ascii="仿宋" w:hAnsi="仿宋" w:eastAsia="仿宋" w:cs="仿宋"/>
        </w:rPr>
        <w:t>（二）商务响应偏离表</w:t>
      </w:r>
    </w:p>
    <w:p>
      <w:pPr>
        <w:spacing w:line="440" w:lineRule="exact"/>
        <w:ind w:firstLine="480" w:firstLineChars="200"/>
        <w:rPr>
          <w:rFonts w:ascii="仿宋" w:hAnsi="仿宋" w:eastAsia="仿宋" w:cs="仿宋"/>
        </w:rPr>
      </w:pPr>
      <w:r>
        <w:rPr>
          <w:rFonts w:hint="eastAsia" w:ascii="仿宋" w:hAnsi="仿宋" w:eastAsia="仿宋" w:cs="仿宋"/>
        </w:rPr>
        <w:t>（三）其它优惠承诺</w:t>
      </w:r>
    </w:p>
    <w:p>
      <w:pPr>
        <w:spacing w:line="440" w:lineRule="exact"/>
        <w:ind w:firstLine="480" w:firstLineChars="200"/>
        <w:rPr>
          <w:rFonts w:ascii="仿宋" w:hAnsi="仿宋" w:eastAsia="仿宋" w:cs="仿宋"/>
        </w:rPr>
      </w:pPr>
      <w:r>
        <w:rPr>
          <w:rFonts w:hint="eastAsia" w:ascii="仿宋" w:hAnsi="仿宋" w:eastAsia="仿宋" w:cs="仿宋"/>
        </w:rPr>
        <w:t>四、资格条件及其他</w:t>
      </w:r>
    </w:p>
    <w:p>
      <w:pPr>
        <w:spacing w:line="440" w:lineRule="exact"/>
        <w:ind w:firstLine="480" w:firstLineChars="200"/>
        <w:rPr>
          <w:rFonts w:ascii="仿宋" w:hAnsi="仿宋" w:eastAsia="仿宋" w:cs="仿宋"/>
        </w:rPr>
      </w:pPr>
      <w:r>
        <w:rPr>
          <w:rFonts w:hint="eastAsia" w:ascii="仿宋" w:hAnsi="仿宋" w:eastAsia="仿宋" w:cs="仿宋"/>
        </w:rPr>
        <w:t>（一）一般资格条件：</w:t>
      </w:r>
    </w:p>
    <w:p>
      <w:pPr>
        <w:spacing w:line="440" w:lineRule="exact"/>
        <w:ind w:firstLine="480" w:firstLineChars="200"/>
        <w:rPr>
          <w:rFonts w:ascii="仿宋" w:hAnsi="仿宋" w:eastAsia="仿宋" w:cs="仿宋"/>
        </w:rPr>
      </w:pPr>
      <w:r>
        <w:rPr>
          <w:rFonts w:hint="eastAsia" w:ascii="仿宋" w:hAnsi="仿宋" w:eastAsia="仿宋" w:cs="仿宋"/>
        </w:rPr>
        <w:t>1、法定代表人身份证明书、法定代表人授权委托书；企业法人营业执照复印件</w:t>
      </w:r>
    </w:p>
    <w:p>
      <w:pPr>
        <w:spacing w:line="440" w:lineRule="exact"/>
        <w:ind w:firstLine="480" w:firstLineChars="200"/>
        <w:rPr>
          <w:rFonts w:ascii="仿宋" w:hAnsi="仿宋" w:eastAsia="仿宋" w:cs="仿宋"/>
        </w:rPr>
      </w:pPr>
      <w:r>
        <w:rPr>
          <w:rFonts w:hint="eastAsia" w:ascii="仿宋" w:hAnsi="仿宋" w:eastAsia="仿宋" w:cs="仿宋"/>
        </w:rPr>
        <w:t>2、最近一年财务报表的复印件</w:t>
      </w:r>
    </w:p>
    <w:p>
      <w:pPr>
        <w:spacing w:line="440" w:lineRule="exact"/>
        <w:ind w:firstLine="480" w:firstLineChars="200"/>
        <w:rPr>
          <w:rFonts w:ascii="仿宋" w:hAnsi="仿宋" w:eastAsia="仿宋" w:cs="仿宋"/>
        </w:rPr>
      </w:pPr>
      <w:r>
        <w:rPr>
          <w:rFonts w:hint="eastAsia" w:ascii="仿宋" w:hAnsi="仿宋" w:eastAsia="仿宋" w:cs="仿宋"/>
        </w:rPr>
        <w:t>3、社保缴费证明文件</w:t>
      </w:r>
    </w:p>
    <w:p>
      <w:pPr>
        <w:spacing w:line="440" w:lineRule="exact"/>
        <w:ind w:firstLine="480" w:firstLineChars="200"/>
        <w:rPr>
          <w:rFonts w:ascii="仿宋" w:hAnsi="仿宋" w:eastAsia="仿宋" w:cs="仿宋"/>
        </w:rPr>
      </w:pPr>
      <w:r>
        <w:rPr>
          <w:rFonts w:hint="eastAsia" w:ascii="仿宋" w:hAnsi="仿宋" w:eastAsia="仿宋" w:cs="仿宋"/>
        </w:rPr>
        <w:t>4、参加本项目采购活动诚信声明</w:t>
      </w:r>
    </w:p>
    <w:p>
      <w:pPr>
        <w:spacing w:line="440" w:lineRule="exact"/>
        <w:ind w:firstLine="480" w:firstLineChars="200"/>
        <w:rPr>
          <w:rFonts w:ascii="仿宋" w:hAnsi="仿宋" w:eastAsia="仿宋" w:cs="仿宋"/>
        </w:rPr>
      </w:pPr>
      <w:r>
        <w:rPr>
          <w:rFonts w:hint="eastAsia" w:ascii="仿宋" w:hAnsi="仿宋" w:eastAsia="仿宋" w:cs="仿宋"/>
        </w:rPr>
        <w:t>（二）特定资格条件证明材料复印件</w:t>
      </w:r>
    </w:p>
    <w:p>
      <w:pPr>
        <w:spacing w:line="440" w:lineRule="exact"/>
        <w:ind w:firstLine="480" w:firstLineChars="200"/>
        <w:rPr>
          <w:rFonts w:ascii="仿宋" w:hAnsi="仿宋" w:eastAsia="仿宋" w:cs="仿宋"/>
        </w:rPr>
      </w:pPr>
      <w:r>
        <w:rPr>
          <w:rFonts w:hint="eastAsia" w:ascii="仿宋" w:hAnsi="仿宋" w:eastAsia="仿宋" w:cs="仿宋"/>
        </w:rPr>
        <w:t>（三）其他应提供的资料</w:t>
      </w:r>
    </w:p>
    <w:p>
      <w:pPr>
        <w:spacing w:line="440" w:lineRule="exact"/>
        <w:ind w:firstLine="600" w:firstLineChars="250"/>
        <w:rPr>
          <w:rFonts w:ascii="仿宋" w:hAnsi="仿宋" w:eastAsia="仿宋" w:cs="仿宋"/>
        </w:rPr>
      </w:pPr>
      <w:r>
        <w:rPr>
          <w:rFonts w:hint="eastAsia" w:ascii="仿宋" w:hAnsi="仿宋" w:eastAsia="仿宋" w:cs="仿宋"/>
        </w:rPr>
        <w:t>1、竞标人小微企业证明文件</w:t>
      </w:r>
      <w:r>
        <w:rPr>
          <w:rFonts w:hint="eastAsia" w:ascii="仿宋" w:hAnsi="仿宋" w:eastAsia="仿宋" w:cs="仿宋"/>
          <w:b/>
        </w:rPr>
        <w:t>（非小微企业不提供）</w:t>
      </w:r>
    </w:p>
    <w:p>
      <w:pPr>
        <w:spacing w:line="440" w:lineRule="exact"/>
        <w:ind w:firstLine="600" w:firstLineChars="250"/>
        <w:rPr>
          <w:rFonts w:ascii="仿宋" w:hAnsi="仿宋" w:eastAsia="仿宋" w:cs="仿宋"/>
        </w:rPr>
      </w:pPr>
      <w:r>
        <w:rPr>
          <w:rFonts w:hint="eastAsia" w:ascii="仿宋" w:hAnsi="仿宋" w:eastAsia="仿宋" w:cs="仿宋"/>
        </w:rPr>
        <w:t>2、书面承诺书</w:t>
      </w:r>
    </w:p>
    <w:p>
      <w:pPr>
        <w:spacing w:line="440" w:lineRule="exact"/>
        <w:ind w:firstLine="600" w:firstLineChars="250"/>
        <w:rPr>
          <w:rFonts w:ascii="仿宋" w:hAnsi="仿宋" w:eastAsia="仿宋" w:cs="仿宋"/>
        </w:rPr>
      </w:pPr>
      <w:r>
        <w:rPr>
          <w:rFonts w:hint="eastAsia" w:ascii="仿宋" w:hAnsi="仿宋" w:eastAsia="仿宋" w:cs="仿宋"/>
        </w:rPr>
        <w:t>3、其他与项目有关的资料：竞标人总体情况介绍、其他与本项目有关的资料等，格式自定。</w:t>
      </w:r>
    </w:p>
    <w:p>
      <w:pPr>
        <w:spacing w:line="440" w:lineRule="exact"/>
        <w:ind w:firstLine="482" w:firstLineChars="200"/>
        <w:rPr>
          <w:rFonts w:ascii="仿宋" w:hAnsi="仿宋" w:eastAsia="仿宋" w:cs="仿宋"/>
          <w:b/>
        </w:rPr>
      </w:pPr>
      <w:r>
        <w:rPr>
          <w:rFonts w:hint="eastAsia" w:ascii="仿宋" w:hAnsi="仿宋" w:eastAsia="仿宋" w:cs="仿宋"/>
          <w:b/>
        </w:rPr>
        <w:t>上述竞标文件对应格式模板如下：</w:t>
      </w:r>
    </w:p>
    <w:p>
      <w:pPr>
        <w:snapToGrid w:val="0"/>
        <w:spacing w:line="360" w:lineRule="auto"/>
        <w:ind w:firstLine="480" w:firstLineChars="200"/>
        <w:rPr>
          <w:rFonts w:ascii="仿宋" w:hAnsi="仿宋" w:eastAsia="仿宋" w:cs="仿宋"/>
          <w:bdr w:val="single" w:color="auto" w:sz="4" w:space="0"/>
        </w:rPr>
        <w:sectPr>
          <w:footerReference r:id="rId7" w:type="default"/>
          <w:footerReference r:id="rId8" w:type="even"/>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仿宋" w:hAnsi="仿宋" w:eastAsia="仿宋" w:cs="仿宋"/>
          <w:sz w:val="24"/>
        </w:rPr>
      </w:pPr>
      <w:bookmarkStart w:id="127" w:name="_Toc15864"/>
      <w:bookmarkStart w:id="128" w:name="_Toc313008356"/>
      <w:bookmarkStart w:id="129" w:name="_Toc1702"/>
      <w:bookmarkStart w:id="130" w:name="_Toc23619"/>
      <w:bookmarkStart w:id="131" w:name="_Toc342913419"/>
      <w:bookmarkStart w:id="132" w:name="_Toc508728536"/>
      <w:bookmarkStart w:id="133" w:name="_Toc313888360"/>
      <w:bookmarkStart w:id="134" w:name="_Toc12789073"/>
      <w:bookmarkStart w:id="135" w:name="_Toc283382454"/>
      <w:r>
        <w:rPr>
          <w:rFonts w:hint="eastAsia" w:ascii="仿宋" w:hAnsi="仿宋" w:eastAsia="仿宋" w:cs="仿宋"/>
          <w:sz w:val="24"/>
        </w:rPr>
        <w:t>一、经济部分</w:t>
      </w:r>
      <w:bookmarkEnd w:id="127"/>
      <w:bookmarkEnd w:id="128"/>
      <w:bookmarkEnd w:id="129"/>
      <w:bookmarkEnd w:id="130"/>
      <w:bookmarkEnd w:id="131"/>
      <w:bookmarkEnd w:id="132"/>
      <w:bookmarkEnd w:id="133"/>
    </w:p>
    <w:bookmarkEnd w:id="134"/>
    <w:bookmarkEnd w:id="135"/>
    <w:p>
      <w:pPr>
        <w:tabs>
          <w:tab w:val="left" w:pos="6300"/>
        </w:tabs>
        <w:snapToGrid w:val="0"/>
        <w:spacing w:line="360" w:lineRule="auto"/>
        <w:ind w:firstLine="480" w:firstLineChars="200"/>
        <w:rPr>
          <w:rFonts w:ascii="仿宋" w:hAnsi="仿宋" w:eastAsia="仿宋" w:cs="仿宋"/>
        </w:rPr>
      </w:pPr>
      <w:r>
        <w:rPr>
          <w:rFonts w:hint="eastAsia" w:ascii="仿宋" w:hAnsi="仿宋" w:eastAsia="仿宋" w:cs="仿宋"/>
        </w:rPr>
        <w:t>（一）竞争性报价函</w:t>
      </w:r>
    </w:p>
    <w:p>
      <w:pPr>
        <w:tabs>
          <w:tab w:val="left" w:pos="6300"/>
        </w:tabs>
        <w:snapToGrid w:val="0"/>
        <w:spacing w:line="360" w:lineRule="auto"/>
        <w:ind w:firstLine="482" w:firstLineChars="200"/>
        <w:jc w:val="center"/>
        <w:rPr>
          <w:rFonts w:ascii="仿宋" w:hAnsi="仿宋" w:eastAsia="仿宋" w:cs="仿宋"/>
          <w:b/>
          <w:szCs w:val="28"/>
        </w:rPr>
      </w:pPr>
      <w:r>
        <w:rPr>
          <w:rFonts w:hint="eastAsia" w:ascii="仿宋" w:hAnsi="仿宋" w:eastAsia="仿宋" w:cs="仿宋"/>
          <w:b/>
          <w:szCs w:val="28"/>
        </w:rPr>
        <w:t>竞争性报价函</w:t>
      </w:r>
    </w:p>
    <w:p>
      <w:pPr>
        <w:tabs>
          <w:tab w:val="left" w:pos="6300"/>
        </w:tabs>
        <w:snapToGrid w:val="0"/>
        <w:spacing w:line="360" w:lineRule="auto"/>
        <w:rPr>
          <w:rFonts w:ascii="仿宋" w:hAnsi="仿宋" w:eastAsia="仿宋" w:cs="仿宋"/>
        </w:rPr>
      </w:pPr>
    </w:p>
    <w:p>
      <w:pPr>
        <w:tabs>
          <w:tab w:val="left" w:pos="6300"/>
        </w:tabs>
        <w:snapToGrid w:val="0"/>
        <w:spacing w:line="360" w:lineRule="auto"/>
        <w:rPr>
          <w:rFonts w:ascii="仿宋" w:hAnsi="仿宋" w:eastAsia="仿宋" w:cs="仿宋"/>
        </w:rPr>
      </w:pPr>
      <w:r>
        <w:rPr>
          <w:rFonts w:hint="eastAsia" w:ascii="仿宋" w:hAnsi="仿宋" w:eastAsia="仿宋" w:cs="仿宋"/>
          <w:u w:val="single"/>
        </w:rPr>
        <w:t>重庆市生态环境大数据应用中心</w:t>
      </w:r>
      <w:r>
        <w:rPr>
          <w:rFonts w:hint="eastAsia" w:ascii="仿宋" w:hAnsi="仿宋" w:eastAsia="仿宋" w:cs="仿宋"/>
        </w:rPr>
        <w:t>：</w:t>
      </w:r>
    </w:p>
    <w:p>
      <w:pPr>
        <w:tabs>
          <w:tab w:val="left" w:pos="6300"/>
        </w:tabs>
        <w:snapToGrid w:val="0"/>
        <w:spacing w:line="360" w:lineRule="auto"/>
        <w:ind w:firstLine="480" w:firstLineChars="200"/>
        <w:rPr>
          <w:rFonts w:ascii="仿宋" w:hAnsi="仿宋" w:eastAsia="仿宋" w:cs="仿宋"/>
        </w:rPr>
      </w:pPr>
      <w:r>
        <w:rPr>
          <w:rFonts w:hint="eastAsia" w:ascii="仿宋" w:hAnsi="仿宋" w:eastAsia="仿宋" w:cs="仿宋"/>
        </w:rPr>
        <w:t>我方收到____________________________（谈判项目名称）的谈判文件，经详细研究，决定参加该谈判项目的竞争谈判。</w:t>
      </w:r>
    </w:p>
    <w:p>
      <w:pPr>
        <w:tabs>
          <w:tab w:val="left" w:pos="6300"/>
        </w:tabs>
        <w:snapToGrid w:val="0"/>
        <w:spacing w:line="360" w:lineRule="auto"/>
        <w:ind w:firstLine="480" w:firstLineChars="200"/>
        <w:rPr>
          <w:rFonts w:ascii="仿宋" w:hAnsi="仿宋" w:eastAsia="仿宋" w:cs="仿宋"/>
        </w:rPr>
      </w:pPr>
      <w:r>
        <w:rPr>
          <w:rFonts w:hint="eastAsia" w:ascii="仿宋" w:hAnsi="仿宋" w:eastAsia="仿宋" w:cs="仿宋"/>
        </w:rPr>
        <w:t>1、愿意按照竞争性谈判文件中的一切要求，提供本工程的交货及技术服务，初始报价为人民币大写：元整；人民币小写RMB：元。以我公司最后报价为准。</w:t>
      </w:r>
    </w:p>
    <w:p>
      <w:pPr>
        <w:tabs>
          <w:tab w:val="left" w:pos="6300"/>
        </w:tabs>
        <w:snapToGrid w:val="0"/>
        <w:spacing w:line="312" w:lineRule="auto"/>
        <w:ind w:firstLine="480" w:firstLineChars="200"/>
        <w:rPr>
          <w:rFonts w:ascii="仿宋" w:hAnsi="仿宋" w:eastAsia="仿宋" w:cs="仿宋"/>
        </w:rPr>
      </w:pPr>
      <w:r>
        <w:rPr>
          <w:rFonts w:hint="eastAsia" w:ascii="仿宋" w:hAnsi="仿宋" w:eastAsia="仿宋" w:cs="仿宋"/>
        </w:rPr>
        <w:t>2、我方现提交的响应文件为：响应文件正本份，副本份，电子文档份。</w:t>
      </w:r>
    </w:p>
    <w:p>
      <w:pPr>
        <w:tabs>
          <w:tab w:val="left" w:pos="6300"/>
        </w:tabs>
        <w:snapToGrid w:val="0"/>
        <w:spacing w:line="360" w:lineRule="auto"/>
        <w:ind w:firstLine="480" w:firstLineChars="200"/>
        <w:rPr>
          <w:rFonts w:ascii="仿宋" w:hAnsi="仿宋" w:eastAsia="仿宋" w:cs="仿宋"/>
        </w:rPr>
      </w:pPr>
      <w:r>
        <w:rPr>
          <w:rFonts w:hint="eastAsia" w:ascii="仿宋" w:hAnsi="仿宋" w:eastAsia="仿宋" w:cs="仿宋"/>
        </w:rPr>
        <w:t>3、我方承诺：本次竞标的有效期为90天。</w:t>
      </w:r>
    </w:p>
    <w:p>
      <w:pPr>
        <w:tabs>
          <w:tab w:val="left" w:pos="6300"/>
        </w:tabs>
        <w:snapToGrid w:val="0"/>
        <w:spacing w:line="360" w:lineRule="auto"/>
        <w:ind w:firstLine="480" w:firstLineChars="200"/>
        <w:rPr>
          <w:rFonts w:ascii="仿宋" w:hAnsi="仿宋" w:eastAsia="仿宋" w:cs="仿宋"/>
        </w:rPr>
      </w:pPr>
      <w:r>
        <w:rPr>
          <w:rFonts w:hint="eastAsia" w:ascii="仿宋" w:hAnsi="仿宋" w:eastAsia="仿宋" w:cs="仿宋"/>
        </w:rPr>
        <w:t>4、我方完全理解和接受贵方竞争性谈判文件的一切规定和要求，完全答应谈判文件中规定的所有条件和谈判评审办法。</w:t>
      </w:r>
    </w:p>
    <w:p>
      <w:pPr>
        <w:tabs>
          <w:tab w:val="left" w:pos="6300"/>
        </w:tabs>
        <w:snapToGrid w:val="0"/>
        <w:spacing w:line="360" w:lineRule="auto"/>
        <w:ind w:firstLine="480" w:firstLineChars="200"/>
        <w:rPr>
          <w:rFonts w:ascii="仿宋" w:hAnsi="仿宋" w:eastAsia="仿宋" w:cs="仿宋"/>
        </w:rPr>
      </w:pPr>
      <w:r>
        <w:rPr>
          <w:rFonts w:hint="eastAsia" w:ascii="仿宋" w:hAnsi="仿宋" w:eastAsia="仿宋" w:cs="仿宋"/>
        </w:rPr>
        <w:t>5、在整个竞争性谈判过程中，我方若有违规行为，贵方可按《中华人民共和国政府采购法》和《竞争性谈判文件》之规定给予惩罚，我方完全接受。</w:t>
      </w:r>
    </w:p>
    <w:p>
      <w:pPr>
        <w:tabs>
          <w:tab w:val="left" w:pos="6300"/>
        </w:tabs>
        <w:snapToGrid w:val="0"/>
        <w:spacing w:line="360" w:lineRule="auto"/>
        <w:ind w:firstLine="480" w:firstLineChars="200"/>
        <w:rPr>
          <w:rFonts w:ascii="仿宋" w:hAnsi="仿宋" w:eastAsia="仿宋" w:cs="仿宋"/>
        </w:rPr>
      </w:pPr>
      <w:r>
        <w:rPr>
          <w:rFonts w:hint="eastAsia" w:ascii="仿宋" w:hAnsi="仿宋" w:eastAsia="仿宋" w:cs="仿宋"/>
        </w:rPr>
        <w:t>6、若采购人成为成交供应商，我方将按照最终谈判结果签订合同，并且严格履行合同义务。本承诺函将成为合同不可分割的一部分，与合同具有同等的法律效力。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仿宋" w:hAnsi="仿宋" w:eastAsia="仿宋" w:cs="仿宋"/>
        </w:rPr>
      </w:pPr>
      <w:r>
        <w:rPr>
          <w:rFonts w:hint="eastAsia" w:ascii="仿宋" w:hAnsi="仿宋" w:eastAsia="仿宋" w:cs="仿宋"/>
        </w:rPr>
        <w:t>7、我方同意按谈判文件规定，交纳谈判文件要求的谈判保证金。如果选中我方为成交供应商，保证在接到成交通知书后，向采购代理机构交纳竞争性谈判文件规定的采购代理服务费。</w:t>
      </w:r>
    </w:p>
    <w:p>
      <w:pPr>
        <w:tabs>
          <w:tab w:val="left" w:pos="6300"/>
        </w:tabs>
        <w:snapToGrid w:val="0"/>
        <w:spacing w:line="360" w:lineRule="auto"/>
        <w:ind w:firstLine="570"/>
        <w:rPr>
          <w:rFonts w:ascii="仿宋" w:hAnsi="仿宋" w:eastAsia="仿宋" w:cs="仿宋"/>
        </w:rPr>
      </w:pPr>
      <w:r>
        <w:rPr>
          <w:rFonts w:hint="eastAsia" w:ascii="仿宋" w:hAnsi="仿宋" w:eastAsia="仿宋" w:cs="仿宋"/>
        </w:rPr>
        <w:t>竞标人（公章）：</w:t>
      </w:r>
    </w:p>
    <w:p>
      <w:pPr>
        <w:tabs>
          <w:tab w:val="left" w:pos="6300"/>
        </w:tabs>
        <w:snapToGrid w:val="0"/>
        <w:spacing w:line="360" w:lineRule="auto"/>
        <w:ind w:firstLine="570"/>
        <w:rPr>
          <w:rFonts w:ascii="仿宋" w:hAnsi="仿宋" w:eastAsia="仿宋" w:cs="仿宋"/>
        </w:rPr>
      </w:pPr>
      <w:r>
        <w:rPr>
          <w:rFonts w:hint="eastAsia" w:ascii="仿宋" w:hAnsi="仿宋" w:eastAsia="仿宋" w:cs="仿宋"/>
        </w:rPr>
        <w:t>地址：</w:t>
      </w:r>
    </w:p>
    <w:p>
      <w:pPr>
        <w:tabs>
          <w:tab w:val="left" w:pos="6300"/>
        </w:tabs>
        <w:snapToGrid w:val="0"/>
        <w:spacing w:line="360" w:lineRule="auto"/>
        <w:ind w:firstLine="570"/>
        <w:rPr>
          <w:rFonts w:ascii="仿宋" w:hAnsi="仿宋" w:eastAsia="仿宋" w:cs="仿宋"/>
        </w:rPr>
      </w:pPr>
      <w:r>
        <w:rPr>
          <w:rFonts w:hint="eastAsia" w:ascii="仿宋" w:hAnsi="仿宋" w:eastAsia="仿宋" w:cs="仿宋"/>
        </w:rPr>
        <w:t>电话：传真：</w:t>
      </w:r>
    </w:p>
    <w:p>
      <w:pPr>
        <w:tabs>
          <w:tab w:val="left" w:pos="6300"/>
        </w:tabs>
        <w:snapToGrid w:val="0"/>
        <w:spacing w:line="360" w:lineRule="auto"/>
        <w:ind w:firstLine="570"/>
        <w:rPr>
          <w:rFonts w:ascii="仿宋" w:hAnsi="仿宋" w:eastAsia="仿宋" w:cs="仿宋"/>
        </w:rPr>
      </w:pPr>
      <w:r>
        <w:rPr>
          <w:rFonts w:hint="eastAsia" w:ascii="仿宋" w:hAnsi="仿宋" w:eastAsia="仿宋" w:cs="仿宋"/>
        </w:rPr>
        <w:t>网址：邮编：</w:t>
      </w:r>
    </w:p>
    <w:p>
      <w:pPr>
        <w:tabs>
          <w:tab w:val="left" w:pos="6300"/>
        </w:tabs>
        <w:snapToGrid w:val="0"/>
        <w:spacing w:line="360" w:lineRule="auto"/>
        <w:ind w:firstLine="570"/>
        <w:rPr>
          <w:rFonts w:ascii="仿宋" w:hAnsi="仿宋" w:eastAsia="仿宋" w:cs="仿宋"/>
        </w:rPr>
      </w:pPr>
      <w:r>
        <w:rPr>
          <w:rFonts w:hint="eastAsia" w:ascii="仿宋" w:hAnsi="仿宋" w:eastAsia="仿宋" w:cs="仿宋"/>
        </w:rPr>
        <w:t>联系人：</w:t>
      </w:r>
    </w:p>
    <w:p>
      <w:pPr>
        <w:snapToGrid w:val="0"/>
        <w:spacing w:line="360" w:lineRule="auto"/>
        <w:ind w:firstLine="480" w:firstLineChars="200"/>
        <w:rPr>
          <w:rFonts w:ascii="仿宋" w:hAnsi="仿宋" w:eastAsia="仿宋" w:cs="仿宋"/>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rPr>
        <w:t>年月日</w:t>
      </w:r>
    </w:p>
    <w:p>
      <w:pPr>
        <w:tabs>
          <w:tab w:val="left" w:pos="2895"/>
        </w:tabs>
        <w:spacing w:line="360" w:lineRule="auto"/>
        <w:ind w:firstLine="480" w:firstLineChars="200"/>
        <w:rPr>
          <w:rFonts w:ascii="仿宋" w:hAnsi="仿宋" w:eastAsia="仿宋" w:cs="仿宋"/>
        </w:rPr>
      </w:pPr>
      <w:r>
        <w:rPr>
          <w:rFonts w:hint="eastAsia" w:ascii="仿宋" w:hAnsi="仿宋" w:eastAsia="仿宋" w:cs="仿宋"/>
        </w:rPr>
        <w:t>（二）明细报价表</w:t>
      </w:r>
    </w:p>
    <w:p>
      <w:pPr>
        <w:jc w:val="center"/>
        <w:rPr>
          <w:rFonts w:ascii="仿宋" w:hAnsi="仿宋" w:eastAsia="仿宋" w:cs="仿宋"/>
          <w:b/>
          <w:szCs w:val="28"/>
        </w:rPr>
      </w:pPr>
      <w:r>
        <w:rPr>
          <w:rFonts w:hint="eastAsia" w:ascii="仿宋" w:hAnsi="仿宋" w:eastAsia="仿宋" w:cs="仿宋"/>
          <w:b/>
          <w:szCs w:val="28"/>
        </w:rPr>
        <w:t>明细报价表</w:t>
      </w:r>
    </w:p>
    <w:p>
      <w:pPr>
        <w:spacing w:line="360" w:lineRule="auto"/>
        <w:rPr>
          <w:rFonts w:ascii="仿宋" w:hAnsi="仿宋" w:eastAsia="仿宋" w:cs="仿宋"/>
        </w:rPr>
      </w:pPr>
      <w:r>
        <w:rPr>
          <w:rFonts w:hint="eastAsia" w:ascii="仿宋" w:hAnsi="仿宋" w:eastAsia="仿宋" w:cs="仿宋"/>
        </w:rPr>
        <w:t>项目名称：</w:t>
      </w:r>
    </w:p>
    <w:p>
      <w:pPr>
        <w:spacing w:line="360" w:lineRule="auto"/>
        <w:rPr>
          <w:rFonts w:ascii="仿宋" w:hAnsi="仿宋" w:eastAsia="仿宋" w:cs="仿宋"/>
          <w:u w:val="single"/>
        </w:rPr>
      </w:pPr>
      <w:r>
        <w:rPr>
          <w:rFonts w:hint="eastAsia" w:ascii="仿宋" w:hAnsi="仿宋" w:eastAsia="仿宋" w:cs="仿宋"/>
        </w:rPr>
        <w:t>项目编号：</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551"/>
        <w:gridCol w:w="1134"/>
        <w:gridCol w:w="1418"/>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817" w:type="dxa"/>
            <w:vAlign w:val="center"/>
          </w:tcPr>
          <w:p>
            <w:pPr>
              <w:adjustRightInd w:val="0"/>
              <w:snapToGrid w:val="0"/>
              <w:jc w:val="center"/>
              <w:rPr>
                <w:rFonts w:ascii="仿宋" w:hAnsi="仿宋" w:eastAsia="仿宋" w:cs="仿宋"/>
                <w:b/>
                <w:bCs/>
              </w:rPr>
            </w:pPr>
            <w:r>
              <w:rPr>
                <w:rFonts w:hint="eastAsia" w:ascii="仿宋" w:hAnsi="仿宋" w:eastAsia="仿宋" w:cs="仿宋"/>
                <w:b/>
                <w:bCs/>
              </w:rPr>
              <w:t>序号</w:t>
            </w:r>
          </w:p>
        </w:tc>
        <w:tc>
          <w:tcPr>
            <w:tcW w:w="2410" w:type="dxa"/>
            <w:vAlign w:val="center"/>
          </w:tcPr>
          <w:p>
            <w:pPr>
              <w:adjustRightInd w:val="0"/>
              <w:snapToGrid w:val="0"/>
              <w:jc w:val="center"/>
              <w:rPr>
                <w:rFonts w:ascii="仿宋" w:hAnsi="仿宋" w:eastAsia="仿宋" w:cs="仿宋"/>
                <w:b/>
                <w:bCs/>
              </w:rPr>
            </w:pPr>
            <w:r>
              <w:rPr>
                <w:rFonts w:hint="eastAsia" w:ascii="仿宋" w:hAnsi="仿宋" w:eastAsia="仿宋" w:cs="仿宋"/>
                <w:b/>
                <w:bCs/>
              </w:rPr>
              <w:t>名称</w:t>
            </w:r>
          </w:p>
        </w:tc>
        <w:tc>
          <w:tcPr>
            <w:tcW w:w="2551" w:type="dxa"/>
            <w:vAlign w:val="center"/>
          </w:tcPr>
          <w:p>
            <w:pPr>
              <w:adjustRightInd w:val="0"/>
              <w:snapToGrid w:val="0"/>
              <w:jc w:val="center"/>
              <w:rPr>
                <w:rFonts w:ascii="仿宋" w:hAnsi="仿宋" w:eastAsia="仿宋" w:cs="仿宋"/>
                <w:b/>
                <w:bCs/>
              </w:rPr>
            </w:pPr>
            <w:r>
              <w:rPr>
                <w:rFonts w:hint="eastAsia" w:ascii="仿宋" w:hAnsi="仿宋" w:eastAsia="仿宋" w:cs="仿宋"/>
                <w:b/>
                <w:bCs/>
              </w:rPr>
              <w:t>要求内容</w:t>
            </w:r>
          </w:p>
        </w:tc>
        <w:tc>
          <w:tcPr>
            <w:tcW w:w="1134" w:type="dxa"/>
            <w:vAlign w:val="center"/>
          </w:tcPr>
          <w:p>
            <w:pPr>
              <w:adjustRightInd w:val="0"/>
              <w:snapToGrid w:val="0"/>
              <w:jc w:val="center"/>
              <w:rPr>
                <w:rFonts w:ascii="仿宋" w:hAnsi="仿宋" w:eastAsia="仿宋" w:cs="仿宋"/>
                <w:b/>
                <w:bCs/>
              </w:rPr>
            </w:pPr>
            <w:r>
              <w:rPr>
                <w:rFonts w:hint="eastAsia" w:ascii="仿宋" w:hAnsi="仿宋" w:eastAsia="仿宋" w:cs="仿宋"/>
                <w:b/>
                <w:bCs/>
              </w:rPr>
              <w:t>单价</w:t>
            </w:r>
          </w:p>
        </w:tc>
        <w:tc>
          <w:tcPr>
            <w:tcW w:w="1418" w:type="dxa"/>
            <w:vAlign w:val="center"/>
          </w:tcPr>
          <w:p>
            <w:pPr>
              <w:adjustRightInd w:val="0"/>
              <w:snapToGrid w:val="0"/>
              <w:jc w:val="center"/>
              <w:rPr>
                <w:rFonts w:ascii="仿宋" w:hAnsi="仿宋" w:eastAsia="仿宋" w:cs="仿宋"/>
                <w:b/>
                <w:bCs/>
              </w:rPr>
            </w:pPr>
            <w:r>
              <w:rPr>
                <w:rFonts w:hint="eastAsia" w:ascii="仿宋" w:hAnsi="仿宋" w:eastAsia="仿宋" w:cs="仿宋"/>
                <w:b/>
                <w:bCs/>
              </w:rPr>
              <w:t>数量</w:t>
            </w:r>
          </w:p>
        </w:tc>
        <w:tc>
          <w:tcPr>
            <w:tcW w:w="1298" w:type="dxa"/>
            <w:vAlign w:val="center"/>
          </w:tcPr>
          <w:p>
            <w:pPr>
              <w:adjustRightInd w:val="0"/>
              <w:snapToGrid w:val="0"/>
              <w:jc w:val="center"/>
              <w:rPr>
                <w:rFonts w:ascii="仿宋" w:hAnsi="仿宋" w:eastAsia="仿宋" w:cs="仿宋"/>
                <w:b/>
                <w:bCs/>
              </w:rPr>
            </w:pPr>
            <w:r>
              <w:rPr>
                <w:rFonts w:hint="eastAsia" w:ascii="仿宋" w:hAnsi="仿宋" w:eastAsia="仿宋" w:cs="仿宋"/>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trPr>
        <w:tc>
          <w:tcPr>
            <w:tcW w:w="817" w:type="dxa"/>
            <w:vAlign w:val="center"/>
          </w:tcPr>
          <w:p>
            <w:pPr>
              <w:jc w:val="center"/>
              <w:rPr>
                <w:rFonts w:ascii="仿宋" w:hAnsi="仿宋" w:eastAsia="仿宋" w:cs="仿宋"/>
              </w:rPr>
            </w:pPr>
            <w:r>
              <w:rPr>
                <w:rFonts w:hint="eastAsia" w:ascii="仿宋" w:hAnsi="仿宋" w:eastAsia="仿宋" w:cs="仿宋"/>
              </w:rPr>
              <w:t>1</w:t>
            </w:r>
          </w:p>
        </w:tc>
        <w:tc>
          <w:tcPr>
            <w:tcW w:w="2410" w:type="dxa"/>
            <w:vAlign w:val="center"/>
          </w:tcPr>
          <w:p>
            <w:pPr>
              <w:jc w:val="center"/>
              <w:rPr>
                <w:rFonts w:ascii="仿宋" w:hAnsi="仿宋" w:eastAsia="仿宋" w:cs="仿宋"/>
              </w:rPr>
            </w:pPr>
          </w:p>
        </w:tc>
        <w:tc>
          <w:tcPr>
            <w:tcW w:w="2551" w:type="dxa"/>
            <w:vAlign w:val="center"/>
          </w:tcPr>
          <w:p>
            <w:pPr>
              <w:jc w:val="center"/>
              <w:rPr>
                <w:rFonts w:ascii="仿宋" w:hAnsi="仿宋" w:eastAsia="仿宋" w:cs="仿宋"/>
              </w:rPr>
            </w:pPr>
          </w:p>
        </w:tc>
        <w:tc>
          <w:tcPr>
            <w:tcW w:w="1134" w:type="dxa"/>
            <w:vAlign w:val="center"/>
          </w:tcPr>
          <w:p>
            <w:pPr>
              <w:adjustRightInd w:val="0"/>
              <w:snapToGrid w:val="0"/>
              <w:jc w:val="center"/>
              <w:rPr>
                <w:rFonts w:ascii="仿宋" w:hAnsi="仿宋" w:eastAsia="仿宋" w:cs="仿宋"/>
              </w:rPr>
            </w:pPr>
          </w:p>
        </w:tc>
        <w:tc>
          <w:tcPr>
            <w:tcW w:w="1418" w:type="dxa"/>
            <w:vAlign w:val="center"/>
          </w:tcPr>
          <w:p>
            <w:pPr>
              <w:adjustRightInd w:val="0"/>
              <w:snapToGrid w:val="0"/>
              <w:jc w:val="center"/>
              <w:rPr>
                <w:rFonts w:ascii="仿宋" w:hAnsi="仿宋" w:eastAsia="仿宋" w:cs="仿宋"/>
              </w:rPr>
            </w:pPr>
          </w:p>
        </w:tc>
        <w:tc>
          <w:tcPr>
            <w:tcW w:w="1298" w:type="dxa"/>
            <w:vAlign w:val="center"/>
          </w:tcPr>
          <w:p>
            <w:pPr>
              <w:adjustRightInd w:val="0"/>
              <w:snapToGrid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3227" w:type="dxa"/>
            <w:gridSpan w:val="2"/>
            <w:vAlign w:val="center"/>
          </w:tcPr>
          <w:p>
            <w:pPr>
              <w:jc w:val="center"/>
              <w:rPr>
                <w:rFonts w:ascii="仿宋" w:hAnsi="仿宋" w:eastAsia="仿宋" w:cs="仿宋"/>
                <w:b/>
              </w:rPr>
            </w:pPr>
            <w:r>
              <w:rPr>
                <w:rFonts w:hint="eastAsia" w:ascii="仿宋" w:hAnsi="仿宋" w:eastAsia="仿宋" w:cs="仿宋"/>
                <w:b/>
              </w:rPr>
              <w:t>总计</w:t>
            </w:r>
          </w:p>
        </w:tc>
        <w:tc>
          <w:tcPr>
            <w:tcW w:w="2551" w:type="dxa"/>
            <w:vAlign w:val="center"/>
          </w:tcPr>
          <w:p>
            <w:pPr>
              <w:jc w:val="center"/>
              <w:rPr>
                <w:rFonts w:ascii="仿宋" w:hAnsi="仿宋" w:eastAsia="仿宋" w:cs="仿宋"/>
                <w:b/>
              </w:rPr>
            </w:pPr>
          </w:p>
        </w:tc>
        <w:tc>
          <w:tcPr>
            <w:tcW w:w="1134" w:type="dxa"/>
            <w:vAlign w:val="center"/>
          </w:tcPr>
          <w:p>
            <w:pPr>
              <w:adjustRightInd w:val="0"/>
              <w:snapToGrid w:val="0"/>
              <w:jc w:val="center"/>
              <w:rPr>
                <w:rFonts w:ascii="仿宋" w:hAnsi="仿宋" w:eastAsia="仿宋" w:cs="仿宋"/>
                <w:b/>
              </w:rPr>
            </w:pPr>
          </w:p>
        </w:tc>
        <w:tc>
          <w:tcPr>
            <w:tcW w:w="1418" w:type="dxa"/>
            <w:vAlign w:val="center"/>
          </w:tcPr>
          <w:p>
            <w:pPr>
              <w:adjustRightInd w:val="0"/>
              <w:snapToGrid w:val="0"/>
              <w:jc w:val="center"/>
              <w:rPr>
                <w:rFonts w:ascii="仿宋" w:hAnsi="仿宋" w:eastAsia="仿宋" w:cs="仿宋"/>
                <w:b/>
              </w:rPr>
            </w:pPr>
          </w:p>
        </w:tc>
        <w:tc>
          <w:tcPr>
            <w:tcW w:w="1298" w:type="dxa"/>
            <w:vAlign w:val="center"/>
          </w:tcPr>
          <w:p>
            <w:pPr>
              <w:adjustRightInd w:val="0"/>
              <w:snapToGrid w:val="0"/>
              <w:jc w:val="center"/>
              <w:rPr>
                <w:rFonts w:ascii="仿宋" w:hAnsi="仿宋" w:eastAsia="仿宋" w:cs="仿宋"/>
                <w:b/>
              </w:rPr>
            </w:pPr>
          </w:p>
        </w:tc>
      </w:tr>
    </w:tbl>
    <w:p>
      <w:pPr>
        <w:snapToGrid w:val="0"/>
        <w:spacing w:line="500" w:lineRule="exact"/>
        <w:ind w:firstLine="480" w:firstLineChars="200"/>
        <w:rPr>
          <w:rFonts w:ascii="仿宋" w:hAnsi="仿宋" w:eastAsia="仿宋" w:cs="仿宋"/>
        </w:rPr>
      </w:pPr>
      <w:r>
        <w:rPr>
          <w:rFonts w:hint="eastAsia" w:ascii="仿宋" w:hAnsi="仿宋" w:eastAsia="仿宋" w:cs="仿宋"/>
        </w:rPr>
        <w:t>注：1、请竞标人完整填写本表，没有填写或填写不完整的按无效报价明细处理。</w:t>
      </w:r>
    </w:p>
    <w:p>
      <w:pPr>
        <w:snapToGrid w:val="0"/>
        <w:spacing w:line="500" w:lineRule="exact"/>
        <w:rPr>
          <w:rFonts w:ascii="仿宋" w:hAnsi="仿宋" w:eastAsia="仿宋" w:cs="仿宋"/>
        </w:rPr>
      </w:pPr>
      <w:r>
        <w:rPr>
          <w:rFonts w:hint="eastAsia" w:ascii="仿宋" w:hAnsi="仿宋" w:eastAsia="仿宋" w:cs="仿宋"/>
          <w:szCs w:val="28"/>
        </w:rPr>
        <w:t xml:space="preserve">        2</w:t>
      </w:r>
      <w:r>
        <w:rPr>
          <w:rFonts w:hint="eastAsia" w:ascii="仿宋" w:hAnsi="仿宋" w:eastAsia="仿宋" w:cs="仿宋"/>
        </w:rPr>
        <w:t>、该表可扩展。</w:t>
      </w:r>
    </w:p>
    <w:p>
      <w:pPr>
        <w:pStyle w:val="16"/>
        <w:spacing w:line="360" w:lineRule="auto"/>
        <w:jc w:val="both"/>
        <w:rPr>
          <w:rFonts w:ascii="仿宋" w:hAnsi="仿宋" w:eastAsia="仿宋" w:cs="仿宋"/>
        </w:rPr>
      </w:pPr>
      <w:r>
        <w:rPr>
          <w:rFonts w:hint="eastAsia" w:ascii="仿宋" w:hAnsi="仿宋" w:eastAsia="仿宋" w:cs="仿宋"/>
        </w:rPr>
        <w:t>供应商名称（公章）：</w:t>
      </w:r>
    </w:p>
    <w:p>
      <w:pPr>
        <w:spacing w:line="360" w:lineRule="auto"/>
        <w:ind w:right="480" w:firstLine="5040" w:firstLineChars="2100"/>
        <w:jc w:val="right"/>
        <w:rPr>
          <w:rFonts w:ascii="仿宋" w:hAnsi="仿宋" w:eastAsia="仿宋" w:cs="仿宋"/>
        </w:rPr>
      </w:pPr>
      <w:r>
        <w:rPr>
          <w:rFonts w:hint="eastAsia" w:ascii="仿宋" w:hAnsi="仿宋" w:eastAsia="仿宋" w:cs="仿宋"/>
        </w:rPr>
        <w:t>年月日</w:t>
      </w:r>
    </w:p>
    <w:p>
      <w:pPr>
        <w:snapToGrid w:val="0"/>
        <w:spacing w:line="360" w:lineRule="auto"/>
        <w:ind w:firstLine="480" w:firstLineChars="200"/>
        <w:rPr>
          <w:rFonts w:ascii="仿宋" w:hAnsi="仿宋" w:eastAsia="仿宋" w:cs="仿宋"/>
          <w:bdr w:val="single" w:color="auto" w:sz="4" w:space="0"/>
        </w:rPr>
        <w:sectPr>
          <w:headerReference r:id="rId9"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仿宋" w:hAnsi="仿宋" w:eastAsia="仿宋" w:cs="仿宋"/>
          <w:sz w:val="24"/>
        </w:rPr>
      </w:pPr>
      <w:bookmarkStart w:id="136" w:name="_Toc508728537"/>
      <w:bookmarkStart w:id="137" w:name="_Toc313888361"/>
      <w:bookmarkStart w:id="138" w:name="_Toc342913420"/>
      <w:bookmarkStart w:id="139" w:name="_Toc11037"/>
      <w:bookmarkStart w:id="140" w:name="_Toc26246"/>
      <w:bookmarkStart w:id="141" w:name="_Toc20383"/>
      <w:bookmarkStart w:id="142" w:name="_Toc313008357"/>
      <w:r>
        <w:rPr>
          <w:rFonts w:hint="eastAsia" w:ascii="仿宋" w:hAnsi="仿宋" w:eastAsia="仿宋" w:cs="仿宋"/>
          <w:sz w:val="24"/>
        </w:rPr>
        <w:t>二、技术部分</w:t>
      </w:r>
      <w:bookmarkEnd w:id="136"/>
      <w:bookmarkEnd w:id="137"/>
      <w:bookmarkEnd w:id="138"/>
      <w:bookmarkEnd w:id="139"/>
      <w:bookmarkEnd w:id="140"/>
      <w:bookmarkEnd w:id="141"/>
      <w:bookmarkEnd w:id="142"/>
    </w:p>
    <w:p>
      <w:pPr>
        <w:snapToGrid w:val="0"/>
        <w:spacing w:line="360" w:lineRule="auto"/>
        <w:jc w:val="center"/>
        <w:rPr>
          <w:rFonts w:ascii="仿宋" w:hAnsi="仿宋" w:eastAsia="仿宋" w:cs="仿宋"/>
        </w:rPr>
      </w:pPr>
      <w:r>
        <w:rPr>
          <w:rFonts w:hint="eastAsia" w:ascii="仿宋" w:hAnsi="仿宋" w:eastAsia="仿宋" w:cs="仿宋"/>
        </w:rPr>
        <w:t>（一）技术应答（格式自定）</w:t>
      </w:r>
    </w:p>
    <w:p>
      <w:pPr>
        <w:tabs>
          <w:tab w:val="left" w:pos="6300"/>
        </w:tabs>
        <w:snapToGrid w:val="0"/>
        <w:spacing w:line="500" w:lineRule="exact"/>
        <w:ind w:firstLine="570"/>
        <w:rPr>
          <w:rFonts w:ascii="仿宋" w:hAnsi="仿宋" w:eastAsia="仿宋" w:cs="仿宋"/>
        </w:rPr>
      </w:pPr>
      <w:r>
        <w:rPr>
          <w:rFonts w:hint="eastAsia" w:ascii="仿宋" w:hAnsi="仿宋" w:eastAsia="仿宋" w:cs="仿宋"/>
        </w:rPr>
        <w:br w:type="page"/>
      </w:r>
      <w:r>
        <w:rPr>
          <w:rFonts w:hint="eastAsia" w:ascii="仿宋" w:hAnsi="仿宋" w:eastAsia="仿宋" w:cs="仿宋"/>
        </w:rPr>
        <w:t>（二）技术响应偏离表</w:t>
      </w:r>
    </w:p>
    <w:p>
      <w:pPr>
        <w:tabs>
          <w:tab w:val="left" w:pos="6300"/>
        </w:tabs>
        <w:snapToGrid w:val="0"/>
        <w:spacing w:line="500" w:lineRule="exact"/>
        <w:ind w:firstLine="570"/>
        <w:rPr>
          <w:rFonts w:ascii="仿宋" w:hAnsi="仿宋" w:eastAsia="仿宋" w:cs="仿宋"/>
        </w:rPr>
      </w:pPr>
      <w:r>
        <w:rPr>
          <w:rFonts w:hint="eastAsia" w:ascii="仿宋" w:hAnsi="仿宋" w:eastAsia="仿宋" w:cs="仿宋"/>
        </w:rPr>
        <w:t>采购项目名称：</w:t>
      </w:r>
    </w:p>
    <w:tbl>
      <w:tblPr>
        <w:tblStyle w:val="24"/>
        <w:tblW w:w="7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仿宋" w:hAnsi="仿宋" w:eastAsia="仿宋" w:cs="仿宋"/>
                <w:sz w:val="21"/>
                <w:szCs w:val="21"/>
              </w:rPr>
            </w:pPr>
            <w:bookmarkStart w:id="143" w:name="_Toc521073863"/>
            <w:bookmarkStart w:id="144" w:name="_Toc20976"/>
            <w:r>
              <w:rPr>
                <w:rFonts w:hint="eastAsia" w:ascii="仿宋" w:hAnsi="仿宋" w:eastAsia="仿宋" w:cs="仿宋"/>
                <w:sz w:val="21"/>
                <w:szCs w:val="21"/>
              </w:rPr>
              <w:t>序号</w:t>
            </w:r>
            <w:bookmarkEnd w:id="143"/>
            <w:bookmarkEnd w:id="144"/>
          </w:p>
        </w:tc>
        <w:tc>
          <w:tcPr>
            <w:tcW w:w="2428" w:type="dxa"/>
            <w:vAlign w:val="center"/>
          </w:tcPr>
          <w:p>
            <w:pPr>
              <w:tabs>
                <w:tab w:val="left" w:pos="6300"/>
              </w:tabs>
              <w:snapToGrid w:val="0"/>
              <w:spacing w:line="500" w:lineRule="exact"/>
              <w:jc w:val="center"/>
              <w:outlineLvl w:val="0"/>
              <w:rPr>
                <w:rFonts w:ascii="仿宋" w:hAnsi="仿宋" w:eastAsia="仿宋" w:cs="仿宋"/>
                <w:sz w:val="21"/>
                <w:szCs w:val="21"/>
              </w:rPr>
            </w:pPr>
            <w:bookmarkStart w:id="145" w:name="_Toc521073864"/>
            <w:bookmarkStart w:id="146" w:name="_Toc12193"/>
            <w:r>
              <w:rPr>
                <w:rFonts w:hint="eastAsia" w:ascii="仿宋" w:hAnsi="仿宋" w:eastAsia="仿宋" w:cs="仿宋"/>
                <w:sz w:val="21"/>
                <w:szCs w:val="21"/>
              </w:rPr>
              <w:t>采购要求</w:t>
            </w:r>
            <w:bookmarkEnd w:id="145"/>
            <w:bookmarkEnd w:id="146"/>
          </w:p>
        </w:tc>
        <w:tc>
          <w:tcPr>
            <w:tcW w:w="2520" w:type="dxa"/>
            <w:vAlign w:val="center"/>
          </w:tcPr>
          <w:p>
            <w:pPr>
              <w:tabs>
                <w:tab w:val="left" w:pos="6300"/>
              </w:tabs>
              <w:snapToGrid w:val="0"/>
              <w:spacing w:line="500" w:lineRule="exact"/>
              <w:jc w:val="center"/>
              <w:outlineLvl w:val="0"/>
              <w:rPr>
                <w:rFonts w:ascii="仿宋" w:hAnsi="仿宋" w:eastAsia="仿宋" w:cs="仿宋"/>
                <w:sz w:val="21"/>
                <w:szCs w:val="21"/>
              </w:rPr>
            </w:pPr>
            <w:bookmarkStart w:id="147" w:name="_Toc521073865"/>
            <w:bookmarkStart w:id="148" w:name="_Toc2372"/>
            <w:r>
              <w:rPr>
                <w:rFonts w:hint="eastAsia" w:ascii="仿宋" w:hAnsi="仿宋" w:eastAsia="仿宋" w:cs="仿宋"/>
                <w:sz w:val="21"/>
                <w:szCs w:val="21"/>
              </w:rPr>
              <w:t>竞标应答</w:t>
            </w:r>
            <w:bookmarkEnd w:id="147"/>
            <w:bookmarkEnd w:id="148"/>
          </w:p>
        </w:tc>
        <w:tc>
          <w:tcPr>
            <w:tcW w:w="1888" w:type="dxa"/>
            <w:vAlign w:val="center"/>
          </w:tcPr>
          <w:p>
            <w:pPr>
              <w:tabs>
                <w:tab w:val="left" w:pos="6300"/>
              </w:tabs>
              <w:snapToGrid w:val="0"/>
              <w:spacing w:line="500" w:lineRule="exact"/>
              <w:jc w:val="center"/>
              <w:outlineLvl w:val="0"/>
              <w:rPr>
                <w:rFonts w:ascii="仿宋" w:hAnsi="仿宋" w:eastAsia="仿宋" w:cs="仿宋"/>
                <w:sz w:val="21"/>
                <w:szCs w:val="21"/>
              </w:rPr>
            </w:pPr>
            <w:bookmarkStart w:id="149" w:name="_Toc521073866"/>
            <w:bookmarkStart w:id="150" w:name="_Toc10408"/>
            <w:r>
              <w:rPr>
                <w:rFonts w:hint="eastAsia" w:ascii="仿宋" w:hAnsi="仿宋" w:eastAsia="仿宋" w:cs="仿宋"/>
                <w:sz w:val="21"/>
                <w:szCs w:val="21"/>
              </w:rPr>
              <w:t>差异说明</w:t>
            </w:r>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cs="仿宋"/>
                <w:sz w:val="21"/>
                <w:szCs w:val="21"/>
              </w:rPr>
            </w:pPr>
          </w:p>
        </w:tc>
      </w:tr>
    </w:tbl>
    <w:p>
      <w:pPr>
        <w:spacing w:line="500" w:lineRule="exact"/>
        <w:ind w:firstLine="600" w:firstLineChars="250"/>
        <w:rPr>
          <w:rFonts w:ascii="仿宋" w:hAnsi="仿宋" w:eastAsia="仿宋" w:cs="仿宋"/>
          <w:szCs w:val="28"/>
        </w:rPr>
      </w:pPr>
      <w:r>
        <w:rPr>
          <w:rFonts w:hint="eastAsia" w:ascii="仿宋" w:hAnsi="仿宋" w:eastAsia="仿宋" w:cs="仿宋"/>
          <w:szCs w:val="28"/>
        </w:rPr>
        <w:t>竞标人：法人授权代表：</w:t>
      </w:r>
    </w:p>
    <w:p>
      <w:pPr>
        <w:spacing w:line="500" w:lineRule="exact"/>
        <w:rPr>
          <w:rFonts w:ascii="仿宋" w:hAnsi="仿宋" w:eastAsia="仿宋" w:cs="仿宋"/>
          <w:szCs w:val="28"/>
        </w:rPr>
      </w:pPr>
    </w:p>
    <w:p>
      <w:pPr>
        <w:spacing w:line="500" w:lineRule="exact"/>
        <w:ind w:firstLine="720" w:firstLineChars="300"/>
        <w:rPr>
          <w:rFonts w:ascii="仿宋" w:hAnsi="仿宋" w:eastAsia="仿宋" w:cs="仿宋"/>
          <w:szCs w:val="28"/>
        </w:rPr>
      </w:pPr>
      <w:r>
        <w:rPr>
          <w:rFonts w:hint="eastAsia" w:ascii="仿宋" w:hAnsi="仿宋" w:eastAsia="仿宋" w:cs="仿宋"/>
          <w:szCs w:val="28"/>
        </w:rPr>
        <w:t>（竞标人公章）（签字或盖章）</w:t>
      </w:r>
    </w:p>
    <w:p>
      <w:pPr>
        <w:tabs>
          <w:tab w:val="left" w:pos="6300"/>
        </w:tabs>
        <w:snapToGrid w:val="0"/>
        <w:spacing w:line="500" w:lineRule="exact"/>
        <w:ind w:firstLine="570"/>
        <w:rPr>
          <w:rFonts w:ascii="仿宋" w:hAnsi="仿宋" w:eastAsia="仿宋" w:cs="仿宋"/>
        </w:rPr>
      </w:pPr>
      <w:r>
        <w:rPr>
          <w:rFonts w:hint="eastAsia" w:ascii="仿宋" w:hAnsi="仿宋" w:eastAsia="仿宋" w:cs="仿宋"/>
          <w:szCs w:val="28"/>
        </w:rPr>
        <w:t>年月日</w:t>
      </w:r>
    </w:p>
    <w:p>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注：</w:t>
      </w:r>
    </w:p>
    <w:p>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1、本表即为对本项目“第三篇谈判项目需求”中所列技术要求进行比较和响应；</w:t>
      </w:r>
    </w:p>
    <w:p>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2、该表必须按照采购文件要求逐条如实填写，根据竞标情况在“差异说明”项填写正偏离或负偏离及原因，完全符合的填写“无差异”；</w:t>
      </w:r>
    </w:p>
    <w:p>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3、该表可扩展；</w:t>
      </w:r>
    </w:p>
    <w:p>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4、可附相关技术支撑材料。（格式自定）</w:t>
      </w:r>
    </w:p>
    <w:p>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5、若“竞标应答”栏中仅填写“无偏离”或“有偏离”等内容而未作实质性参数描述，该竞标人将失去成为成交候选人的资格，仅保留其合格竞标人的身份。</w:t>
      </w:r>
    </w:p>
    <w:p>
      <w:pPr>
        <w:pStyle w:val="4"/>
        <w:spacing w:before="0" w:after="0" w:line="360" w:lineRule="auto"/>
        <w:rPr>
          <w:rFonts w:ascii="仿宋" w:hAnsi="仿宋" w:eastAsia="仿宋" w:cs="仿宋"/>
          <w:sz w:val="24"/>
        </w:rPr>
      </w:pPr>
      <w:r>
        <w:rPr>
          <w:rFonts w:hint="eastAsia" w:ascii="仿宋" w:hAnsi="仿宋" w:eastAsia="仿宋" w:cs="仿宋"/>
          <w:b w:val="0"/>
        </w:rPr>
        <w:br w:type="page"/>
      </w:r>
      <w:bookmarkStart w:id="151" w:name="_Toc313888362"/>
      <w:bookmarkStart w:id="152" w:name="_Toc19554"/>
      <w:bookmarkStart w:id="153" w:name="_Toc313008358"/>
      <w:bookmarkStart w:id="154" w:name="_Toc7407"/>
      <w:bookmarkStart w:id="155" w:name="_Toc342913421"/>
      <w:bookmarkStart w:id="156" w:name="_Toc508728538"/>
      <w:bookmarkStart w:id="157" w:name="_Toc30789"/>
      <w:r>
        <w:rPr>
          <w:rFonts w:hint="eastAsia" w:ascii="仿宋" w:hAnsi="仿宋" w:eastAsia="仿宋" w:cs="仿宋"/>
          <w:sz w:val="24"/>
        </w:rPr>
        <w:t>三、商务部分</w:t>
      </w:r>
      <w:bookmarkEnd w:id="151"/>
      <w:bookmarkEnd w:id="152"/>
      <w:bookmarkEnd w:id="153"/>
      <w:bookmarkEnd w:id="154"/>
      <w:bookmarkEnd w:id="155"/>
      <w:bookmarkEnd w:id="156"/>
      <w:bookmarkEnd w:id="157"/>
    </w:p>
    <w:p>
      <w:pPr>
        <w:snapToGrid w:val="0"/>
        <w:spacing w:line="360" w:lineRule="auto"/>
        <w:ind w:firstLine="480" w:firstLineChars="200"/>
        <w:rPr>
          <w:rFonts w:ascii="仿宋" w:hAnsi="仿宋" w:eastAsia="仿宋" w:cs="仿宋"/>
          <w:b/>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rPr>
        <w:t>（一）商务要求响应情况：服务期及地点、报价要求、质量保证及售后服务等（格式自定）</w:t>
      </w:r>
    </w:p>
    <w:p>
      <w:pPr>
        <w:spacing w:line="360" w:lineRule="auto"/>
        <w:ind w:firstLine="424" w:firstLineChars="200"/>
        <w:rPr>
          <w:rFonts w:ascii="仿宋" w:hAnsi="仿宋" w:eastAsia="仿宋" w:cs="仿宋"/>
        </w:rPr>
      </w:pPr>
      <w:bookmarkStart w:id="158" w:name="_Toc283382459"/>
      <w:r>
        <w:rPr>
          <w:rFonts w:hint="eastAsia" w:ascii="仿宋" w:hAnsi="仿宋" w:eastAsia="仿宋" w:cs="仿宋"/>
        </w:rPr>
        <w:t>（二）商务响应偏离表</w:t>
      </w:r>
    </w:p>
    <w:p>
      <w:pPr>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商务响应偏离表（本表可自行设计格式）</w:t>
      </w:r>
    </w:p>
    <w:p>
      <w:pPr>
        <w:snapToGrid w:val="0"/>
        <w:spacing w:line="360" w:lineRule="auto"/>
        <w:ind w:firstLine="465"/>
        <w:rPr>
          <w:rFonts w:ascii="仿宋" w:hAnsi="仿宋" w:eastAsia="仿宋" w:cs="仿宋"/>
        </w:rPr>
      </w:pPr>
      <w:r>
        <w:rPr>
          <w:rFonts w:hint="eastAsia" w:ascii="仿宋" w:hAnsi="仿宋" w:eastAsia="仿宋" w:cs="仿宋"/>
        </w:rPr>
        <w:t>对于竞争性谈判文件的商务要求，如有任何偏离请如实填写下表：</w:t>
      </w:r>
    </w:p>
    <w:tbl>
      <w:tblPr>
        <w:tblStyle w:val="24"/>
        <w:tblW w:w="9180"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401"/>
        <w:gridCol w:w="2186"/>
        <w:gridCol w:w="1674"/>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039" w:type="dxa"/>
            <w:vAlign w:val="center"/>
          </w:tcPr>
          <w:p>
            <w:pPr>
              <w:tabs>
                <w:tab w:val="left" w:pos="6300"/>
              </w:tabs>
              <w:snapToGrid w:val="0"/>
              <w:spacing w:line="360" w:lineRule="auto"/>
              <w:jc w:val="center"/>
              <w:outlineLvl w:val="0"/>
              <w:rPr>
                <w:rFonts w:ascii="仿宋" w:hAnsi="仿宋" w:eastAsia="仿宋" w:cs="仿宋"/>
                <w:sz w:val="21"/>
              </w:rPr>
            </w:pPr>
            <w:bookmarkStart w:id="159" w:name="_Toc521073868"/>
            <w:bookmarkStart w:id="160" w:name="_Toc10242"/>
            <w:r>
              <w:rPr>
                <w:rFonts w:hint="eastAsia" w:ascii="仿宋" w:hAnsi="仿宋" w:eastAsia="仿宋" w:cs="仿宋"/>
                <w:sz w:val="21"/>
              </w:rPr>
              <w:t>序号</w:t>
            </w:r>
            <w:bookmarkEnd w:id="159"/>
            <w:bookmarkEnd w:id="160"/>
          </w:p>
        </w:tc>
        <w:tc>
          <w:tcPr>
            <w:tcW w:w="1401" w:type="dxa"/>
            <w:vAlign w:val="center"/>
          </w:tcPr>
          <w:p>
            <w:pPr>
              <w:tabs>
                <w:tab w:val="left" w:pos="6300"/>
              </w:tabs>
              <w:snapToGrid w:val="0"/>
              <w:spacing w:line="360" w:lineRule="auto"/>
              <w:jc w:val="center"/>
              <w:outlineLvl w:val="0"/>
              <w:rPr>
                <w:rFonts w:ascii="仿宋" w:hAnsi="仿宋" w:eastAsia="仿宋" w:cs="仿宋"/>
                <w:sz w:val="21"/>
              </w:rPr>
            </w:pPr>
            <w:bookmarkStart w:id="161" w:name="_Toc521073869"/>
            <w:bookmarkStart w:id="162" w:name="_Toc1342"/>
            <w:r>
              <w:rPr>
                <w:rFonts w:hint="eastAsia" w:ascii="仿宋" w:hAnsi="仿宋" w:eastAsia="仿宋" w:cs="仿宋"/>
                <w:sz w:val="21"/>
              </w:rPr>
              <w:t>偏离名称</w:t>
            </w:r>
            <w:bookmarkEnd w:id="161"/>
            <w:bookmarkEnd w:id="162"/>
          </w:p>
        </w:tc>
        <w:tc>
          <w:tcPr>
            <w:tcW w:w="2186" w:type="dxa"/>
            <w:vAlign w:val="center"/>
          </w:tcPr>
          <w:p>
            <w:pPr>
              <w:tabs>
                <w:tab w:val="left" w:pos="6300"/>
              </w:tabs>
              <w:snapToGrid w:val="0"/>
              <w:spacing w:line="360" w:lineRule="auto"/>
              <w:jc w:val="center"/>
              <w:outlineLvl w:val="0"/>
              <w:rPr>
                <w:rFonts w:ascii="仿宋" w:hAnsi="仿宋" w:eastAsia="仿宋" w:cs="仿宋"/>
                <w:sz w:val="21"/>
              </w:rPr>
            </w:pPr>
            <w:bookmarkStart w:id="163" w:name="_Toc521073870"/>
            <w:bookmarkStart w:id="164" w:name="_Toc4000"/>
            <w:r>
              <w:rPr>
                <w:rFonts w:hint="eastAsia" w:ascii="仿宋" w:hAnsi="仿宋" w:eastAsia="仿宋" w:cs="仿宋"/>
                <w:sz w:val="21"/>
              </w:rPr>
              <w:t>谈判项目需求</w:t>
            </w:r>
            <w:bookmarkEnd w:id="163"/>
            <w:bookmarkEnd w:id="164"/>
          </w:p>
        </w:tc>
        <w:tc>
          <w:tcPr>
            <w:tcW w:w="1674" w:type="dxa"/>
            <w:vAlign w:val="center"/>
          </w:tcPr>
          <w:p>
            <w:pPr>
              <w:tabs>
                <w:tab w:val="left" w:pos="6300"/>
              </w:tabs>
              <w:snapToGrid w:val="0"/>
              <w:spacing w:line="360" w:lineRule="auto"/>
              <w:jc w:val="center"/>
              <w:outlineLvl w:val="0"/>
              <w:rPr>
                <w:rFonts w:ascii="仿宋" w:hAnsi="仿宋" w:eastAsia="仿宋" w:cs="仿宋"/>
                <w:sz w:val="21"/>
              </w:rPr>
            </w:pPr>
            <w:bookmarkStart w:id="165" w:name="_Toc521073871"/>
            <w:bookmarkStart w:id="166" w:name="_Toc5095"/>
            <w:r>
              <w:rPr>
                <w:rFonts w:hint="eastAsia" w:ascii="仿宋" w:hAnsi="仿宋" w:eastAsia="仿宋" w:cs="仿宋"/>
                <w:sz w:val="21"/>
              </w:rPr>
              <w:t>竞标应答</w:t>
            </w:r>
            <w:bookmarkEnd w:id="165"/>
            <w:bookmarkEnd w:id="166"/>
          </w:p>
        </w:tc>
        <w:tc>
          <w:tcPr>
            <w:tcW w:w="1620" w:type="dxa"/>
            <w:vAlign w:val="center"/>
          </w:tcPr>
          <w:p>
            <w:pPr>
              <w:tabs>
                <w:tab w:val="left" w:pos="6300"/>
              </w:tabs>
              <w:snapToGrid w:val="0"/>
              <w:spacing w:line="360" w:lineRule="auto"/>
              <w:jc w:val="center"/>
              <w:outlineLvl w:val="0"/>
              <w:rPr>
                <w:rFonts w:ascii="仿宋" w:hAnsi="仿宋" w:eastAsia="仿宋" w:cs="仿宋"/>
                <w:sz w:val="21"/>
              </w:rPr>
            </w:pPr>
            <w:bookmarkStart w:id="167" w:name="_Toc521073872"/>
            <w:bookmarkStart w:id="168" w:name="_Toc16317"/>
            <w:r>
              <w:rPr>
                <w:rFonts w:hint="eastAsia" w:ascii="仿宋" w:hAnsi="仿宋" w:eastAsia="仿宋" w:cs="仿宋"/>
                <w:sz w:val="21"/>
              </w:rPr>
              <w:t>偏离说明</w:t>
            </w:r>
            <w:bookmarkEnd w:id="167"/>
            <w:bookmarkEnd w:id="168"/>
          </w:p>
        </w:tc>
        <w:tc>
          <w:tcPr>
            <w:tcW w:w="1260" w:type="dxa"/>
            <w:vAlign w:val="center"/>
          </w:tcPr>
          <w:p>
            <w:pPr>
              <w:tabs>
                <w:tab w:val="left" w:pos="6300"/>
              </w:tabs>
              <w:snapToGrid w:val="0"/>
              <w:spacing w:line="360" w:lineRule="auto"/>
              <w:jc w:val="center"/>
              <w:outlineLvl w:val="0"/>
              <w:rPr>
                <w:rFonts w:ascii="仿宋" w:hAnsi="仿宋" w:eastAsia="仿宋" w:cs="仿宋"/>
                <w:sz w:val="21"/>
              </w:rPr>
            </w:pPr>
            <w:bookmarkStart w:id="169" w:name="_Toc521073873"/>
            <w:bookmarkStart w:id="170" w:name="_Toc26982"/>
            <w:r>
              <w:rPr>
                <w:rFonts w:hint="eastAsia" w:ascii="仿宋" w:hAnsi="仿宋" w:eastAsia="仿宋" w:cs="仿宋"/>
                <w:sz w:val="21"/>
              </w:rPr>
              <w:t>支撑文件页码</w:t>
            </w:r>
            <w:bookmarkEnd w:id="169"/>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360" w:lineRule="auto"/>
              <w:jc w:val="center"/>
              <w:outlineLvl w:val="0"/>
              <w:rPr>
                <w:rFonts w:ascii="仿宋" w:hAnsi="仿宋" w:eastAsia="仿宋" w:cs="仿宋"/>
                <w:sz w:val="21"/>
              </w:rPr>
            </w:pPr>
          </w:p>
        </w:tc>
        <w:tc>
          <w:tcPr>
            <w:tcW w:w="1401" w:type="dxa"/>
            <w:vAlign w:val="center"/>
          </w:tcPr>
          <w:p>
            <w:pPr>
              <w:tabs>
                <w:tab w:val="left" w:pos="6300"/>
              </w:tabs>
              <w:snapToGrid w:val="0"/>
              <w:spacing w:line="360" w:lineRule="auto"/>
              <w:jc w:val="center"/>
              <w:outlineLvl w:val="0"/>
              <w:rPr>
                <w:rFonts w:ascii="仿宋" w:hAnsi="仿宋" w:eastAsia="仿宋" w:cs="仿宋"/>
                <w:sz w:val="21"/>
              </w:rPr>
            </w:pPr>
          </w:p>
        </w:tc>
        <w:tc>
          <w:tcPr>
            <w:tcW w:w="2186" w:type="dxa"/>
            <w:vAlign w:val="center"/>
          </w:tcPr>
          <w:p>
            <w:pPr>
              <w:tabs>
                <w:tab w:val="left" w:pos="6300"/>
              </w:tabs>
              <w:snapToGrid w:val="0"/>
              <w:spacing w:line="360" w:lineRule="auto"/>
              <w:jc w:val="center"/>
              <w:outlineLvl w:val="0"/>
              <w:rPr>
                <w:rFonts w:ascii="仿宋" w:hAnsi="仿宋" w:eastAsia="仿宋" w:cs="仿宋"/>
                <w:sz w:val="21"/>
              </w:rPr>
            </w:pPr>
          </w:p>
        </w:tc>
        <w:tc>
          <w:tcPr>
            <w:tcW w:w="1674" w:type="dxa"/>
            <w:vAlign w:val="center"/>
          </w:tcPr>
          <w:p>
            <w:pPr>
              <w:tabs>
                <w:tab w:val="left" w:pos="6300"/>
              </w:tabs>
              <w:snapToGrid w:val="0"/>
              <w:spacing w:line="360" w:lineRule="auto"/>
              <w:jc w:val="center"/>
              <w:outlineLvl w:val="0"/>
              <w:rPr>
                <w:rFonts w:ascii="仿宋" w:hAnsi="仿宋" w:eastAsia="仿宋" w:cs="仿宋"/>
                <w:sz w:val="21"/>
              </w:rPr>
            </w:pPr>
          </w:p>
        </w:tc>
        <w:tc>
          <w:tcPr>
            <w:tcW w:w="1620" w:type="dxa"/>
            <w:vAlign w:val="center"/>
          </w:tcPr>
          <w:p>
            <w:pPr>
              <w:tabs>
                <w:tab w:val="left" w:pos="6300"/>
              </w:tabs>
              <w:snapToGrid w:val="0"/>
              <w:spacing w:line="360" w:lineRule="auto"/>
              <w:jc w:val="center"/>
              <w:outlineLvl w:val="0"/>
              <w:rPr>
                <w:rFonts w:ascii="仿宋" w:hAnsi="仿宋" w:eastAsia="仿宋" w:cs="仿宋"/>
                <w:sz w:val="21"/>
              </w:rPr>
            </w:pPr>
          </w:p>
        </w:tc>
        <w:tc>
          <w:tcPr>
            <w:tcW w:w="1260" w:type="dxa"/>
            <w:vAlign w:val="center"/>
          </w:tcPr>
          <w:p>
            <w:pPr>
              <w:tabs>
                <w:tab w:val="left" w:pos="6300"/>
              </w:tabs>
              <w:snapToGrid w:val="0"/>
              <w:spacing w:line="360" w:lineRule="auto"/>
              <w:jc w:val="center"/>
              <w:outlineLvl w:val="0"/>
              <w:rPr>
                <w:rFonts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360" w:lineRule="auto"/>
              <w:jc w:val="center"/>
              <w:outlineLvl w:val="0"/>
              <w:rPr>
                <w:rFonts w:ascii="仿宋" w:hAnsi="仿宋" w:eastAsia="仿宋" w:cs="仿宋"/>
                <w:sz w:val="21"/>
              </w:rPr>
            </w:pPr>
          </w:p>
        </w:tc>
        <w:tc>
          <w:tcPr>
            <w:tcW w:w="1401" w:type="dxa"/>
            <w:vAlign w:val="center"/>
          </w:tcPr>
          <w:p>
            <w:pPr>
              <w:tabs>
                <w:tab w:val="left" w:pos="6300"/>
              </w:tabs>
              <w:snapToGrid w:val="0"/>
              <w:spacing w:line="360" w:lineRule="auto"/>
              <w:jc w:val="center"/>
              <w:outlineLvl w:val="0"/>
              <w:rPr>
                <w:rFonts w:ascii="仿宋" w:hAnsi="仿宋" w:eastAsia="仿宋" w:cs="仿宋"/>
                <w:sz w:val="21"/>
              </w:rPr>
            </w:pPr>
          </w:p>
        </w:tc>
        <w:tc>
          <w:tcPr>
            <w:tcW w:w="2186" w:type="dxa"/>
            <w:vAlign w:val="center"/>
          </w:tcPr>
          <w:p>
            <w:pPr>
              <w:tabs>
                <w:tab w:val="left" w:pos="6300"/>
              </w:tabs>
              <w:snapToGrid w:val="0"/>
              <w:spacing w:line="360" w:lineRule="auto"/>
              <w:jc w:val="center"/>
              <w:outlineLvl w:val="0"/>
              <w:rPr>
                <w:rFonts w:ascii="仿宋" w:hAnsi="仿宋" w:eastAsia="仿宋" w:cs="仿宋"/>
                <w:sz w:val="21"/>
              </w:rPr>
            </w:pPr>
          </w:p>
        </w:tc>
        <w:tc>
          <w:tcPr>
            <w:tcW w:w="1674" w:type="dxa"/>
            <w:vAlign w:val="center"/>
          </w:tcPr>
          <w:p>
            <w:pPr>
              <w:tabs>
                <w:tab w:val="left" w:pos="6300"/>
              </w:tabs>
              <w:snapToGrid w:val="0"/>
              <w:spacing w:line="360" w:lineRule="auto"/>
              <w:jc w:val="center"/>
              <w:outlineLvl w:val="0"/>
              <w:rPr>
                <w:rFonts w:ascii="仿宋" w:hAnsi="仿宋" w:eastAsia="仿宋" w:cs="仿宋"/>
                <w:sz w:val="21"/>
              </w:rPr>
            </w:pPr>
          </w:p>
        </w:tc>
        <w:tc>
          <w:tcPr>
            <w:tcW w:w="1620" w:type="dxa"/>
            <w:vAlign w:val="center"/>
          </w:tcPr>
          <w:p>
            <w:pPr>
              <w:tabs>
                <w:tab w:val="left" w:pos="6300"/>
              </w:tabs>
              <w:snapToGrid w:val="0"/>
              <w:spacing w:line="360" w:lineRule="auto"/>
              <w:jc w:val="center"/>
              <w:outlineLvl w:val="0"/>
              <w:rPr>
                <w:rFonts w:ascii="仿宋" w:hAnsi="仿宋" w:eastAsia="仿宋" w:cs="仿宋"/>
                <w:sz w:val="21"/>
              </w:rPr>
            </w:pPr>
          </w:p>
        </w:tc>
        <w:tc>
          <w:tcPr>
            <w:tcW w:w="1260" w:type="dxa"/>
            <w:vAlign w:val="center"/>
          </w:tcPr>
          <w:p>
            <w:pPr>
              <w:tabs>
                <w:tab w:val="left" w:pos="6300"/>
              </w:tabs>
              <w:snapToGrid w:val="0"/>
              <w:spacing w:line="360" w:lineRule="auto"/>
              <w:jc w:val="center"/>
              <w:outlineLvl w:val="0"/>
              <w:rPr>
                <w:rFonts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360" w:lineRule="auto"/>
              <w:jc w:val="center"/>
              <w:outlineLvl w:val="0"/>
              <w:rPr>
                <w:rFonts w:ascii="仿宋" w:hAnsi="仿宋" w:eastAsia="仿宋" w:cs="仿宋"/>
                <w:sz w:val="21"/>
              </w:rPr>
            </w:pPr>
          </w:p>
        </w:tc>
        <w:tc>
          <w:tcPr>
            <w:tcW w:w="1401" w:type="dxa"/>
            <w:vAlign w:val="center"/>
          </w:tcPr>
          <w:p>
            <w:pPr>
              <w:tabs>
                <w:tab w:val="left" w:pos="6300"/>
              </w:tabs>
              <w:snapToGrid w:val="0"/>
              <w:spacing w:line="360" w:lineRule="auto"/>
              <w:jc w:val="center"/>
              <w:outlineLvl w:val="0"/>
              <w:rPr>
                <w:rFonts w:ascii="仿宋" w:hAnsi="仿宋" w:eastAsia="仿宋" w:cs="仿宋"/>
                <w:sz w:val="21"/>
              </w:rPr>
            </w:pPr>
          </w:p>
        </w:tc>
        <w:tc>
          <w:tcPr>
            <w:tcW w:w="2186" w:type="dxa"/>
            <w:vAlign w:val="center"/>
          </w:tcPr>
          <w:p>
            <w:pPr>
              <w:tabs>
                <w:tab w:val="left" w:pos="6300"/>
              </w:tabs>
              <w:snapToGrid w:val="0"/>
              <w:spacing w:line="360" w:lineRule="auto"/>
              <w:jc w:val="center"/>
              <w:outlineLvl w:val="0"/>
              <w:rPr>
                <w:rFonts w:ascii="仿宋" w:hAnsi="仿宋" w:eastAsia="仿宋" w:cs="仿宋"/>
                <w:sz w:val="21"/>
              </w:rPr>
            </w:pPr>
          </w:p>
        </w:tc>
        <w:tc>
          <w:tcPr>
            <w:tcW w:w="1674" w:type="dxa"/>
            <w:vAlign w:val="center"/>
          </w:tcPr>
          <w:p>
            <w:pPr>
              <w:tabs>
                <w:tab w:val="left" w:pos="6300"/>
              </w:tabs>
              <w:snapToGrid w:val="0"/>
              <w:spacing w:line="360" w:lineRule="auto"/>
              <w:jc w:val="center"/>
              <w:outlineLvl w:val="0"/>
              <w:rPr>
                <w:rFonts w:ascii="仿宋" w:hAnsi="仿宋" w:eastAsia="仿宋" w:cs="仿宋"/>
                <w:sz w:val="21"/>
              </w:rPr>
            </w:pPr>
          </w:p>
        </w:tc>
        <w:tc>
          <w:tcPr>
            <w:tcW w:w="1620" w:type="dxa"/>
            <w:vAlign w:val="center"/>
          </w:tcPr>
          <w:p>
            <w:pPr>
              <w:tabs>
                <w:tab w:val="left" w:pos="6300"/>
              </w:tabs>
              <w:snapToGrid w:val="0"/>
              <w:spacing w:line="360" w:lineRule="auto"/>
              <w:jc w:val="center"/>
              <w:outlineLvl w:val="0"/>
              <w:rPr>
                <w:rFonts w:ascii="仿宋" w:hAnsi="仿宋" w:eastAsia="仿宋" w:cs="仿宋"/>
                <w:sz w:val="21"/>
              </w:rPr>
            </w:pPr>
          </w:p>
        </w:tc>
        <w:tc>
          <w:tcPr>
            <w:tcW w:w="1260" w:type="dxa"/>
            <w:vAlign w:val="center"/>
          </w:tcPr>
          <w:p>
            <w:pPr>
              <w:tabs>
                <w:tab w:val="left" w:pos="6300"/>
              </w:tabs>
              <w:snapToGrid w:val="0"/>
              <w:spacing w:line="360" w:lineRule="auto"/>
              <w:jc w:val="center"/>
              <w:outlineLvl w:val="0"/>
              <w:rPr>
                <w:rFonts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360" w:lineRule="auto"/>
              <w:jc w:val="center"/>
              <w:outlineLvl w:val="0"/>
              <w:rPr>
                <w:rFonts w:ascii="仿宋" w:hAnsi="仿宋" w:eastAsia="仿宋" w:cs="仿宋"/>
                <w:sz w:val="21"/>
              </w:rPr>
            </w:pPr>
          </w:p>
        </w:tc>
        <w:tc>
          <w:tcPr>
            <w:tcW w:w="1401" w:type="dxa"/>
            <w:vAlign w:val="center"/>
          </w:tcPr>
          <w:p>
            <w:pPr>
              <w:tabs>
                <w:tab w:val="left" w:pos="6300"/>
              </w:tabs>
              <w:snapToGrid w:val="0"/>
              <w:spacing w:line="360" w:lineRule="auto"/>
              <w:jc w:val="center"/>
              <w:outlineLvl w:val="0"/>
              <w:rPr>
                <w:rFonts w:ascii="仿宋" w:hAnsi="仿宋" w:eastAsia="仿宋" w:cs="仿宋"/>
                <w:sz w:val="21"/>
              </w:rPr>
            </w:pPr>
          </w:p>
        </w:tc>
        <w:tc>
          <w:tcPr>
            <w:tcW w:w="2186" w:type="dxa"/>
            <w:vAlign w:val="center"/>
          </w:tcPr>
          <w:p>
            <w:pPr>
              <w:tabs>
                <w:tab w:val="left" w:pos="6300"/>
              </w:tabs>
              <w:snapToGrid w:val="0"/>
              <w:spacing w:line="360" w:lineRule="auto"/>
              <w:jc w:val="center"/>
              <w:outlineLvl w:val="0"/>
              <w:rPr>
                <w:rFonts w:ascii="仿宋" w:hAnsi="仿宋" w:eastAsia="仿宋" w:cs="仿宋"/>
                <w:sz w:val="21"/>
              </w:rPr>
            </w:pPr>
          </w:p>
        </w:tc>
        <w:tc>
          <w:tcPr>
            <w:tcW w:w="1674" w:type="dxa"/>
            <w:vAlign w:val="center"/>
          </w:tcPr>
          <w:p>
            <w:pPr>
              <w:tabs>
                <w:tab w:val="left" w:pos="6300"/>
              </w:tabs>
              <w:snapToGrid w:val="0"/>
              <w:spacing w:line="360" w:lineRule="auto"/>
              <w:jc w:val="center"/>
              <w:outlineLvl w:val="0"/>
              <w:rPr>
                <w:rFonts w:ascii="仿宋" w:hAnsi="仿宋" w:eastAsia="仿宋" w:cs="仿宋"/>
                <w:sz w:val="21"/>
              </w:rPr>
            </w:pPr>
          </w:p>
        </w:tc>
        <w:tc>
          <w:tcPr>
            <w:tcW w:w="1620" w:type="dxa"/>
            <w:vAlign w:val="center"/>
          </w:tcPr>
          <w:p>
            <w:pPr>
              <w:tabs>
                <w:tab w:val="left" w:pos="6300"/>
              </w:tabs>
              <w:snapToGrid w:val="0"/>
              <w:spacing w:line="360" w:lineRule="auto"/>
              <w:jc w:val="center"/>
              <w:outlineLvl w:val="0"/>
              <w:rPr>
                <w:rFonts w:ascii="仿宋" w:hAnsi="仿宋" w:eastAsia="仿宋" w:cs="仿宋"/>
                <w:sz w:val="21"/>
              </w:rPr>
            </w:pPr>
          </w:p>
        </w:tc>
        <w:tc>
          <w:tcPr>
            <w:tcW w:w="1260" w:type="dxa"/>
            <w:vAlign w:val="center"/>
          </w:tcPr>
          <w:p>
            <w:pPr>
              <w:tabs>
                <w:tab w:val="left" w:pos="6300"/>
              </w:tabs>
              <w:snapToGrid w:val="0"/>
              <w:spacing w:line="360" w:lineRule="auto"/>
              <w:jc w:val="center"/>
              <w:outlineLvl w:val="0"/>
              <w:rPr>
                <w:rFonts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360" w:lineRule="auto"/>
              <w:jc w:val="center"/>
              <w:outlineLvl w:val="0"/>
              <w:rPr>
                <w:rFonts w:ascii="仿宋" w:hAnsi="仿宋" w:eastAsia="仿宋" w:cs="仿宋"/>
                <w:sz w:val="21"/>
              </w:rPr>
            </w:pPr>
          </w:p>
        </w:tc>
        <w:tc>
          <w:tcPr>
            <w:tcW w:w="1401" w:type="dxa"/>
            <w:vAlign w:val="center"/>
          </w:tcPr>
          <w:p>
            <w:pPr>
              <w:tabs>
                <w:tab w:val="left" w:pos="6300"/>
              </w:tabs>
              <w:snapToGrid w:val="0"/>
              <w:spacing w:line="360" w:lineRule="auto"/>
              <w:jc w:val="center"/>
              <w:outlineLvl w:val="0"/>
              <w:rPr>
                <w:rFonts w:ascii="仿宋" w:hAnsi="仿宋" w:eastAsia="仿宋" w:cs="仿宋"/>
                <w:sz w:val="21"/>
              </w:rPr>
            </w:pPr>
          </w:p>
        </w:tc>
        <w:tc>
          <w:tcPr>
            <w:tcW w:w="2186" w:type="dxa"/>
            <w:vAlign w:val="center"/>
          </w:tcPr>
          <w:p>
            <w:pPr>
              <w:tabs>
                <w:tab w:val="left" w:pos="6300"/>
              </w:tabs>
              <w:snapToGrid w:val="0"/>
              <w:spacing w:line="360" w:lineRule="auto"/>
              <w:jc w:val="center"/>
              <w:outlineLvl w:val="0"/>
              <w:rPr>
                <w:rFonts w:ascii="仿宋" w:hAnsi="仿宋" w:eastAsia="仿宋" w:cs="仿宋"/>
                <w:sz w:val="21"/>
              </w:rPr>
            </w:pPr>
          </w:p>
        </w:tc>
        <w:tc>
          <w:tcPr>
            <w:tcW w:w="1674" w:type="dxa"/>
            <w:vAlign w:val="center"/>
          </w:tcPr>
          <w:p>
            <w:pPr>
              <w:tabs>
                <w:tab w:val="left" w:pos="6300"/>
              </w:tabs>
              <w:snapToGrid w:val="0"/>
              <w:spacing w:line="360" w:lineRule="auto"/>
              <w:jc w:val="center"/>
              <w:outlineLvl w:val="0"/>
              <w:rPr>
                <w:rFonts w:ascii="仿宋" w:hAnsi="仿宋" w:eastAsia="仿宋" w:cs="仿宋"/>
                <w:sz w:val="21"/>
              </w:rPr>
            </w:pPr>
          </w:p>
        </w:tc>
        <w:tc>
          <w:tcPr>
            <w:tcW w:w="1620" w:type="dxa"/>
            <w:vAlign w:val="center"/>
          </w:tcPr>
          <w:p>
            <w:pPr>
              <w:tabs>
                <w:tab w:val="left" w:pos="6300"/>
              </w:tabs>
              <w:snapToGrid w:val="0"/>
              <w:spacing w:line="360" w:lineRule="auto"/>
              <w:jc w:val="center"/>
              <w:outlineLvl w:val="0"/>
              <w:rPr>
                <w:rFonts w:ascii="仿宋" w:hAnsi="仿宋" w:eastAsia="仿宋" w:cs="仿宋"/>
                <w:sz w:val="21"/>
              </w:rPr>
            </w:pPr>
          </w:p>
        </w:tc>
        <w:tc>
          <w:tcPr>
            <w:tcW w:w="1260" w:type="dxa"/>
            <w:vAlign w:val="center"/>
          </w:tcPr>
          <w:p>
            <w:pPr>
              <w:tabs>
                <w:tab w:val="left" w:pos="6300"/>
              </w:tabs>
              <w:snapToGrid w:val="0"/>
              <w:spacing w:line="360" w:lineRule="auto"/>
              <w:jc w:val="center"/>
              <w:outlineLvl w:val="0"/>
              <w:rPr>
                <w:rFonts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360" w:lineRule="auto"/>
              <w:jc w:val="center"/>
              <w:outlineLvl w:val="0"/>
              <w:rPr>
                <w:rFonts w:ascii="仿宋" w:hAnsi="仿宋" w:eastAsia="仿宋" w:cs="仿宋"/>
                <w:sz w:val="21"/>
              </w:rPr>
            </w:pPr>
          </w:p>
        </w:tc>
        <w:tc>
          <w:tcPr>
            <w:tcW w:w="1401" w:type="dxa"/>
            <w:vAlign w:val="center"/>
          </w:tcPr>
          <w:p>
            <w:pPr>
              <w:tabs>
                <w:tab w:val="left" w:pos="6300"/>
              </w:tabs>
              <w:snapToGrid w:val="0"/>
              <w:spacing w:line="360" w:lineRule="auto"/>
              <w:jc w:val="center"/>
              <w:outlineLvl w:val="0"/>
              <w:rPr>
                <w:rFonts w:ascii="仿宋" w:hAnsi="仿宋" w:eastAsia="仿宋" w:cs="仿宋"/>
                <w:sz w:val="21"/>
              </w:rPr>
            </w:pPr>
          </w:p>
        </w:tc>
        <w:tc>
          <w:tcPr>
            <w:tcW w:w="2186" w:type="dxa"/>
            <w:vAlign w:val="center"/>
          </w:tcPr>
          <w:p>
            <w:pPr>
              <w:tabs>
                <w:tab w:val="left" w:pos="6300"/>
              </w:tabs>
              <w:snapToGrid w:val="0"/>
              <w:spacing w:line="360" w:lineRule="auto"/>
              <w:jc w:val="center"/>
              <w:outlineLvl w:val="0"/>
              <w:rPr>
                <w:rFonts w:ascii="仿宋" w:hAnsi="仿宋" w:eastAsia="仿宋" w:cs="仿宋"/>
                <w:sz w:val="21"/>
              </w:rPr>
            </w:pPr>
          </w:p>
        </w:tc>
        <w:tc>
          <w:tcPr>
            <w:tcW w:w="1674" w:type="dxa"/>
            <w:vAlign w:val="center"/>
          </w:tcPr>
          <w:p>
            <w:pPr>
              <w:tabs>
                <w:tab w:val="left" w:pos="6300"/>
              </w:tabs>
              <w:snapToGrid w:val="0"/>
              <w:spacing w:line="360" w:lineRule="auto"/>
              <w:jc w:val="center"/>
              <w:outlineLvl w:val="0"/>
              <w:rPr>
                <w:rFonts w:ascii="仿宋" w:hAnsi="仿宋" w:eastAsia="仿宋" w:cs="仿宋"/>
                <w:sz w:val="21"/>
              </w:rPr>
            </w:pPr>
          </w:p>
        </w:tc>
        <w:tc>
          <w:tcPr>
            <w:tcW w:w="1620" w:type="dxa"/>
            <w:vAlign w:val="center"/>
          </w:tcPr>
          <w:p>
            <w:pPr>
              <w:tabs>
                <w:tab w:val="left" w:pos="6300"/>
              </w:tabs>
              <w:snapToGrid w:val="0"/>
              <w:spacing w:line="360" w:lineRule="auto"/>
              <w:jc w:val="center"/>
              <w:outlineLvl w:val="0"/>
              <w:rPr>
                <w:rFonts w:ascii="仿宋" w:hAnsi="仿宋" w:eastAsia="仿宋" w:cs="仿宋"/>
                <w:sz w:val="21"/>
              </w:rPr>
            </w:pPr>
          </w:p>
        </w:tc>
        <w:tc>
          <w:tcPr>
            <w:tcW w:w="1260" w:type="dxa"/>
            <w:vAlign w:val="center"/>
          </w:tcPr>
          <w:p>
            <w:pPr>
              <w:tabs>
                <w:tab w:val="left" w:pos="6300"/>
              </w:tabs>
              <w:snapToGrid w:val="0"/>
              <w:spacing w:line="360" w:lineRule="auto"/>
              <w:jc w:val="center"/>
              <w:outlineLvl w:val="0"/>
              <w:rPr>
                <w:rFonts w:ascii="仿宋" w:hAnsi="仿宋" w:eastAsia="仿宋" w:cs="仿宋"/>
                <w:sz w:val="21"/>
              </w:rPr>
            </w:pPr>
          </w:p>
        </w:tc>
      </w:tr>
    </w:tbl>
    <w:p>
      <w:pPr>
        <w:snapToGrid w:val="0"/>
        <w:spacing w:line="360" w:lineRule="auto"/>
        <w:ind w:firstLine="465"/>
        <w:rPr>
          <w:rFonts w:ascii="仿宋" w:hAnsi="仿宋" w:eastAsia="仿宋" w:cs="仿宋"/>
        </w:rPr>
      </w:pPr>
    </w:p>
    <w:p>
      <w:pPr>
        <w:snapToGrid w:val="0"/>
        <w:spacing w:line="360" w:lineRule="auto"/>
        <w:ind w:firstLine="465"/>
        <w:rPr>
          <w:rFonts w:ascii="仿宋" w:hAnsi="仿宋" w:eastAsia="仿宋" w:cs="仿宋"/>
        </w:rPr>
      </w:pPr>
    </w:p>
    <w:p>
      <w:pPr>
        <w:snapToGrid w:val="0"/>
        <w:spacing w:line="360" w:lineRule="auto"/>
        <w:ind w:firstLine="465"/>
        <w:rPr>
          <w:rFonts w:ascii="仿宋" w:hAnsi="仿宋" w:eastAsia="仿宋" w:cs="仿宋"/>
        </w:rPr>
      </w:pPr>
    </w:p>
    <w:p>
      <w:pPr>
        <w:spacing w:line="360" w:lineRule="auto"/>
        <w:ind w:firstLine="424" w:firstLineChars="200"/>
        <w:jc w:val="center"/>
        <w:rPr>
          <w:rFonts w:ascii="仿宋" w:hAnsi="仿宋" w:eastAsia="仿宋" w:cs="仿宋"/>
        </w:rPr>
      </w:pPr>
      <w:r>
        <w:rPr>
          <w:rFonts w:hint="eastAsia" w:ascii="仿宋" w:hAnsi="仿宋" w:eastAsia="仿宋" w:cs="仿宋"/>
        </w:rPr>
        <w:br w:type="page"/>
      </w:r>
      <w:r>
        <w:rPr>
          <w:rFonts w:hint="eastAsia" w:ascii="仿宋" w:hAnsi="仿宋" w:eastAsia="仿宋" w:cs="仿宋"/>
        </w:rPr>
        <w:t>（三）其它优惠承诺（格式自定）</w:t>
      </w:r>
    </w:p>
    <w:p>
      <w:pPr>
        <w:spacing w:line="360" w:lineRule="auto"/>
        <w:ind w:firstLine="424" w:firstLineChars="200"/>
        <w:jc w:val="center"/>
        <w:rPr>
          <w:rFonts w:ascii="仿宋" w:hAnsi="仿宋" w:eastAsia="仿宋" w:cs="仿宋"/>
        </w:rPr>
      </w:pPr>
    </w:p>
    <w:bookmarkEnd w:id="158"/>
    <w:p>
      <w:pPr>
        <w:pStyle w:val="4"/>
        <w:spacing w:before="0" w:after="0" w:line="360" w:lineRule="auto"/>
        <w:rPr>
          <w:rFonts w:ascii="仿宋" w:hAnsi="仿宋" w:eastAsia="仿宋" w:cs="仿宋"/>
        </w:rPr>
      </w:pPr>
      <w:bookmarkStart w:id="171" w:name="_Toc22021"/>
      <w:bookmarkStart w:id="172" w:name="_Toc342913422"/>
      <w:bookmarkStart w:id="173" w:name="_Toc508728539"/>
      <w:bookmarkStart w:id="174" w:name="_Toc313008359"/>
      <w:bookmarkStart w:id="175" w:name="_Toc24134"/>
      <w:bookmarkStart w:id="176" w:name="_Toc313888363"/>
      <w:bookmarkStart w:id="177" w:name="_Toc8024"/>
      <w:r>
        <w:rPr>
          <w:rFonts w:hint="eastAsia" w:ascii="仿宋" w:hAnsi="仿宋" w:eastAsia="仿宋" w:cs="仿宋"/>
          <w:sz w:val="24"/>
        </w:rPr>
        <w:t>四、资格条件及其他</w:t>
      </w:r>
      <w:bookmarkEnd w:id="171"/>
      <w:bookmarkEnd w:id="172"/>
      <w:bookmarkEnd w:id="173"/>
      <w:bookmarkEnd w:id="174"/>
      <w:bookmarkEnd w:id="175"/>
      <w:bookmarkEnd w:id="176"/>
      <w:bookmarkEnd w:id="177"/>
    </w:p>
    <w:p>
      <w:pPr>
        <w:widowControl w:val="0"/>
        <w:numPr>
          <w:ilvl w:val="0"/>
          <w:numId w:val="4"/>
        </w:numPr>
        <w:tabs>
          <w:tab w:val="left" w:pos="6300"/>
        </w:tabs>
        <w:snapToGrid w:val="0"/>
        <w:spacing w:line="360" w:lineRule="auto"/>
        <w:ind w:firstLine="424" w:firstLineChars="200"/>
        <w:jc w:val="both"/>
        <w:rPr>
          <w:rFonts w:ascii="仿宋" w:hAnsi="仿宋" w:eastAsia="仿宋" w:cs="仿宋"/>
          <w:b/>
        </w:rPr>
      </w:pPr>
      <w:r>
        <w:rPr>
          <w:rFonts w:hint="eastAsia" w:ascii="仿宋" w:hAnsi="仿宋" w:eastAsia="仿宋" w:cs="仿宋"/>
          <w:b/>
        </w:rPr>
        <w:t>一般资格条件</w:t>
      </w:r>
    </w:p>
    <w:p>
      <w:pPr>
        <w:tabs>
          <w:tab w:val="left" w:pos="6300"/>
        </w:tabs>
        <w:snapToGrid w:val="0"/>
        <w:spacing w:line="360" w:lineRule="auto"/>
        <w:rPr>
          <w:rFonts w:ascii="仿宋" w:hAnsi="仿宋" w:eastAsia="仿宋" w:cs="仿宋"/>
          <w:b/>
          <w:szCs w:val="28"/>
        </w:rPr>
      </w:pPr>
      <w:r>
        <w:rPr>
          <w:rFonts w:hint="eastAsia" w:ascii="仿宋" w:hAnsi="仿宋" w:eastAsia="仿宋" w:cs="仿宋"/>
        </w:rPr>
        <w:t xml:space="preserve">    1、法定代表人身份证明书、法定代表人授权委托书、企业法人营业执照复印件</w:t>
      </w:r>
    </w:p>
    <w:p>
      <w:pPr>
        <w:tabs>
          <w:tab w:val="left" w:pos="6300"/>
        </w:tabs>
        <w:snapToGrid w:val="0"/>
        <w:spacing w:line="360" w:lineRule="auto"/>
        <w:rPr>
          <w:rFonts w:ascii="仿宋" w:hAnsi="仿宋" w:eastAsia="仿宋" w:cs="仿宋"/>
        </w:rPr>
      </w:pPr>
    </w:p>
    <w:p>
      <w:pPr>
        <w:tabs>
          <w:tab w:val="left" w:pos="6300"/>
        </w:tabs>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1.1法定代表人身份证明书（格式）</w:t>
      </w:r>
    </w:p>
    <w:p>
      <w:pPr>
        <w:tabs>
          <w:tab w:val="left" w:pos="6300"/>
        </w:tabs>
        <w:snapToGrid w:val="0"/>
        <w:spacing w:line="360" w:lineRule="auto"/>
        <w:rPr>
          <w:rFonts w:ascii="仿宋" w:hAnsi="仿宋" w:eastAsia="仿宋" w:cs="仿宋"/>
        </w:rPr>
      </w:pPr>
      <w:r>
        <w:rPr>
          <w:rFonts w:hint="eastAsia" w:ascii="仿宋" w:hAnsi="仿宋" w:eastAsia="仿宋" w:cs="仿宋"/>
        </w:rPr>
        <w:t>项目名称：_______________</w:t>
      </w:r>
    </w:p>
    <w:p>
      <w:pPr>
        <w:tabs>
          <w:tab w:val="left" w:pos="6300"/>
        </w:tabs>
        <w:snapToGrid w:val="0"/>
        <w:spacing w:line="360" w:lineRule="auto"/>
        <w:rPr>
          <w:rFonts w:ascii="仿宋" w:hAnsi="仿宋" w:eastAsia="仿宋" w:cs="仿宋"/>
        </w:rPr>
      </w:pPr>
      <w:r>
        <w:rPr>
          <w:rFonts w:hint="eastAsia" w:ascii="仿宋" w:hAnsi="仿宋" w:eastAsia="仿宋" w:cs="仿宋"/>
        </w:rPr>
        <w:t>致：</w:t>
      </w:r>
      <w:r>
        <w:rPr>
          <w:rFonts w:hint="eastAsia" w:ascii="仿宋" w:hAnsi="仿宋" w:eastAsia="仿宋" w:cs="仿宋"/>
          <w:u w:val="single"/>
        </w:rPr>
        <w:t>重庆市生态环境大数据应用中心</w:t>
      </w:r>
    </w:p>
    <w:p>
      <w:pPr>
        <w:tabs>
          <w:tab w:val="left" w:pos="6300"/>
        </w:tabs>
        <w:snapToGrid w:val="0"/>
        <w:spacing w:line="360" w:lineRule="auto"/>
        <w:rPr>
          <w:rFonts w:ascii="仿宋" w:hAnsi="仿宋" w:eastAsia="仿宋" w:cs="仿宋"/>
        </w:rPr>
      </w:pPr>
    </w:p>
    <w:p>
      <w:pPr>
        <w:tabs>
          <w:tab w:val="left" w:pos="6300"/>
        </w:tabs>
        <w:snapToGrid w:val="0"/>
        <w:spacing w:line="360" w:lineRule="auto"/>
        <w:ind w:firstLine="566" w:firstLineChars="267"/>
        <w:rPr>
          <w:rFonts w:ascii="仿宋" w:hAnsi="仿宋" w:eastAsia="仿宋" w:cs="仿宋"/>
        </w:rPr>
      </w:pPr>
      <w:r>
        <w:rPr>
          <w:rFonts w:hint="eastAsia" w:ascii="仿宋" w:hAnsi="仿宋" w:eastAsia="仿宋" w:cs="仿宋"/>
        </w:rPr>
        <w:t>（法定代表人姓名）在（竞标人名称）任（职务名称）职务，是__________________（竞标人名称）的法定代表人。</w:t>
      </w:r>
    </w:p>
    <w:p>
      <w:pPr>
        <w:tabs>
          <w:tab w:val="left" w:pos="6300"/>
        </w:tabs>
        <w:snapToGrid w:val="0"/>
        <w:spacing w:line="360" w:lineRule="auto"/>
        <w:ind w:firstLine="573"/>
        <w:rPr>
          <w:rFonts w:ascii="仿宋" w:hAnsi="仿宋" w:eastAsia="仿宋" w:cs="仿宋"/>
        </w:rPr>
      </w:pPr>
    </w:p>
    <w:p>
      <w:pPr>
        <w:tabs>
          <w:tab w:val="left" w:pos="6300"/>
        </w:tabs>
        <w:snapToGrid w:val="0"/>
        <w:spacing w:line="360" w:lineRule="auto"/>
        <w:ind w:firstLine="318" w:firstLineChars="150"/>
        <w:rPr>
          <w:rFonts w:ascii="仿宋" w:hAnsi="仿宋" w:eastAsia="仿宋" w:cs="仿宋"/>
        </w:rPr>
      </w:pPr>
      <w:r>
        <w:rPr>
          <w:rFonts w:hint="eastAsia" w:ascii="仿宋" w:hAnsi="仿宋" w:eastAsia="仿宋" w:cs="仿宋"/>
        </w:rPr>
        <w:t>特此证明。</w:t>
      </w:r>
    </w:p>
    <w:p>
      <w:pPr>
        <w:tabs>
          <w:tab w:val="left" w:pos="6300"/>
        </w:tabs>
        <w:snapToGrid w:val="0"/>
        <w:spacing w:line="360" w:lineRule="auto"/>
        <w:ind w:firstLine="318" w:firstLineChars="150"/>
        <w:rPr>
          <w:rFonts w:ascii="仿宋" w:hAnsi="仿宋" w:eastAsia="仿宋" w:cs="仿宋"/>
        </w:rPr>
      </w:pPr>
    </w:p>
    <w:p>
      <w:pPr>
        <w:tabs>
          <w:tab w:val="left" w:pos="6300"/>
        </w:tabs>
        <w:snapToGrid w:val="0"/>
        <w:spacing w:line="360" w:lineRule="auto"/>
        <w:ind w:firstLine="318" w:firstLineChars="150"/>
        <w:rPr>
          <w:rFonts w:ascii="仿宋" w:hAnsi="仿宋" w:eastAsia="仿宋" w:cs="仿宋"/>
        </w:rPr>
      </w:pPr>
      <w:r>
        <w:rPr>
          <w:rFonts w:hint="eastAsia" w:ascii="仿宋" w:hAnsi="仿宋" w:eastAsia="仿宋" w:cs="仿宋"/>
        </w:rPr>
        <w:t>（供应商全称）</w:t>
      </w:r>
    </w:p>
    <w:p>
      <w:pPr>
        <w:tabs>
          <w:tab w:val="left" w:pos="6300"/>
        </w:tabs>
        <w:snapToGrid w:val="0"/>
        <w:spacing w:line="360" w:lineRule="auto"/>
        <w:rPr>
          <w:rFonts w:ascii="仿宋" w:hAnsi="仿宋" w:eastAsia="仿宋" w:cs="仿宋"/>
        </w:rPr>
      </w:pPr>
      <w:r>
        <w:rPr>
          <w:rFonts w:hint="eastAsia" w:ascii="仿宋" w:hAnsi="仿宋" w:eastAsia="仿宋" w:cs="仿宋"/>
        </w:rPr>
        <w:t>年月日</w:t>
      </w:r>
    </w:p>
    <w:p>
      <w:pPr>
        <w:tabs>
          <w:tab w:val="left" w:pos="6300"/>
        </w:tabs>
        <w:snapToGrid w:val="0"/>
        <w:spacing w:line="360" w:lineRule="auto"/>
        <w:rPr>
          <w:rFonts w:ascii="仿宋" w:hAnsi="仿宋" w:eastAsia="仿宋" w:cs="仿宋"/>
        </w:rPr>
      </w:pPr>
      <w:r>
        <w:rPr>
          <w:rFonts w:hint="eastAsia" w:ascii="仿宋" w:hAnsi="仿宋" w:eastAsia="仿宋" w:cs="仿宋"/>
        </w:rPr>
        <w:t>（公章）</w:t>
      </w:r>
    </w:p>
    <w:p>
      <w:pPr>
        <w:tabs>
          <w:tab w:val="left" w:pos="6300"/>
        </w:tabs>
        <w:snapToGrid w:val="0"/>
        <w:spacing w:line="360" w:lineRule="auto"/>
        <w:ind w:firstLine="566" w:firstLineChars="267"/>
        <w:rPr>
          <w:rFonts w:ascii="仿宋" w:hAnsi="仿宋" w:eastAsia="仿宋" w:cs="仿宋"/>
        </w:rPr>
      </w:pPr>
    </w:p>
    <w:p>
      <w:pPr>
        <w:tabs>
          <w:tab w:val="left" w:pos="6300"/>
        </w:tabs>
        <w:snapToGrid w:val="0"/>
        <w:spacing w:line="360" w:lineRule="auto"/>
        <w:rPr>
          <w:rFonts w:ascii="仿宋" w:hAnsi="仿宋" w:eastAsia="仿宋" w:cs="仿宋"/>
        </w:rPr>
      </w:pPr>
      <w:r>
        <w:rPr>
          <w:rFonts w:hint="eastAsia" w:ascii="仿宋" w:hAnsi="仿宋" w:eastAsia="仿宋" w:cs="仿宋"/>
        </w:rPr>
        <w:t>附：上述法定代表人住址：</w:t>
      </w:r>
    </w:p>
    <w:p>
      <w:pPr>
        <w:tabs>
          <w:tab w:val="left" w:pos="6300"/>
        </w:tabs>
        <w:snapToGrid w:val="0"/>
        <w:spacing w:line="360" w:lineRule="auto"/>
        <w:rPr>
          <w:rFonts w:ascii="仿宋" w:hAnsi="仿宋" w:eastAsia="仿宋" w:cs="仿宋"/>
        </w:rPr>
      </w:pPr>
      <w:r>
        <w:rPr>
          <w:rFonts w:hint="eastAsia" w:ascii="仿宋" w:hAnsi="仿宋" w:eastAsia="仿宋" w:cs="仿宋"/>
        </w:rPr>
        <w:t>身份证号码：</w:t>
      </w:r>
    </w:p>
    <w:p>
      <w:pPr>
        <w:tabs>
          <w:tab w:val="left" w:pos="6300"/>
        </w:tabs>
        <w:snapToGrid w:val="0"/>
        <w:spacing w:line="360" w:lineRule="auto"/>
        <w:rPr>
          <w:rFonts w:ascii="仿宋" w:hAnsi="仿宋" w:eastAsia="仿宋" w:cs="仿宋"/>
        </w:rPr>
      </w:pPr>
      <w:r>
        <w:rPr>
          <w:rFonts w:hint="eastAsia" w:ascii="仿宋" w:hAnsi="仿宋" w:eastAsia="仿宋" w:cs="仿宋"/>
        </w:rPr>
        <w:t>电传：</w:t>
      </w:r>
    </w:p>
    <w:p>
      <w:pPr>
        <w:tabs>
          <w:tab w:val="left" w:pos="6300"/>
        </w:tabs>
        <w:snapToGrid w:val="0"/>
        <w:spacing w:line="360" w:lineRule="auto"/>
        <w:rPr>
          <w:rFonts w:ascii="仿宋" w:hAnsi="仿宋" w:eastAsia="仿宋" w:cs="仿宋"/>
        </w:rPr>
      </w:pPr>
      <w:r>
        <w:rPr>
          <w:rFonts w:hint="eastAsia" w:ascii="仿宋" w:hAnsi="仿宋" w:eastAsia="仿宋" w:cs="仿宋"/>
        </w:rPr>
        <w:t>网址：</w:t>
      </w:r>
    </w:p>
    <w:p>
      <w:pPr>
        <w:tabs>
          <w:tab w:val="left" w:pos="6300"/>
        </w:tabs>
        <w:snapToGrid w:val="0"/>
        <w:spacing w:line="360" w:lineRule="auto"/>
        <w:rPr>
          <w:rFonts w:ascii="仿宋" w:hAnsi="仿宋" w:eastAsia="仿宋" w:cs="仿宋"/>
        </w:rPr>
      </w:pPr>
      <w:r>
        <w:rPr>
          <w:rFonts w:hint="eastAsia" w:ascii="仿宋" w:hAnsi="仿宋" w:eastAsia="仿宋" w:cs="仿宋"/>
        </w:rPr>
        <w:t>邮政编码：</w:t>
      </w:r>
    </w:p>
    <w:p>
      <w:pPr>
        <w:tabs>
          <w:tab w:val="left" w:pos="6300"/>
        </w:tabs>
        <w:snapToGrid w:val="0"/>
        <w:spacing w:line="500" w:lineRule="exact"/>
        <w:ind w:firstLine="570"/>
        <w:rPr>
          <w:rFonts w:ascii="仿宋" w:hAnsi="仿宋" w:eastAsia="仿宋" w:cs="仿宋"/>
          <w:szCs w:val="28"/>
        </w:rPr>
      </w:pPr>
      <w:r>
        <w:rPr>
          <w:rFonts w:hint="eastAsia" w:ascii="仿宋" w:hAnsi="仿宋" w:eastAsia="仿宋" w:cs="仿宋"/>
          <w:szCs w:val="28"/>
        </w:rPr>
        <w:t>（附：法定代表人身份证复印件）</w:t>
      </w:r>
    </w:p>
    <w:p>
      <w:pPr>
        <w:tabs>
          <w:tab w:val="left" w:pos="6300"/>
        </w:tabs>
        <w:snapToGrid w:val="0"/>
        <w:spacing w:line="400" w:lineRule="atLeast"/>
        <w:rPr>
          <w:rFonts w:ascii="仿宋" w:hAnsi="仿宋" w:eastAsia="仿宋" w:cs="仿宋"/>
        </w:rPr>
      </w:pPr>
    </w:p>
    <w:p>
      <w:pPr>
        <w:tabs>
          <w:tab w:val="left" w:pos="6300"/>
        </w:tabs>
        <w:snapToGrid w:val="0"/>
        <w:spacing w:line="360" w:lineRule="auto"/>
        <w:jc w:val="center"/>
        <w:rPr>
          <w:rFonts w:ascii="仿宋" w:hAnsi="仿宋" w:eastAsia="仿宋" w:cs="仿宋"/>
          <w:b/>
          <w:sz w:val="28"/>
          <w:szCs w:val="28"/>
        </w:rPr>
      </w:pPr>
      <w:r>
        <w:rPr>
          <w:rFonts w:hint="eastAsia" w:ascii="仿宋" w:hAnsi="仿宋" w:eastAsia="仿宋" w:cs="仿宋"/>
          <w:b/>
          <w:szCs w:val="28"/>
        </w:rPr>
        <w:br w:type="page"/>
      </w:r>
      <w:r>
        <w:rPr>
          <w:rFonts w:hint="eastAsia" w:ascii="仿宋" w:hAnsi="仿宋" w:eastAsia="仿宋" w:cs="仿宋"/>
          <w:b/>
          <w:sz w:val="28"/>
          <w:szCs w:val="28"/>
        </w:rPr>
        <w:t>1.2法定代表人授权委托书（格式）</w:t>
      </w:r>
    </w:p>
    <w:p>
      <w:pPr>
        <w:tabs>
          <w:tab w:val="left" w:pos="6300"/>
        </w:tabs>
        <w:snapToGrid w:val="0"/>
        <w:spacing w:line="360" w:lineRule="auto"/>
        <w:rPr>
          <w:rFonts w:ascii="仿宋" w:hAnsi="仿宋" w:eastAsia="仿宋" w:cs="仿宋"/>
        </w:rPr>
      </w:pPr>
    </w:p>
    <w:p>
      <w:pPr>
        <w:tabs>
          <w:tab w:val="left" w:pos="6300"/>
        </w:tabs>
        <w:snapToGrid w:val="0"/>
        <w:spacing w:line="360" w:lineRule="auto"/>
        <w:rPr>
          <w:rFonts w:ascii="仿宋" w:hAnsi="仿宋" w:eastAsia="仿宋" w:cs="仿宋"/>
        </w:rPr>
      </w:pPr>
      <w:r>
        <w:rPr>
          <w:rFonts w:hint="eastAsia" w:ascii="仿宋" w:hAnsi="仿宋" w:eastAsia="仿宋" w:cs="仿宋"/>
        </w:rPr>
        <w:t>项目名称：_______________</w:t>
      </w:r>
    </w:p>
    <w:p>
      <w:pPr>
        <w:tabs>
          <w:tab w:val="left" w:pos="6300"/>
        </w:tabs>
        <w:snapToGrid w:val="0"/>
        <w:spacing w:line="360" w:lineRule="auto"/>
        <w:rPr>
          <w:rFonts w:ascii="仿宋" w:hAnsi="仿宋" w:eastAsia="仿宋" w:cs="仿宋"/>
        </w:rPr>
      </w:pPr>
      <w:r>
        <w:rPr>
          <w:rFonts w:hint="eastAsia" w:ascii="仿宋" w:hAnsi="仿宋" w:eastAsia="仿宋" w:cs="仿宋"/>
        </w:rPr>
        <w:t>致：</w:t>
      </w:r>
      <w:r>
        <w:rPr>
          <w:rFonts w:hint="eastAsia" w:ascii="仿宋" w:hAnsi="仿宋" w:eastAsia="仿宋" w:cs="仿宋"/>
          <w:u w:val="single"/>
        </w:rPr>
        <w:t>重庆市生态环境大数据应用中心</w:t>
      </w:r>
    </w:p>
    <w:p>
      <w:pPr>
        <w:tabs>
          <w:tab w:val="left" w:pos="6300"/>
        </w:tabs>
        <w:snapToGrid w:val="0"/>
        <w:spacing w:line="360" w:lineRule="auto"/>
        <w:ind w:firstLine="555"/>
        <w:rPr>
          <w:rFonts w:ascii="仿宋" w:hAnsi="仿宋" w:eastAsia="仿宋" w:cs="仿宋"/>
        </w:rPr>
      </w:pPr>
      <w:r>
        <w:rPr>
          <w:rFonts w:hint="eastAsia" w:ascii="仿宋" w:hAnsi="仿宋" w:eastAsia="仿宋" w:cs="仿宋"/>
        </w:rPr>
        <w:t>_____________________（供应商名称）是中华人民共和国合法企业，法定地址______________________________。</w:t>
      </w:r>
    </w:p>
    <w:p>
      <w:pPr>
        <w:tabs>
          <w:tab w:val="left" w:pos="6300"/>
        </w:tabs>
        <w:snapToGrid w:val="0"/>
        <w:spacing w:line="360" w:lineRule="auto"/>
        <w:ind w:firstLine="555"/>
        <w:rPr>
          <w:rFonts w:ascii="仿宋" w:hAnsi="仿宋" w:eastAsia="仿宋" w:cs="仿宋"/>
        </w:rPr>
      </w:pPr>
      <w:r>
        <w:rPr>
          <w:rFonts w:hint="eastAsia" w:ascii="仿宋" w:hAnsi="仿宋" w:eastAsia="仿宋" w:cs="仿宋"/>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360" w:lineRule="auto"/>
        <w:ind w:firstLine="555"/>
        <w:rPr>
          <w:rFonts w:ascii="仿宋" w:hAnsi="仿宋" w:eastAsia="仿宋" w:cs="仿宋"/>
        </w:rPr>
      </w:pPr>
      <w:r>
        <w:rPr>
          <w:rFonts w:hint="eastAsia" w:ascii="仿宋" w:hAnsi="仿宋" w:eastAsia="仿宋" w:cs="仿宋"/>
        </w:rPr>
        <w:t>我单位对被授权人的签名负全部责任。</w:t>
      </w:r>
    </w:p>
    <w:p>
      <w:pPr>
        <w:tabs>
          <w:tab w:val="left" w:pos="6300"/>
        </w:tabs>
        <w:snapToGrid w:val="0"/>
        <w:spacing w:line="360" w:lineRule="auto"/>
        <w:ind w:firstLine="555"/>
        <w:rPr>
          <w:rFonts w:ascii="仿宋" w:hAnsi="仿宋" w:eastAsia="仿宋" w:cs="仿宋"/>
        </w:rPr>
      </w:pPr>
      <w:r>
        <w:rPr>
          <w:rFonts w:hint="eastAsia" w:ascii="仿宋" w:hAnsi="仿宋" w:eastAsia="仿宋" w:cs="仿宋"/>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仿宋" w:hAnsi="仿宋" w:eastAsia="仿宋" w:cs="仿宋"/>
        </w:rPr>
      </w:pPr>
    </w:p>
    <w:p>
      <w:pPr>
        <w:tabs>
          <w:tab w:val="left" w:pos="6300"/>
        </w:tabs>
        <w:snapToGrid w:val="0"/>
        <w:spacing w:line="360" w:lineRule="auto"/>
        <w:rPr>
          <w:rFonts w:ascii="仿宋" w:hAnsi="仿宋" w:eastAsia="仿宋" w:cs="仿宋"/>
        </w:rPr>
      </w:pPr>
    </w:p>
    <w:p>
      <w:pPr>
        <w:tabs>
          <w:tab w:val="left" w:pos="6300"/>
        </w:tabs>
        <w:snapToGrid w:val="0"/>
        <w:spacing w:line="360" w:lineRule="auto"/>
        <w:ind w:firstLine="424" w:firstLineChars="200"/>
        <w:rPr>
          <w:rFonts w:ascii="仿宋" w:hAnsi="仿宋" w:eastAsia="仿宋" w:cs="仿宋"/>
        </w:rPr>
      </w:pPr>
      <w:r>
        <w:rPr>
          <w:rFonts w:hint="eastAsia" w:ascii="仿宋" w:hAnsi="仿宋" w:eastAsia="仿宋" w:cs="仿宋"/>
        </w:rPr>
        <w:t>被授权人：法定代表人：</w:t>
      </w:r>
    </w:p>
    <w:p>
      <w:pPr>
        <w:tabs>
          <w:tab w:val="left" w:pos="6300"/>
        </w:tabs>
        <w:snapToGrid w:val="0"/>
        <w:spacing w:line="360" w:lineRule="auto"/>
        <w:ind w:firstLine="212" w:firstLineChars="100"/>
        <w:rPr>
          <w:rFonts w:ascii="仿宋" w:hAnsi="仿宋" w:eastAsia="仿宋" w:cs="仿宋"/>
        </w:rPr>
      </w:pPr>
      <w:r>
        <w:rPr>
          <w:rFonts w:hint="eastAsia" w:ascii="仿宋" w:hAnsi="仿宋" w:eastAsia="仿宋" w:cs="仿宋"/>
          <w:szCs w:val="28"/>
        </w:rPr>
        <w:t>（签字或盖章）（签字或盖章）</w:t>
      </w:r>
      <w:r>
        <w:rPr>
          <w:rFonts w:hint="eastAsia" w:ascii="仿宋" w:hAnsi="仿宋" w:eastAsia="仿宋" w:cs="仿宋"/>
        </w:rPr>
        <w:t>：</w:t>
      </w:r>
    </w:p>
    <w:p>
      <w:pPr>
        <w:tabs>
          <w:tab w:val="left" w:pos="6300"/>
        </w:tabs>
        <w:snapToGrid w:val="0"/>
        <w:spacing w:line="500" w:lineRule="exact"/>
        <w:ind w:firstLine="570"/>
        <w:rPr>
          <w:rFonts w:ascii="仿宋" w:hAnsi="仿宋" w:eastAsia="仿宋" w:cs="仿宋"/>
          <w:szCs w:val="28"/>
        </w:rPr>
      </w:pPr>
    </w:p>
    <w:p>
      <w:pPr>
        <w:tabs>
          <w:tab w:val="left" w:pos="6300"/>
        </w:tabs>
        <w:snapToGrid w:val="0"/>
        <w:spacing w:line="500" w:lineRule="exact"/>
        <w:ind w:firstLine="570"/>
        <w:rPr>
          <w:rFonts w:ascii="仿宋" w:hAnsi="仿宋" w:eastAsia="仿宋" w:cs="仿宋"/>
          <w:szCs w:val="28"/>
        </w:rPr>
      </w:pPr>
      <w:r>
        <w:rPr>
          <w:rFonts w:hint="eastAsia" w:ascii="仿宋" w:hAnsi="仿宋" w:eastAsia="仿宋" w:cs="仿宋"/>
          <w:szCs w:val="28"/>
        </w:rPr>
        <w:t>（附：被授权人身份证复印件）</w:t>
      </w:r>
    </w:p>
    <w:p>
      <w:pPr>
        <w:tabs>
          <w:tab w:val="left" w:pos="6300"/>
        </w:tabs>
        <w:snapToGrid w:val="0"/>
        <w:spacing w:line="360" w:lineRule="auto"/>
        <w:rPr>
          <w:rFonts w:ascii="仿宋" w:hAnsi="仿宋" w:eastAsia="仿宋" w:cs="仿宋"/>
        </w:rPr>
      </w:pPr>
    </w:p>
    <w:p>
      <w:pPr>
        <w:snapToGrid w:val="0"/>
        <w:spacing w:line="360" w:lineRule="auto"/>
        <w:rPr>
          <w:rFonts w:ascii="仿宋" w:hAnsi="仿宋" w:eastAsia="仿宋" w:cs="仿宋"/>
        </w:rPr>
      </w:pPr>
      <w:r>
        <w:rPr>
          <w:rFonts w:hint="eastAsia" w:ascii="仿宋" w:hAnsi="仿宋" w:eastAsia="仿宋" w:cs="仿宋"/>
        </w:rPr>
        <w:t>供应商公章</w:t>
      </w:r>
    </w:p>
    <w:p>
      <w:pPr>
        <w:snapToGrid w:val="0"/>
        <w:spacing w:line="360" w:lineRule="auto"/>
        <w:ind w:right="480" w:firstLine="5512" w:firstLineChars="2600"/>
        <w:rPr>
          <w:rFonts w:ascii="仿宋" w:hAnsi="仿宋" w:eastAsia="仿宋" w:cs="仿宋"/>
        </w:rPr>
      </w:pPr>
      <w:r>
        <w:rPr>
          <w:rFonts w:hint="eastAsia" w:ascii="仿宋" w:hAnsi="仿宋" w:eastAsia="仿宋" w:cs="仿宋"/>
        </w:rPr>
        <w:t>年月日</w:t>
      </w:r>
    </w:p>
    <w:p>
      <w:pPr>
        <w:tabs>
          <w:tab w:val="left" w:pos="6300"/>
        </w:tabs>
        <w:snapToGrid w:val="0"/>
        <w:spacing w:line="360" w:lineRule="auto"/>
        <w:ind w:firstLine="318" w:firstLineChars="150"/>
        <w:rPr>
          <w:rFonts w:ascii="仿宋" w:hAnsi="仿宋" w:eastAsia="仿宋" w:cs="仿宋"/>
        </w:rPr>
      </w:pPr>
      <w:r>
        <w:rPr>
          <w:rFonts w:hint="eastAsia" w:ascii="仿宋" w:hAnsi="仿宋" w:eastAsia="仿宋" w:cs="仿宋"/>
        </w:rPr>
        <w:br w:type="page"/>
      </w:r>
      <w:r>
        <w:rPr>
          <w:rFonts w:hint="eastAsia" w:ascii="仿宋" w:hAnsi="仿宋" w:eastAsia="仿宋" w:cs="仿宋"/>
        </w:rPr>
        <w:t>1.3企业法人营业执照副本复印件</w:t>
      </w:r>
    </w:p>
    <w:p>
      <w:pPr>
        <w:tabs>
          <w:tab w:val="left" w:pos="6300"/>
        </w:tabs>
        <w:snapToGrid w:val="0"/>
        <w:spacing w:line="360" w:lineRule="auto"/>
        <w:ind w:firstLine="424" w:firstLineChars="200"/>
        <w:rPr>
          <w:rFonts w:ascii="仿宋" w:hAnsi="仿宋" w:eastAsia="仿宋" w:cs="仿宋"/>
        </w:rPr>
      </w:pPr>
      <w:r>
        <w:rPr>
          <w:rFonts w:hint="eastAsia" w:ascii="仿宋" w:hAnsi="仿宋" w:eastAsia="仿宋" w:cs="仿宋"/>
        </w:rPr>
        <w:t>2、最近一年财务报表的复印件</w:t>
      </w:r>
    </w:p>
    <w:p>
      <w:pPr>
        <w:tabs>
          <w:tab w:val="left" w:pos="6300"/>
        </w:tabs>
        <w:snapToGrid w:val="0"/>
        <w:spacing w:line="360" w:lineRule="auto"/>
        <w:ind w:firstLine="424" w:firstLineChars="200"/>
        <w:rPr>
          <w:rFonts w:ascii="仿宋" w:hAnsi="仿宋" w:eastAsia="仿宋" w:cs="仿宋"/>
        </w:rPr>
      </w:pPr>
      <w:r>
        <w:rPr>
          <w:rFonts w:hint="eastAsia" w:ascii="仿宋" w:hAnsi="仿宋" w:eastAsia="仿宋" w:cs="仿宋"/>
        </w:rPr>
        <w:t>3、社保缴费证明材料</w:t>
      </w:r>
    </w:p>
    <w:p>
      <w:pPr>
        <w:tabs>
          <w:tab w:val="left" w:pos="6300"/>
        </w:tabs>
        <w:snapToGrid w:val="0"/>
        <w:spacing w:line="360" w:lineRule="auto"/>
        <w:ind w:firstLine="424" w:firstLineChars="200"/>
        <w:rPr>
          <w:rFonts w:ascii="仿宋" w:hAnsi="仿宋" w:eastAsia="仿宋" w:cs="仿宋"/>
        </w:rPr>
      </w:pPr>
      <w:r>
        <w:rPr>
          <w:rFonts w:hint="eastAsia" w:ascii="仿宋" w:hAnsi="仿宋" w:eastAsia="仿宋" w:cs="仿宋"/>
        </w:rPr>
        <w:t>4、参加本项目采购活动诚信声明</w:t>
      </w:r>
    </w:p>
    <w:p>
      <w:pPr>
        <w:tabs>
          <w:tab w:val="left" w:pos="6300"/>
        </w:tabs>
        <w:snapToGrid w:val="0"/>
        <w:spacing w:line="360" w:lineRule="auto"/>
        <w:ind w:firstLine="424" w:firstLineChars="200"/>
        <w:rPr>
          <w:rFonts w:ascii="仿宋" w:hAnsi="仿宋" w:eastAsia="仿宋" w:cs="仿宋"/>
        </w:rPr>
      </w:pPr>
      <w:r>
        <w:rPr>
          <w:rFonts w:hint="eastAsia" w:ascii="仿宋" w:hAnsi="仿宋" w:eastAsia="仿宋" w:cs="仿宋"/>
        </w:rPr>
        <w:br w:type="page"/>
      </w:r>
    </w:p>
    <w:p>
      <w:pPr>
        <w:tabs>
          <w:tab w:val="left" w:pos="6300"/>
        </w:tabs>
        <w:snapToGrid w:val="0"/>
        <w:spacing w:line="500" w:lineRule="exact"/>
        <w:ind w:firstLine="106" w:firstLineChars="50"/>
        <w:jc w:val="center"/>
        <w:rPr>
          <w:rFonts w:ascii="仿宋" w:hAnsi="仿宋" w:eastAsia="仿宋" w:cs="仿宋"/>
          <w:szCs w:val="28"/>
        </w:rPr>
      </w:pPr>
    </w:p>
    <w:p>
      <w:pPr>
        <w:tabs>
          <w:tab w:val="left" w:pos="6300"/>
        </w:tabs>
        <w:snapToGrid w:val="0"/>
        <w:spacing w:line="500" w:lineRule="exact"/>
        <w:ind w:firstLine="126" w:firstLineChars="50"/>
        <w:jc w:val="center"/>
        <w:rPr>
          <w:rFonts w:ascii="仿宋" w:hAnsi="仿宋" w:eastAsia="仿宋" w:cs="仿宋"/>
          <w:sz w:val="28"/>
          <w:szCs w:val="28"/>
        </w:rPr>
      </w:pPr>
      <w:r>
        <w:rPr>
          <w:rFonts w:hint="eastAsia" w:ascii="仿宋" w:hAnsi="仿宋" w:eastAsia="仿宋" w:cs="仿宋"/>
          <w:sz w:val="28"/>
          <w:szCs w:val="28"/>
        </w:rPr>
        <w:t>诚信声明</w:t>
      </w:r>
    </w:p>
    <w:p>
      <w:pPr>
        <w:tabs>
          <w:tab w:val="left" w:pos="6300"/>
        </w:tabs>
        <w:snapToGrid w:val="0"/>
        <w:spacing w:line="500" w:lineRule="exact"/>
        <w:jc w:val="center"/>
        <w:rPr>
          <w:rFonts w:ascii="仿宋" w:hAnsi="仿宋" w:eastAsia="仿宋" w:cs="仿宋"/>
          <w:szCs w:val="28"/>
        </w:rPr>
      </w:pPr>
    </w:p>
    <w:p>
      <w:pPr>
        <w:tabs>
          <w:tab w:val="left" w:pos="6300"/>
        </w:tabs>
        <w:snapToGrid w:val="0"/>
        <w:spacing w:line="500" w:lineRule="exact"/>
        <w:ind w:firstLine="424" w:firstLineChars="200"/>
        <w:rPr>
          <w:rFonts w:ascii="仿宋" w:hAnsi="仿宋" w:eastAsia="仿宋" w:cs="仿宋"/>
          <w:szCs w:val="28"/>
          <w:u w:val="single"/>
        </w:rPr>
      </w:pPr>
      <w:r>
        <w:rPr>
          <w:rFonts w:hint="eastAsia" w:ascii="仿宋" w:hAnsi="仿宋" w:eastAsia="仿宋" w:cs="仿宋"/>
          <w:szCs w:val="28"/>
        </w:rPr>
        <w:t>采购项目名称：</w:t>
      </w:r>
    </w:p>
    <w:p>
      <w:pPr>
        <w:tabs>
          <w:tab w:val="left" w:pos="6300"/>
        </w:tabs>
        <w:snapToGrid w:val="0"/>
        <w:spacing w:line="500" w:lineRule="exact"/>
        <w:rPr>
          <w:rFonts w:ascii="仿宋" w:hAnsi="仿宋" w:eastAsia="仿宋" w:cs="仿宋"/>
          <w:szCs w:val="28"/>
        </w:rPr>
      </w:pPr>
    </w:p>
    <w:p>
      <w:pPr>
        <w:tabs>
          <w:tab w:val="left" w:pos="6300"/>
        </w:tabs>
        <w:snapToGrid w:val="0"/>
        <w:spacing w:line="500" w:lineRule="exact"/>
        <w:rPr>
          <w:rFonts w:ascii="仿宋" w:hAnsi="仿宋" w:eastAsia="仿宋" w:cs="仿宋"/>
          <w:szCs w:val="28"/>
        </w:rPr>
      </w:pPr>
      <w:r>
        <w:rPr>
          <w:rFonts w:hint="eastAsia" w:ascii="仿宋" w:hAnsi="仿宋" w:eastAsia="仿宋" w:cs="仿宋"/>
          <w:szCs w:val="28"/>
        </w:rPr>
        <w:t>致：</w:t>
      </w:r>
      <w:r>
        <w:rPr>
          <w:rFonts w:hint="eastAsia" w:ascii="仿宋" w:hAnsi="仿宋" w:eastAsia="仿宋" w:cs="仿宋"/>
          <w:u w:val="single"/>
        </w:rPr>
        <w:t>重庆市生态环境大数据应用中心</w:t>
      </w:r>
    </w:p>
    <w:p>
      <w:pPr>
        <w:tabs>
          <w:tab w:val="left" w:pos="6300"/>
        </w:tabs>
        <w:snapToGrid w:val="0"/>
        <w:spacing w:line="500" w:lineRule="exact"/>
        <w:ind w:firstLine="424" w:firstLineChars="200"/>
        <w:rPr>
          <w:rFonts w:ascii="仿宋" w:hAnsi="仿宋" w:eastAsia="仿宋" w:cs="仿宋"/>
        </w:rPr>
      </w:pPr>
      <w:r>
        <w:rPr>
          <w:rFonts w:hint="eastAsia" w:ascii="仿宋" w:hAnsi="仿宋" w:eastAsia="仿宋" w:cs="仿宋"/>
          <w:szCs w:val="28"/>
        </w:rPr>
        <w:t>（</w:t>
      </w:r>
      <w:r>
        <w:rPr>
          <w:rFonts w:hint="eastAsia" w:ascii="仿宋" w:hAnsi="仿宋" w:eastAsia="仿宋" w:cs="仿宋"/>
        </w:rPr>
        <w:t>供应商</w:t>
      </w:r>
      <w:r>
        <w:rPr>
          <w:rFonts w:hint="eastAsia" w:ascii="仿宋" w:hAnsi="仿宋" w:eastAsia="仿宋" w:cs="仿宋"/>
          <w:szCs w:val="28"/>
        </w:rPr>
        <w:t>名称）郑重声明，</w:t>
      </w:r>
      <w:r>
        <w:rPr>
          <w:rFonts w:hint="eastAsia" w:ascii="仿宋" w:hAnsi="仿宋" w:eastAsia="仿宋" w:cs="仿宋"/>
        </w:rPr>
        <w:t>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我方对以上声明负全部法律责任。</w:t>
      </w:r>
    </w:p>
    <w:p>
      <w:pPr>
        <w:tabs>
          <w:tab w:val="left" w:pos="6300"/>
        </w:tabs>
        <w:snapToGrid w:val="0"/>
        <w:spacing w:line="500" w:lineRule="exact"/>
        <w:ind w:firstLine="424" w:firstLineChars="200"/>
        <w:rPr>
          <w:rFonts w:ascii="仿宋" w:hAnsi="仿宋" w:eastAsia="仿宋" w:cs="仿宋"/>
        </w:rPr>
      </w:pPr>
      <w:r>
        <w:rPr>
          <w:rFonts w:hint="eastAsia" w:ascii="仿宋" w:hAnsi="仿宋" w:eastAsia="仿宋" w:cs="仿宋"/>
        </w:rPr>
        <w:t>特此声明。</w:t>
      </w:r>
    </w:p>
    <w:p>
      <w:pPr>
        <w:tabs>
          <w:tab w:val="left" w:pos="6300"/>
        </w:tabs>
        <w:spacing w:line="500" w:lineRule="exact"/>
        <w:ind w:firstLine="318" w:firstLineChars="150"/>
        <w:rPr>
          <w:rFonts w:ascii="仿宋" w:hAnsi="仿宋" w:eastAsia="仿宋" w:cs="仿宋"/>
        </w:rPr>
      </w:pPr>
      <w:r>
        <w:rPr>
          <w:rFonts w:hint="eastAsia" w:ascii="仿宋" w:hAnsi="仿宋" w:eastAsia="仿宋" w:cs="仿宋"/>
        </w:rPr>
        <w:t>供应商可以将信用中国网站及中国政府采购网查询结果附后（查询时间为本项目采购公告发布之日起至提交响应文件截止时间前）。</w:t>
      </w:r>
    </w:p>
    <w:p>
      <w:pPr>
        <w:tabs>
          <w:tab w:val="left" w:pos="6300"/>
        </w:tabs>
        <w:snapToGrid w:val="0"/>
        <w:spacing w:line="500" w:lineRule="exact"/>
        <w:ind w:firstLine="570"/>
        <w:rPr>
          <w:rFonts w:ascii="仿宋" w:hAnsi="仿宋" w:eastAsia="仿宋" w:cs="仿宋"/>
        </w:rPr>
      </w:pPr>
      <w:r>
        <w:rPr>
          <w:rFonts w:hint="eastAsia" w:ascii="仿宋" w:hAnsi="仿宋" w:eastAsia="仿宋" w:cs="仿宋"/>
        </w:rPr>
        <w:t>1. 信用中国网站（www.creditchina.gov.cn）查询结果（提供查询结果网页打印件或截图，并加盖供应商公章）</w:t>
      </w:r>
    </w:p>
    <w:p>
      <w:pPr>
        <w:tabs>
          <w:tab w:val="left" w:pos="6300"/>
        </w:tabs>
        <w:snapToGrid w:val="0"/>
        <w:spacing w:line="500" w:lineRule="exact"/>
        <w:ind w:firstLine="570"/>
        <w:rPr>
          <w:rFonts w:ascii="仿宋" w:hAnsi="仿宋" w:eastAsia="仿宋" w:cs="仿宋"/>
        </w:rPr>
      </w:pPr>
      <w:r>
        <w:rPr>
          <w:rFonts w:hint="eastAsia" w:ascii="仿宋" w:hAnsi="仿宋" w:eastAsia="仿宋" w:cs="仿宋"/>
        </w:rPr>
        <w:t>1.1“失信被执行人”查询结果；</w:t>
      </w:r>
    </w:p>
    <w:p>
      <w:pPr>
        <w:tabs>
          <w:tab w:val="left" w:pos="6300"/>
        </w:tabs>
        <w:snapToGrid w:val="0"/>
        <w:spacing w:line="500" w:lineRule="exact"/>
        <w:ind w:firstLine="570"/>
        <w:rPr>
          <w:rFonts w:ascii="仿宋" w:hAnsi="仿宋" w:eastAsia="仿宋" w:cs="仿宋"/>
        </w:rPr>
      </w:pPr>
      <w:r>
        <w:rPr>
          <w:rFonts w:hint="eastAsia" w:ascii="仿宋" w:hAnsi="仿宋" w:eastAsia="仿宋" w:cs="仿宋"/>
        </w:rPr>
        <w:t>1.2“重大税收违法案件当事人名单”查询结果；</w:t>
      </w:r>
    </w:p>
    <w:p>
      <w:pPr>
        <w:tabs>
          <w:tab w:val="left" w:pos="6300"/>
        </w:tabs>
        <w:snapToGrid w:val="0"/>
        <w:spacing w:line="500" w:lineRule="exact"/>
        <w:ind w:firstLine="570"/>
        <w:rPr>
          <w:rFonts w:ascii="仿宋" w:hAnsi="仿宋" w:eastAsia="仿宋" w:cs="仿宋"/>
        </w:rPr>
      </w:pPr>
      <w:r>
        <w:rPr>
          <w:rFonts w:hint="eastAsia" w:ascii="仿宋" w:hAnsi="仿宋" w:eastAsia="仿宋" w:cs="仿宋"/>
        </w:rPr>
        <w:t>2. 中国政府采购网（www.ccgp.gov.cn）（提供查询结果网页打印件或截图，并加盖供应商公章）</w:t>
      </w:r>
    </w:p>
    <w:p>
      <w:pPr>
        <w:tabs>
          <w:tab w:val="left" w:pos="6300"/>
        </w:tabs>
        <w:snapToGrid w:val="0"/>
        <w:spacing w:line="500" w:lineRule="exact"/>
        <w:ind w:firstLine="570"/>
        <w:rPr>
          <w:rFonts w:ascii="仿宋" w:hAnsi="仿宋" w:eastAsia="仿宋" w:cs="仿宋"/>
        </w:rPr>
      </w:pPr>
      <w:r>
        <w:rPr>
          <w:rFonts w:hint="eastAsia" w:ascii="仿宋" w:hAnsi="仿宋" w:eastAsia="仿宋" w:cs="仿宋"/>
        </w:rPr>
        <w:t>“政府采购严重违法失信行为记录名单”查询结果。</w:t>
      </w:r>
    </w:p>
    <w:p>
      <w:pPr>
        <w:tabs>
          <w:tab w:val="left" w:pos="6300"/>
        </w:tabs>
        <w:snapToGrid w:val="0"/>
        <w:spacing w:line="500" w:lineRule="exact"/>
        <w:ind w:firstLine="570"/>
        <w:rPr>
          <w:rFonts w:ascii="仿宋" w:hAnsi="仿宋" w:eastAsia="仿宋" w:cs="仿宋"/>
        </w:rPr>
      </w:pPr>
    </w:p>
    <w:p>
      <w:pPr>
        <w:tabs>
          <w:tab w:val="left" w:pos="6300"/>
        </w:tabs>
        <w:snapToGrid w:val="0"/>
        <w:spacing w:line="500" w:lineRule="exact"/>
        <w:ind w:right="424" w:firstLine="570"/>
        <w:jc w:val="right"/>
        <w:rPr>
          <w:rFonts w:ascii="仿宋" w:hAnsi="仿宋" w:eastAsia="仿宋" w:cs="仿宋"/>
        </w:rPr>
      </w:pPr>
      <w:r>
        <w:rPr>
          <w:rFonts w:hint="eastAsia" w:ascii="仿宋" w:hAnsi="仿宋" w:eastAsia="仿宋" w:cs="仿宋"/>
        </w:rPr>
        <w:t>（供应商公章）</w:t>
      </w:r>
    </w:p>
    <w:p>
      <w:pPr>
        <w:tabs>
          <w:tab w:val="left" w:pos="6300"/>
        </w:tabs>
        <w:snapToGrid w:val="0"/>
        <w:spacing w:line="500" w:lineRule="exact"/>
        <w:ind w:right="480" w:firstLine="570"/>
        <w:jc w:val="right"/>
        <w:rPr>
          <w:rFonts w:ascii="仿宋" w:hAnsi="仿宋" w:eastAsia="仿宋" w:cs="仿宋"/>
        </w:rPr>
      </w:pPr>
      <w:r>
        <w:rPr>
          <w:rFonts w:hint="eastAsia" w:ascii="仿宋" w:hAnsi="仿宋" w:eastAsia="仿宋" w:cs="仿宋"/>
        </w:rPr>
        <w:t>年月日</w:t>
      </w:r>
    </w:p>
    <w:p>
      <w:pPr>
        <w:tabs>
          <w:tab w:val="left" w:pos="6300"/>
        </w:tabs>
        <w:spacing w:line="500" w:lineRule="exact"/>
        <w:ind w:firstLine="318" w:firstLineChars="150"/>
        <w:rPr>
          <w:rFonts w:ascii="仿宋" w:hAnsi="仿宋" w:eastAsia="仿宋" w:cs="仿宋"/>
        </w:rPr>
      </w:pPr>
    </w:p>
    <w:p>
      <w:pPr>
        <w:widowControl w:val="0"/>
        <w:numPr>
          <w:ilvl w:val="0"/>
          <w:numId w:val="4"/>
        </w:numPr>
        <w:tabs>
          <w:tab w:val="left" w:pos="6300"/>
        </w:tabs>
        <w:snapToGrid w:val="0"/>
        <w:spacing w:line="360" w:lineRule="auto"/>
        <w:ind w:firstLine="424" w:firstLineChars="200"/>
        <w:jc w:val="both"/>
        <w:rPr>
          <w:rFonts w:ascii="仿宋" w:hAnsi="仿宋" w:eastAsia="仿宋" w:cs="仿宋"/>
          <w:b/>
        </w:rPr>
      </w:pPr>
      <w:r>
        <w:rPr>
          <w:rFonts w:hint="eastAsia" w:ascii="仿宋" w:hAnsi="仿宋" w:eastAsia="仿宋" w:cs="仿宋"/>
        </w:rPr>
        <w:br w:type="page"/>
      </w:r>
      <w:r>
        <w:rPr>
          <w:rFonts w:hint="eastAsia" w:ascii="仿宋" w:hAnsi="仿宋" w:eastAsia="仿宋" w:cs="仿宋"/>
          <w:b/>
        </w:rPr>
        <w:t>特定资格条件</w:t>
      </w:r>
    </w:p>
    <w:p>
      <w:pPr>
        <w:tabs>
          <w:tab w:val="left" w:pos="6300"/>
        </w:tabs>
        <w:snapToGrid w:val="0"/>
        <w:spacing w:line="360" w:lineRule="auto"/>
        <w:ind w:firstLine="424" w:firstLineChars="200"/>
        <w:rPr>
          <w:rFonts w:ascii="仿宋" w:hAnsi="仿宋" w:eastAsia="仿宋" w:cs="仿宋"/>
        </w:rPr>
      </w:pPr>
      <w:r>
        <w:rPr>
          <w:rFonts w:hint="eastAsia" w:ascii="仿宋" w:hAnsi="仿宋" w:eastAsia="仿宋" w:cs="仿宋"/>
        </w:rPr>
        <w:t>提供证明材料复印件</w:t>
      </w:r>
    </w:p>
    <w:p>
      <w:pPr>
        <w:tabs>
          <w:tab w:val="left" w:pos="6300"/>
        </w:tabs>
        <w:snapToGrid w:val="0"/>
        <w:spacing w:line="360" w:lineRule="auto"/>
        <w:rPr>
          <w:rFonts w:ascii="仿宋" w:hAnsi="仿宋" w:eastAsia="仿宋" w:cs="仿宋"/>
        </w:rPr>
      </w:pPr>
      <w:r>
        <w:rPr>
          <w:rFonts w:hint="eastAsia" w:ascii="仿宋" w:hAnsi="仿宋" w:eastAsia="仿宋" w:cs="仿宋"/>
        </w:rPr>
        <w:br w:type="page"/>
      </w:r>
      <w:r>
        <w:rPr>
          <w:rFonts w:hint="eastAsia" w:ascii="仿宋" w:hAnsi="仿宋" w:eastAsia="仿宋" w:cs="仿宋"/>
        </w:rPr>
        <w:t>（三）其他应提供的资料</w:t>
      </w:r>
    </w:p>
    <w:p>
      <w:pPr>
        <w:spacing w:line="360" w:lineRule="auto"/>
        <w:ind w:firstLine="424" w:firstLineChars="200"/>
        <w:rPr>
          <w:rFonts w:ascii="仿宋" w:hAnsi="仿宋" w:eastAsia="仿宋" w:cs="仿宋"/>
        </w:rPr>
      </w:pPr>
      <w:r>
        <w:rPr>
          <w:rFonts w:hint="eastAsia" w:ascii="仿宋" w:hAnsi="仿宋" w:eastAsia="仿宋" w:cs="仿宋"/>
        </w:rPr>
        <w:t>1、供应商小微企业证明文件（非小微企业不提供）</w:t>
      </w:r>
    </w:p>
    <w:p>
      <w:pPr>
        <w:spacing w:line="360" w:lineRule="auto"/>
        <w:ind w:firstLine="424" w:firstLineChars="200"/>
        <w:rPr>
          <w:rFonts w:ascii="仿宋" w:hAnsi="仿宋" w:eastAsia="仿宋" w:cs="仿宋"/>
        </w:rPr>
      </w:pPr>
      <w:r>
        <w:rPr>
          <w:rFonts w:hint="eastAsia" w:ascii="仿宋" w:hAnsi="仿宋" w:eastAsia="仿宋" w:cs="仿宋"/>
        </w:rPr>
        <w:t>2、书面承诺书</w:t>
      </w:r>
    </w:p>
    <w:p>
      <w:pPr>
        <w:tabs>
          <w:tab w:val="left" w:pos="6300"/>
        </w:tabs>
        <w:snapToGrid w:val="0"/>
        <w:spacing w:line="500" w:lineRule="exact"/>
        <w:jc w:val="center"/>
        <w:outlineLvl w:val="0"/>
        <w:rPr>
          <w:rFonts w:ascii="仿宋" w:hAnsi="仿宋" w:eastAsia="仿宋" w:cs="仿宋"/>
        </w:rPr>
      </w:pPr>
      <w:bookmarkStart w:id="178" w:name="_Toc521073875"/>
      <w:bookmarkStart w:id="179" w:name="_Toc30063"/>
      <w:r>
        <w:rPr>
          <w:rFonts w:hint="eastAsia" w:ascii="仿宋" w:hAnsi="仿宋" w:eastAsia="仿宋" w:cs="仿宋"/>
        </w:rPr>
        <w:t>书面承诺书</w:t>
      </w:r>
      <w:bookmarkEnd w:id="178"/>
      <w:bookmarkEnd w:id="179"/>
    </w:p>
    <w:p>
      <w:pPr>
        <w:tabs>
          <w:tab w:val="left" w:pos="6300"/>
        </w:tabs>
        <w:snapToGrid w:val="0"/>
        <w:spacing w:line="500" w:lineRule="exact"/>
        <w:jc w:val="center"/>
        <w:outlineLvl w:val="0"/>
        <w:rPr>
          <w:rFonts w:ascii="仿宋" w:hAnsi="仿宋" w:eastAsia="仿宋" w:cs="仿宋"/>
        </w:rPr>
      </w:pPr>
    </w:p>
    <w:p>
      <w:pPr>
        <w:tabs>
          <w:tab w:val="left" w:pos="6300"/>
        </w:tabs>
        <w:snapToGrid w:val="0"/>
        <w:spacing w:line="500" w:lineRule="exact"/>
        <w:ind w:firstLine="424" w:firstLineChars="200"/>
        <w:rPr>
          <w:rFonts w:ascii="仿宋" w:hAnsi="仿宋" w:eastAsia="仿宋" w:cs="仿宋"/>
        </w:rPr>
      </w:pPr>
      <w:r>
        <w:rPr>
          <w:rFonts w:hint="eastAsia" w:ascii="仿宋" w:hAnsi="仿宋" w:eastAsia="仿宋" w:cs="仿宋"/>
          <w:szCs w:val="28"/>
        </w:rPr>
        <w:t>采购项目名称</w:t>
      </w:r>
      <w:r>
        <w:rPr>
          <w:rFonts w:hint="eastAsia" w:ascii="仿宋" w:hAnsi="仿宋" w:eastAsia="仿宋" w:cs="仿宋"/>
        </w:rPr>
        <w:t>：</w:t>
      </w:r>
    </w:p>
    <w:p>
      <w:pPr>
        <w:tabs>
          <w:tab w:val="left" w:pos="6300"/>
        </w:tabs>
        <w:snapToGrid w:val="0"/>
        <w:spacing w:line="500" w:lineRule="exact"/>
        <w:ind w:firstLine="570"/>
        <w:rPr>
          <w:rFonts w:ascii="仿宋" w:hAnsi="仿宋" w:eastAsia="仿宋" w:cs="仿宋"/>
        </w:rPr>
      </w:pPr>
    </w:p>
    <w:p>
      <w:pPr>
        <w:tabs>
          <w:tab w:val="left" w:pos="6300"/>
        </w:tabs>
        <w:snapToGrid w:val="0"/>
        <w:spacing w:line="500" w:lineRule="exact"/>
        <w:ind w:firstLine="424" w:firstLineChars="200"/>
        <w:rPr>
          <w:rFonts w:ascii="仿宋" w:hAnsi="仿宋" w:eastAsia="仿宋" w:cs="仿宋"/>
        </w:rPr>
      </w:pPr>
      <w:r>
        <w:rPr>
          <w:rFonts w:hint="eastAsia" w:ascii="仿宋" w:hAnsi="仿宋" w:eastAsia="仿宋" w:cs="仿宋"/>
        </w:rPr>
        <w:t>致：</w:t>
      </w:r>
      <w:r>
        <w:rPr>
          <w:rFonts w:hint="eastAsia" w:ascii="仿宋" w:hAnsi="仿宋" w:eastAsia="仿宋" w:cs="仿宋"/>
          <w:u w:val="single"/>
        </w:rPr>
        <w:t>重庆市生态环境大数据应用中心</w:t>
      </w:r>
    </w:p>
    <w:p>
      <w:pPr>
        <w:tabs>
          <w:tab w:val="left" w:pos="6300"/>
        </w:tabs>
        <w:snapToGrid w:val="0"/>
        <w:spacing w:line="500" w:lineRule="exact"/>
        <w:ind w:firstLine="424" w:firstLineChars="200"/>
        <w:rPr>
          <w:rFonts w:ascii="仿宋" w:hAnsi="仿宋" w:eastAsia="仿宋" w:cs="仿宋"/>
        </w:rPr>
      </w:pPr>
      <w:r>
        <w:rPr>
          <w:rFonts w:hint="eastAsia" w:ascii="仿宋" w:hAnsi="仿宋" w:eastAsia="仿宋" w:cs="仿宋"/>
        </w:rPr>
        <w:t>（供应商名称）郑重声明，我公司符合工信部联企业〔2011〕300号中微型企业的认定标准，属于微型企业，并且对于本次项目我公司仅提供本企业或其他微型企业（企业名称：）制造的货物、承担的工程或者服务。我方对以上声明负全部法律责任。</w:t>
      </w:r>
    </w:p>
    <w:p>
      <w:pPr>
        <w:tabs>
          <w:tab w:val="left" w:pos="6300"/>
        </w:tabs>
        <w:snapToGrid w:val="0"/>
        <w:spacing w:line="500" w:lineRule="exact"/>
        <w:ind w:firstLine="424" w:firstLineChars="200"/>
        <w:rPr>
          <w:rFonts w:ascii="仿宋" w:hAnsi="仿宋" w:eastAsia="仿宋" w:cs="仿宋"/>
        </w:rPr>
      </w:pPr>
    </w:p>
    <w:p>
      <w:pPr>
        <w:tabs>
          <w:tab w:val="left" w:pos="6300"/>
        </w:tabs>
        <w:snapToGrid w:val="0"/>
        <w:spacing w:line="500" w:lineRule="exact"/>
        <w:ind w:firstLine="424" w:firstLineChars="200"/>
        <w:rPr>
          <w:rFonts w:ascii="仿宋" w:hAnsi="仿宋" w:eastAsia="仿宋" w:cs="仿宋"/>
        </w:rPr>
      </w:pPr>
      <w:r>
        <w:rPr>
          <w:rFonts w:hint="eastAsia" w:ascii="仿宋" w:hAnsi="仿宋" w:eastAsia="仿宋" w:cs="仿宋"/>
        </w:rPr>
        <w:t>特此承诺。</w:t>
      </w:r>
    </w:p>
    <w:p>
      <w:pPr>
        <w:tabs>
          <w:tab w:val="left" w:pos="6300"/>
        </w:tabs>
        <w:snapToGrid w:val="0"/>
        <w:spacing w:line="500" w:lineRule="exact"/>
        <w:ind w:firstLine="570"/>
        <w:rPr>
          <w:rFonts w:ascii="仿宋" w:hAnsi="仿宋" w:eastAsia="仿宋" w:cs="仿宋"/>
        </w:rPr>
      </w:pPr>
    </w:p>
    <w:p>
      <w:pPr>
        <w:tabs>
          <w:tab w:val="left" w:pos="6300"/>
        </w:tabs>
        <w:snapToGrid w:val="0"/>
        <w:spacing w:line="500" w:lineRule="exact"/>
        <w:ind w:firstLine="570"/>
        <w:rPr>
          <w:rFonts w:ascii="仿宋" w:hAnsi="仿宋" w:eastAsia="仿宋" w:cs="仿宋"/>
        </w:rPr>
      </w:pPr>
    </w:p>
    <w:p>
      <w:pPr>
        <w:tabs>
          <w:tab w:val="left" w:pos="6300"/>
        </w:tabs>
        <w:snapToGrid w:val="0"/>
        <w:spacing w:line="500" w:lineRule="exact"/>
        <w:ind w:firstLine="570"/>
        <w:rPr>
          <w:rFonts w:ascii="仿宋" w:hAnsi="仿宋" w:eastAsia="仿宋" w:cs="仿宋"/>
        </w:rPr>
      </w:pPr>
    </w:p>
    <w:p>
      <w:pPr>
        <w:tabs>
          <w:tab w:val="left" w:pos="6300"/>
        </w:tabs>
        <w:snapToGrid w:val="0"/>
        <w:spacing w:line="500" w:lineRule="exact"/>
        <w:ind w:right="424" w:firstLine="570"/>
        <w:jc w:val="right"/>
        <w:rPr>
          <w:rFonts w:ascii="仿宋" w:hAnsi="仿宋" w:eastAsia="仿宋" w:cs="仿宋"/>
        </w:rPr>
      </w:pPr>
      <w:r>
        <w:rPr>
          <w:rFonts w:hint="eastAsia" w:ascii="仿宋" w:hAnsi="仿宋" w:eastAsia="仿宋" w:cs="仿宋"/>
        </w:rPr>
        <w:t>（供应商公章）</w:t>
      </w:r>
    </w:p>
    <w:p>
      <w:pPr>
        <w:tabs>
          <w:tab w:val="left" w:pos="6300"/>
        </w:tabs>
        <w:snapToGrid w:val="0"/>
        <w:spacing w:line="360" w:lineRule="auto"/>
        <w:ind w:firstLine="6572" w:firstLineChars="3100"/>
        <w:rPr>
          <w:rFonts w:ascii="仿宋" w:hAnsi="仿宋" w:eastAsia="仿宋" w:cs="仿宋"/>
        </w:rPr>
      </w:pPr>
      <w:r>
        <w:rPr>
          <w:rFonts w:hint="eastAsia" w:ascii="仿宋" w:hAnsi="仿宋" w:eastAsia="仿宋" w:cs="仿宋"/>
        </w:rPr>
        <w:t>年月日</w:t>
      </w:r>
    </w:p>
    <w:p>
      <w:pPr>
        <w:rPr>
          <w:rFonts w:ascii="仿宋" w:hAnsi="仿宋" w:eastAsia="仿宋" w:cs="仿宋"/>
        </w:rPr>
      </w:pPr>
      <w:r>
        <w:rPr>
          <w:rFonts w:hint="eastAsia" w:ascii="仿宋" w:hAnsi="仿宋" w:eastAsia="仿宋" w:cs="仿宋"/>
        </w:rPr>
        <w:br w:type="page"/>
      </w:r>
    </w:p>
    <w:p>
      <w:pPr>
        <w:tabs>
          <w:tab w:val="left" w:pos="6300"/>
        </w:tabs>
        <w:snapToGrid w:val="0"/>
        <w:spacing w:line="500" w:lineRule="exact"/>
        <w:ind w:firstLine="504" w:firstLineChars="200"/>
        <w:jc w:val="center"/>
        <w:outlineLvl w:val="0"/>
        <w:rPr>
          <w:rFonts w:ascii="仿宋" w:hAnsi="仿宋" w:eastAsia="仿宋" w:cs="仿宋"/>
          <w:sz w:val="28"/>
          <w:szCs w:val="28"/>
        </w:rPr>
      </w:pPr>
      <w:bookmarkStart w:id="180" w:name="_Toc521073876"/>
      <w:bookmarkStart w:id="181" w:name="_Toc6489"/>
      <w:r>
        <w:rPr>
          <w:rFonts w:hint="eastAsia" w:ascii="仿宋" w:hAnsi="仿宋" w:eastAsia="仿宋" w:cs="仿宋"/>
          <w:sz w:val="28"/>
          <w:szCs w:val="28"/>
        </w:rPr>
        <w:t>残疾人福利性单位声明函</w:t>
      </w:r>
      <w:bookmarkEnd w:id="180"/>
      <w:bookmarkEnd w:id="181"/>
    </w:p>
    <w:p>
      <w:pPr>
        <w:tabs>
          <w:tab w:val="left" w:pos="6300"/>
        </w:tabs>
        <w:snapToGrid w:val="0"/>
        <w:spacing w:line="500" w:lineRule="exact"/>
        <w:ind w:firstLine="424" w:firstLineChars="200"/>
        <w:rPr>
          <w:rFonts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24" w:firstLineChars="200"/>
        <w:rPr>
          <w:rFonts w:ascii="仿宋" w:hAnsi="仿宋" w:eastAsia="仿宋" w:cs="仿宋"/>
        </w:rPr>
      </w:pPr>
      <w:r>
        <w:rPr>
          <w:rFonts w:hint="eastAsia" w:ascii="仿宋" w:hAnsi="仿宋" w:eastAsia="仿宋" w:cs="仿宋"/>
        </w:rPr>
        <w:t>本单位对上述声明的真实性负责。如有虚假，将依法承担相应责任。</w:t>
      </w:r>
    </w:p>
    <w:p>
      <w:pPr>
        <w:tabs>
          <w:tab w:val="left" w:pos="6300"/>
        </w:tabs>
        <w:snapToGrid w:val="0"/>
        <w:spacing w:line="500" w:lineRule="exact"/>
        <w:ind w:firstLine="424" w:firstLineChars="200"/>
        <w:rPr>
          <w:rFonts w:ascii="仿宋" w:hAnsi="仿宋" w:eastAsia="仿宋" w:cs="仿宋"/>
        </w:rPr>
      </w:pPr>
    </w:p>
    <w:p>
      <w:pPr>
        <w:tabs>
          <w:tab w:val="left" w:pos="6300"/>
        </w:tabs>
        <w:snapToGrid w:val="0"/>
        <w:spacing w:line="500" w:lineRule="exact"/>
        <w:ind w:firstLine="424" w:firstLineChars="200"/>
        <w:rPr>
          <w:rFonts w:ascii="仿宋" w:hAnsi="仿宋" w:eastAsia="仿宋" w:cs="仿宋"/>
        </w:rPr>
      </w:pPr>
    </w:p>
    <w:p>
      <w:pPr>
        <w:tabs>
          <w:tab w:val="left" w:pos="6300"/>
        </w:tabs>
        <w:snapToGrid w:val="0"/>
        <w:spacing w:line="500" w:lineRule="exact"/>
        <w:ind w:firstLine="424" w:firstLineChars="200"/>
        <w:rPr>
          <w:rFonts w:ascii="仿宋" w:hAnsi="仿宋" w:eastAsia="仿宋" w:cs="仿宋"/>
        </w:rPr>
      </w:pPr>
      <w:r>
        <w:rPr>
          <w:rFonts w:hint="eastAsia" w:ascii="仿宋" w:hAnsi="仿宋" w:eastAsia="仿宋" w:cs="仿宋"/>
        </w:rPr>
        <w:t>供应商名称（盖章）：</w:t>
      </w:r>
    </w:p>
    <w:p>
      <w:pPr>
        <w:spacing w:line="360" w:lineRule="auto"/>
        <w:ind w:firstLine="424" w:firstLineChars="200"/>
        <w:rPr>
          <w:rFonts w:ascii="仿宋" w:hAnsi="仿宋" w:eastAsia="仿宋" w:cs="仿宋"/>
        </w:rPr>
      </w:pPr>
      <w:r>
        <w:rPr>
          <w:rFonts w:hint="eastAsia" w:ascii="仿宋" w:hAnsi="仿宋" w:eastAsia="仿宋" w:cs="仿宋"/>
        </w:rPr>
        <w:t>日期：</w:t>
      </w:r>
      <w:r>
        <w:rPr>
          <w:rFonts w:hint="eastAsia" w:ascii="仿宋" w:hAnsi="仿宋" w:eastAsia="仿宋" w:cs="仿宋"/>
        </w:rPr>
        <w:br w:type="page"/>
      </w:r>
      <w:r>
        <w:rPr>
          <w:rFonts w:hint="eastAsia" w:ascii="仿宋" w:hAnsi="仿宋" w:eastAsia="仿宋" w:cs="仿宋"/>
        </w:rPr>
        <w:t>3、其他与项目有关的资料：竞标人总体情况介绍、其他与本项目有关的资料等，格式自定。</w:t>
      </w: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p>
    <w:p>
      <w:pPr>
        <w:spacing w:line="360" w:lineRule="auto"/>
        <w:ind w:firstLine="424" w:firstLineChars="200"/>
        <w:jc w:val="center"/>
        <w:rPr>
          <w:rFonts w:ascii="仿宋" w:hAnsi="仿宋" w:eastAsia="仿宋" w:cs="仿宋"/>
        </w:rPr>
      </w:pPr>
      <w:r>
        <w:rPr>
          <w:rFonts w:hint="eastAsia" w:ascii="仿宋" w:hAnsi="仿宋" w:eastAsia="仿宋" w:cs="仿宋"/>
        </w:rPr>
        <w:t>（结束）</w:t>
      </w:r>
    </w:p>
    <w:p>
      <w:pPr>
        <w:tabs>
          <w:tab w:val="left" w:pos="6300"/>
        </w:tabs>
        <w:snapToGrid w:val="0"/>
        <w:spacing w:line="360" w:lineRule="auto"/>
        <w:rPr>
          <w:rFonts w:ascii="仿宋" w:hAnsi="仿宋" w:eastAsia="仿宋" w:cs="仿宋"/>
        </w:rPr>
      </w:pPr>
    </w:p>
    <w:sectPr>
      <w:headerReference r:id="rId10" w:type="default"/>
      <w:pgSz w:w="11907" w:h="16840"/>
      <w:pgMar w:top="1440" w:right="1800" w:bottom="1276" w:left="1800" w:header="851" w:footer="992" w:gutter="0"/>
      <w:cols w:space="720" w:num="1"/>
      <w:docGrid w:type="linesAndChar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1"/>
        <w:szCs w:val="21"/>
      </w:rPr>
    </w:pPr>
    <w:r>
      <w:rPr>
        <w:sz w:val="21"/>
        <w:szCs w:val="21"/>
      </w:rPr>
      <w:fldChar w:fldCharType="begin"/>
    </w:r>
    <w:r>
      <w:rPr>
        <w:rStyle w:val="20"/>
        <w:sz w:val="21"/>
        <w:szCs w:val="21"/>
      </w:rPr>
      <w:instrText xml:space="preserve"> PAGE </w:instrText>
    </w:r>
    <w:r>
      <w:rPr>
        <w:sz w:val="21"/>
        <w:szCs w:val="21"/>
      </w:rPr>
      <w:fldChar w:fldCharType="separate"/>
    </w:r>
    <w:r>
      <w:rPr>
        <w:rStyle w:val="20"/>
        <w:sz w:val="21"/>
        <w:szCs w:val="21"/>
      </w:rPr>
      <w:t>- 8 -</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fldChar w:fldCharType="begin"/>
    </w:r>
    <w:r>
      <w:rPr>
        <w:rStyle w:val="20"/>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1"/>
        <w:szCs w:val="21"/>
      </w:rPr>
    </w:pPr>
    <w:r>
      <w:rPr>
        <w:sz w:val="21"/>
        <w:szCs w:val="21"/>
      </w:rPr>
      <w:t>-</w:t>
    </w:r>
    <w:r>
      <w:rPr>
        <w:sz w:val="21"/>
        <w:szCs w:val="21"/>
      </w:rPr>
      <w:fldChar w:fldCharType="begin"/>
    </w:r>
    <w:r>
      <w:rPr>
        <w:rStyle w:val="20"/>
        <w:sz w:val="21"/>
        <w:szCs w:val="21"/>
      </w:rPr>
      <w:instrText xml:space="preserve"> PAGE </w:instrText>
    </w:r>
    <w:r>
      <w:rPr>
        <w:sz w:val="21"/>
        <w:szCs w:val="21"/>
      </w:rPr>
      <w:fldChar w:fldCharType="separate"/>
    </w:r>
    <w:r>
      <w:rPr>
        <w:rStyle w:val="20"/>
        <w:sz w:val="21"/>
        <w:szCs w:val="21"/>
      </w:rPr>
      <w:t>- 21 -</w:t>
    </w:r>
    <w:r>
      <w:rPr>
        <w:sz w:val="21"/>
        <w:szCs w:val="21"/>
      </w:rPr>
      <w:fldChar w:fldCharType="end"/>
    </w:r>
    <w:r>
      <w:rPr>
        <w:sz w:val="21"/>
        <w:szCs w:val="2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fldChar w:fldCharType="begin"/>
    </w:r>
    <w:r>
      <w:rPr>
        <w:rStyle w:val="20"/>
      </w:rPr>
      <w:instrText xml:space="preserve">PAGE  </w:instrText>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仿宋" w:hAnsi="仿宋" w:eastAsia="仿宋" w:cs="仿宋"/>
        <w:color w:val="000000" w:themeColor="text1"/>
        <w:sz w:val="28"/>
        <w:u w:val="single"/>
        <w14:textFill>
          <w14:solidFill>
            <w14:schemeClr w14:val="tx1"/>
          </w14:solidFill>
        </w14:textFill>
      </w:rPr>
    </w:pPr>
    <w:r>
      <w:rPr>
        <w:rFonts w:hint="eastAsia" w:ascii="仿宋" w:hAnsi="仿宋" w:eastAsia="仿宋" w:cs="仿宋"/>
        <w:color w:val="000000" w:themeColor="text1"/>
        <w:sz w:val="28"/>
        <w:u w:val="single"/>
        <w14:textFill>
          <w14:solidFill>
            <w14:schemeClr w14:val="tx1"/>
          </w14:solidFill>
        </w14:textFill>
      </w:rPr>
      <w:t>重庆市生态环境大数据应用中心竞争性谈判采购文件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仿宋" w:hAnsi="仿宋" w:eastAsia="仿宋" w:cs="仿宋"/>
        <w:color w:val="000000" w:themeColor="text1"/>
        <w:sz w:val="28"/>
        <w:u w:val="single"/>
        <w14:textFill>
          <w14:solidFill>
            <w14:schemeClr w14:val="tx1"/>
          </w14:solidFill>
        </w14:textFill>
      </w:rPr>
    </w:pPr>
    <w:r>
      <w:rPr>
        <w:rFonts w:hint="eastAsia" w:ascii="仿宋" w:hAnsi="仿宋" w:eastAsia="仿宋" w:cs="仿宋"/>
        <w:color w:val="000000" w:themeColor="text1"/>
        <w:sz w:val="28"/>
        <w:u w:val="single"/>
        <w14:textFill>
          <w14:solidFill>
            <w14:schemeClr w14:val="tx1"/>
          </w14:solidFill>
        </w14:textFill>
      </w:rPr>
      <w:t>重庆市生态环境大数据应用中心竞争性谈判采购文件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方正仿宋_GBK" w:eastAsia="方正仿宋_GBK"/>
        <w:sz w:val="21"/>
        <w:szCs w:val="21"/>
      </w:rPr>
    </w:pPr>
    <w:r>
      <w:rPr>
        <w:rFonts w:hint="eastAsia" w:ascii="仿宋" w:hAnsi="仿宋" w:eastAsia="仿宋" w:cs="仿宋"/>
        <w:color w:val="000000" w:themeColor="text1"/>
        <w:sz w:val="28"/>
        <w:u w:val="single"/>
        <w14:textFill>
          <w14:solidFill>
            <w14:schemeClr w14:val="tx1"/>
          </w14:solidFill>
        </w14:textFill>
      </w:rPr>
      <w:t>重庆市生态环境大数据应用中心竞争性谈判采购文件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仿宋" w:hAnsi="仿宋" w:eastAsia="仿宋" w:cs="仿宋"/>
        <w:sz w:val="28"/>
        <w:u w:val="single"/>
      </w:rPr>
    </w:pPr>
    <w:r>
      <w:rPr>
        <w:rFonts w:hint="eastAsia" w:ascii="仿宋" w:hAnsi="仿宋" w:eastAsia="仿宋" w:cs="仿宋"/>
        <w:sz w:val="28"/>
        <w:u w:val="single"/>
      </w:rPr>
      <w:t>重庆市生态环境大数据应用中心竞争性谈判文件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5"/>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2"/>
    <w:multiLevelType w:val="multilevel"/>
    <w:tmpl w:val="00000012"/>
    <w:lvl w:ilvl="0" w:tentative="0">
      <w:start w:val="1"/>
      <w:numFmt w:val="bullet"/>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6F72B60"/>
    <w:multiLevelType w:val="singleLevel"/>
    <w:tmpl w:val="16F72B60"/>
    <w:lvl w:ilvl="0" w:tentative="0">
      <w:start w:val="1"/>
      <w:numFmt w:val="chineseCounting"/>
      <w:suff w:val="nothing"/>
      <w:lvlText w:val="（%1）"/>
      <w:lvlJc w:val="left"/>
    </w:lvl>
  </w:abstractNum>
  <w:abstractNum w:abstractNumId="3">
    <w:nsid w:val="784A5B2F"/>
    <w:multiLevelType w:val="singleLevel"/>
    <w:tmpl w:val="784A5B2F"/>
    <w:lvl w:ilvl="0" w:tentative="0">
      <w:start w:val="3"/>
      <w:numFmt w:val="chineseCounting"/>
      <w:suff w:val="space"/>
      <w:lvlText w:val="第%1篇"/>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8"/>
  <w:drawingGridVerticalSpacing w:val="1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3EF"/>
    <w:rsid w:val="000123A5"/>
    <w:rsid w:val="00015B4A"/>
    <w:rsid w:val="00016D19"/>
    <w:rsid w:val="000179E9"/>
    <w:rsid w:val="00021292"/>
    <w:rsid w:val="00023C17"/>
    <w:rsid w:val="000250BF"/>
    <w:rsid w:val="00025466"/>
    <w:rsid w:val="00030555"/>
    <w:rsid w:val="000461FF"/>
    <w:rsid w:val="00055A53"/>
    <w:rsid w:val="00056FCC"/>
    <w:rsid w:val="00065197"/>
    <w:rsid w:val="00067E05"/>
    <w:rsid w:val="000843C9"/>
    <w:rsid w:val="00084CD6"/>
    <w:rsid w:val="00085BBF"/>
    <w:rsid w:val="00086DCC"/>
    <w:rsid w:val="00092EB4"/>
    <w:rsid w:val="00093783"/>
    <w:rsid w:val="00096464"/>
    <w:rsid w:val="000A0AA7"/>
    <w:rsid w:val="000A21FC"/>
    <w:rsid w:val="000A5D6A"/>
    <w:rsid w:val="000A7827"/>
    <w:rsid w:val="000A7B37"/>
    <w:rsid w:val="000B1F61"/>
    <w:rsid w:val="000B4C88"/>
    <w:rsid w:val="000C030A"/>
    <w:rsid w:val="000C3457"/>
    <w:rsid w:val="000C4C62"/>
    <w:rsid w:val="000D0E7F"/>
    <w:rsid w:val="000E1A0B"/>
    <w:rsid w:val="000F0205"/>
    <w:rsid w:val="000F7E5A"/>
    <w:rsid w:val="00100007"/>
    <w:rsid w:val="00102CDC"/>
    <w:rsid w:val="001042D4"/>
    <w:rsid w:val="001050B3"/>
    <w:rsid w:val="001072EC"/>
    <w:rsid w:val="00107355"/>
    <w:rsid w:val="00112A18"/>
    <w:rsid w:val="00121E85"/>
    <w:rsid w:val="00130A77"/>
    <w:rsid w:val="0013232A"/>
    <w:rsid w:val="00132BDC"/>
    <w:rsid w:val="00133360"/>
    <w:rsid w:val="00133758"/>
    <w:rsid w:val="00134AEE"/>
    <w:rsid w:val="00135C86"/>
    <w:rsid w:val="00137EE3"/>
    <w:rsid w:val="00140537"/>
    <w:rsid w:val="001405BF"/>
    <w:rsid w:val="0014113D"/>
    <w:rsid w:val="001424B0"/>
    <w:rsid w:val="001442D0"/>
    <w:rsid w:val="00150C5F"/>
    <w:rsid w:val="001549AF"/>
    <w:rsid w:val="00164EE1"/>
    <w:rsid w:val="00170B24"/>
    <w:rsid w:val="00172A27"/>
    <w:rsid w:val="00173172"/>
    <w:rsid w:val="001750A4"/>
    <w:rsid w:val="00180B69"/>
    <w:rsid w:val="00181DC3"/>
    <w:rsid w:val="001846D1"/>
    <w:rsid w:val="00186298"/>
    <w:rsid w:val="00192E3E"/>
    <w:rsid w:val="001960A1"/>
    <w:rsid w:val="0019631F"/>
    <w:rsid w:val="00196C4E"/>
    <w:rsid w:val="001A724D"/>
    <w:rsid w:val="001A7BCF"/>
    <w:rsid w:val="001B1276"/>
    <w:rsid w:val="001B5CA0"/>
    <w:rsid w:val="001B5FE3"/>
    <w:rsid w:val="001C2823"/>
    <w:rsid w:val="001C4EA8"/>
    <w:rsid w:val="001D0D4B"/>
    <w:rsid w:val="001D3D38"/>
    <w:rsid w:val="001D4021"/>
    <w:rsid w:val="001D5DE9"/>
    <w:rsid w:val="001D62EA"/>
    <w:rsid w:val="001E00C3"/>
    <w:rsid w:val="001E26B1"/>
    <w:rsid w:val="001E556E"/>
    <w:rsid w:val="001E55ED"/>
    <w:rsid w:val="001F2A17"/>
    <w:rsid w:val="001F3C3E"/>
    <w:rsid w:val="00210CA0"/>
    <w:rsid w:val="0021179D"/>
    <w:rsid w:val="00212355"/>
    <w:rsid w:val="002133E8"/>
    <w:rsid w:val="00215AF1"/>
    <w:rsid w:val="00215E46"/>
    <w:rsid w:val="002259FE"/>
    <w:rsid w:val="00226A97"/>
    <w:rsid w:val="0022718E"/>
    <w:rsid w:val="00227CF2"/>
    <w:rsid w:val="00232DFA"/>
    <w:rsid w:val="002330E6"/>
    <w:rsid w:val="00236B98"/>
    <w:rsid w:val="00237B5D"/>
    <w:rsid w:val="0024072B"/>
    <w:rsid w:val="002457EE"/>
    <w:rsid w:val="00257F7F"/>
    <w:rsid w:val="0026078D"/>
    <w:rsid w:val="0026322D"/>
    <w:rsid w:val="00274E72"/>
    <w:rsid w:val="00293BCB"/>
    <w:rsid w:val="00297666"/>
    <w:rsid w:val="00297909"/>
    <w:rsid w:val="00297ACA"/>
    <w:rsid w:val="002A16CF"/>
    <w:rsid w:val="002A4EB8"/>
    <w:rsid w:val="002B50C4"/>
    <w:rsid w:val="002C2A12"/>
    <w:rsid w:val="002C4C96"/>
    <w:rsid w:val="002D4008"/>
    <w:rsid w:val="002D51D8"/>
    <w:rsid w:val="002D6188"/>
    <w:rsid w:val="002D65F3"/>
    <w:rsid w:val="002E0541"/>
    <w:rsid w:val="002E094F"/>
    <w:rsid w:val="002E1A0D"/>
    <w:rsid w:val="002E2686"/>
    <w:rsid w:val="002E3E25"/>
    <w:rsid w:val="002E41B0"/>
    <w:rsid w:val="002F5E4E"/>
    <w:rsid w:val="002F67E5"/>
    <w:rsid w:val="00301836"/>
    <w:rsid w:val="00302AEC"/>
    <w:rsid w:val="003112F0"/>
    <w:rsid w:val="00311D90"/>
    <w:rsid w:val="0031333E"/>
    <w:rsid w:val="003143E6"/>
    <w:rsid w:val="00314CCB"/>
    <w:rsid w:val="0031669B"/>
    <w:rsid w:val="0032092B"/>
    <w:rsid w:val="00331F9F"/>
    <w:rsid w:val="00332E14"/>
    <w:rsid w:val="003412C2"/>
    <w:rsid w:val="00341A86"/>
    <w:rsid w:val="00343A1D"/>
    <w:rsid w:val="00343C0B"/>
    <w:rsid w:val="003501DF"/>
    <w:rsid w:val="00351C7A"/>
    <w:rsid w:val="00353668"/>
    <w:rsid w:val="0035665A"/>
    <w:rsid w:val="003601CF"/>
    <w:rsid w:val="00361B95"/>
    <w:rsid w:val="00362E7D"/>
    <w:rsid w:val="003639B2"/>
    <w:rsid w:val="00363A93"/>
    <w:rsid w:val="00371AE9"/>
    <w:rsid w:val="003747A9"/>
    <w:rsid w:val="00375E92"/>
    <w:rsid w:val="00391A51"/>
    <w:rsid w:val="00392465"/>
    <w:rsid w:val="00397067"/>
    <w:rsid w:val="003976C6"/>
    <w:rsid w:val="003A044C"/>
    <w:rsid w:val="003A1622"/>
    <w:rsid w:val="003A224E"/>
    <w:rsid w:val="003A2ADB"/>
    <w:rsid w:val="003A6FB3"/>
    <w:rsid w:val="003B2030"/>
    <w:rsid w:val="003B2AAC"/>
    <w:rsid w:val="003C1C70"/>
    <w:rsid w:val="003C1E80"/>
    <w:rsid w:val="003C4D7F"/>
    <w:rsid w:val="003C6EB0"/>
    <w:rsid w:val="003D32A9"/>
    <w:rsid w:val="003D3402"/>
    <w:rsid w:val="003D46A0"/>
    <w:rsid w:val="003E21B3"/>
    <w:rsid w:val="003E7D28"/>
    <w:rsid w:val="003F01A8"/>
    <w:rsid w:val="003F5FA5"/>
    <w:rsid w:val="00401C5C"/>
    <w:rsid w:val="00401E92"/>
    <w:rsid w:val="00403058"/>
    <w:rsid w:val="00403F7A"/>
    <w:rsid w:val="00410339"/>
    <w:rsid w:val="00414BDE"/>
    <w:rsid w:val="004200EC"/>
    <w:rsid w:val="004205D8"/>
    <w:rsid w:val="00420646"/>
    <w:rsid w:val="00425B5F"/>
    <w:rsid w:val="00430FEF"/>
    <w:rsid w:val="00446E24"/>
    <w:rsid w:val="00451603"/>
    <w:rsid w:val="004638B2"/>
    <w:rsid w:val="00463B46"/>
    <w:rsid w:val="00465914"/>
    <w:rsid w:val="00472999"/>
    <w:rsid w:val="00473C3A"/>
    <w:rsid w:val="004752F6"/>
    <w:rsid w:val="0047648E"/>
    <w:rsid w:val="00483686"/>
    <w:rsid w:val="00484452"/>
    <w:rsid w:val="004852F3"/>
    <w:rsid w:val="00485675"/>
    <w:rsid w:val="004856B0"/>
    <w:rsid w:val="00491DE5"/>
    <w:rsid w:val="00496BFE"/>
    <w:rsid w:val="00496E23"/>
    <w:rsid w:val="004A23B9"/>
    <w:rsid w:val="004B5515"/>
    <w:rsid w:val="004C4248"/>
    <w:rsid w:val="004C4BF6"/>
    <w:rsid w:val="004D1AC3"/>
    <w:rsid w:val="004D5391"/>
    <w:rsid w:val="004E0B9E"/>
    <w:rsid w:val="004E2B0C"/>
    <w:rsid w:val="004E2FD8"/>
    <w:rsid w:val="004E4FEF"/>
    <w:rsid w:val="004F6DCD"/>
    <w:rsid w:val="004F6E8E"/>
    <w:rsid w:val="005015D0"/>
    <w:rsid w:val="005028FA"/>
    <w:rsid w:val="005045B2"/>
    <w:rsid w:val="00506D59"/>
    <w:rsid w:val="005109C7"/>
    <w:rsid w:val="0051181D"/>
    <w:rsid w:val="00512BCE"/>
    <w:rsid w:val="00512D3F"/>
    <w:rsid w:val="005142F1"/>
    <w:rsid w:val="005147BE"/>
    <w:rsid w:val="00524F09"/>
    <w:rsid w:val="005317CB"/>
    <w:rsid w:val="00532EE7"/>
    <w:rsid w:val="00541412"/>
    <w:rsid w:val="00542A38"/>
    <w:rsid w:val="00550566"/>
    <w:rsid w:val="00551110"/>
    <w:rsid w:val="00561376"/>
    <w:rsid w:val="00561A20"/>
    <w:rsid w:val="00563090"/>
    <w:rsid w:val="00573473"/>
    <w:rsid w:val="0057505B"/>
    <w:rsid w:val="00576C2A"/>
    <w:rsid w:val="00582FF9"/>
    <w:rsid w:val="00585E7B"/>
    <w:rsid w:val="00592E19"/>
    <w:rsid w:val="00594CD4"/>
    <w:rsid w:val="005951EB"/>
    <w:rsid w:val="005A6B04"/>
    <w:rsid w:val="005B1636"/>
    <w:rsid w:val="005B4274"/>
    <w:rsid w:val="005B757E"/>
    <w:rsid w:val="005C1C52"/>
    <w:rsid w:val="005C252B"/>
    <w:rsid w:val="005C6486"/>
    <w:rsid w:val="005C7FD7"/>
    <w:rsid w:val="005D1CD0"/>
    <w:rsid w:val="005D37D7"/>
    <w:rsid w:val="005D5640"/>
    <w:rsid w:val="005E1229"/>
    <w:rsid w:val="005E2B00"/>
    <w:rsid w:val="005E5D15"/>
    <w:rsid w:val="005F0616"/>
    <w:rsid w:val="005F3A05"/>
    <w:rsid w:val="005F4D3E"/>
    <w:rsid w:val="0060319D"/>
    <w:rsid w:val="0060462E"/>
    <w:rsid w:val="006130B7"/>
    <w:rsid w:val="00614A61"/>
    <w:rsid w:val="00614C77"/>
    <w:rsid w:val="0061565C"/>
    <w:rsid w:val="00617E07"/>
    <w:rsid w:val="006209C1"/>
    <w:rsid w:val="00626581"/>
    <w:rsid w:val="00630A70"/>
    <w:rsid w:val="00632143"/>
    <w:rsid w:val="00632B08"/>
    <w:rsid w:val="0063341C"/>
    <w:rsid w:val="0063480B"/>
    <w:rsid w:val="0063496B"/>
    <w:rsid w:val="0063542F"/>
    <w:rsid w:val="0064247B"/>
    <w:rsid w:val="0064425B"/>
    <w:rsid w:val="00647C5D"/>
    <w:rsid w:val="00650CC4"/>
    <w:rsid w:val="006546FE"/>
    <w:rsid w:val="006630F5"/>
    <w:rsid w:val="00666428"/>
    <w:rsid w:val="00666A2B"/>
    <w:rsid w:val="0067327D"/>
    <w:rsid w:val="00674238"/>
    <w:rsid w:val="006743E4"/>
    <w:rsid w:val="00675915"/>
    <w:rsid w:val="00680585"/>
    <w:rsid w:val="00680D87"/>
    <w:rsid w:val="006830EC"/>
    <w:rsid w:val="00683FE0"/>
    <w:rsid w:val="0068432C"/>
    <w:rsid w:val="006873DD"/>
    <w:rsid w:val="0069333F"/>
    <w:rsid w:val="00693A35"/>
    <w:rsid w:val="006942B9"/>
    <w:rsid w:val="0069524A"/>
    <w:rsid w:val="0069607D"/>
    <w:rsid w:val="006A663B"/>
    <w:rsid w:val="006A752E"/>
    <w:rsid w:val="006B0817"/>
    <w:rsid w:val="006B2761"/>
    <w:rsid w:val="006B675E"/>
    <w:rsid w:val="006B6FE6"/>
    <w:rsid w:val="006B7727"/>
    <w:rsid w:val="006B772D"/>
    <w:rsid w:val="006C2C7A"/>
    <w:rsid w:val="006C35A4"/>
    <w:rsid w:val="006C43B0"/>
    <w:rsid w:val="006C45F9"/>
    <w:rsid w:val="006C7A12"/>
    <w:rsid w:val="006D0A96"/>
    <w:rsid w:val="006D25F9"/>
    <w:rsid w:val="006D3915"/>
    <w:rsid w:val="006D7A01"/>
    <w:rsid w:val="006E1FF3"/>
    <w:rsid w:val="006E2780"/>
    <w:rsid w:val="006E389B"/>
    <w:rsid w:val="006E3AEA"/>
    <w:rsid w:val="006E5814"/>
    <w:rsid w:val="006E78B1"/>
    <w:rsid w:val="006E7949"/>
    <w:rsid w:val="006F19B0"/>
    <w:rsid w:val="006F1DDC"/>
    <w:rsid w:val="006F2DA9"/>
    <w:rsid w:val="006F41EC"/>
    <w:rsid w:val="006F7AAC"/>
    <w:rsid w:val="00702935"/>
    <w:rsid w:val="007054C8"/>
    <w:rsid w:val="00706277"/>
    <w:rsid w:val="007128D6"/>
    <w:rsid w:val="00712A06"/>
    <w:rsid w:val="00714347"/>
    <w:rsid w:val="00717E3B"/>
    <w:rsid w:val="00721E5D"/>
    <w:rsid w:val="00727435"/>
    <w:rsid w:val="00727FC7"/>
    <w:rsid w:val="0073658C"/>
    <w:rsid w:val="007509BB"/>
    <w:rsid w:val="00752D9A"/>
    <w:rsid w:val="00753B8F"/>
    <w:rsid w:val="00762449"/>
    <w:rsid w:val="0076329D"/>
    <w:rsid w:val="00765024"/>
    <w:rsid w:val="007702D3"/>
    <w:rsid w:val="00770F07"/>
    <w:rsid w:val="00773253"/>
    <w:rsid w:val="00776F69"/>
    <w:rsid w:val="00780E5A"/>
    <w:rsid w:val="00783F20"/>
    <w:rsid w:val="00786146"/>
    <w:rsid w:val="00790F47"/>
    <w:rsid w:val="007A0D8F"/>
    <w:rsid w:val="007A6B3C"/>
    <w:rsid w:val="007B0E2E"/>
    <w:rsid w:val="007B4549"/>
    <w:rsid w:val="007B5A2A"/>
    <w:rsid w:val="007B65CE"/>
    <w:rsid w:val="007C1182"/>
    <w:rsid w:val="007C344B"/>
    <w:rsid w:val="007C6619"/>
    <w:rsid w:val="007D13A4"/>
    <w:rsid w:val="007D2920"/>
    <w:rsid w:val="007D7D5F"/>
    <w:rsid w:val="007F31B3"/>
    <w:rsid w:val="007F37AD"/>
    <w:rsid w:val="007F5FD1"/>
    <w:rsid w:val="007F6E4C"/>
    <w:rsid w:val="00802020"/>
    <w:rsid w:val="008078C7"/>
    <w:rsid w:val="008078D5"/>
    <w:rsid w:val="00810FA6"/>
    <w:rsid w:val="00814152"/>
    <w:rsid w:val="00814603"/>
    <w:rsid w:val="0081469F"/>
    <w:rsid w:val="008149C5"/>
    <w:rsid w:val="008167DB"/>
    <w:rsid w:val="0082074D"/>
    <w:rsid w:val="0082116E"/>
    <w:rsid w:val="0083379A"/>
    <w:rsid w:val="00834C13"/>
    <w:rsid w:val="008404A7"/>
    <w:rsid w:val="00841373"/>
    <w:rsid w:val="00843672"/>
    <w:rsid w:val="0084642D"/>
    <w:rsid w:val="008565AE"/>
    <w:rsid w:val="0086224C"/>
    <w:rsid w:val="00864F80"/>
    <w:rsid w:val="00866EA9"/>
    <w:rsid w:val="00870466"/>
    <w:rsid w:val="00874A49"/>
    <w:rsid w:val="00880B87"/>
    <w:rsid w:val="00882DBD"/>
    <w:rsid w:val="00891D43"/>
    <w:rsid w:val="008948ED"/>
    <w:rsid w:val="008A0CCB"/>
    <w:rsid w:val="008A349F"/>
    <w:rsid w:val="008A4AD3"/>
    <w:rsid w:val="008A54F2"/>
    <w:rsid w:val="008A74CA"/>
    <w:rsid w:val="008C0E80"/>
    <w:rsid w:val="008C26B6"/>
    <w:rsid w:val="008C2AF5"/>
    <w:rsid w:val="008C39F7"/>
    <w:rsid w:val="008D1D84"/>
    <w:rsid w:val="008D3AFC"/>
    <w:rsid w:val="008D4315"/>
    <w:rsid w:val="008D6832"/>
    <w:rsid w:val="008D741E"/>
    <w:rsid w:val="008E52A3"/>
    <w:rsid w:val="008F07EA"/>
    <w:rsid w:val="008F3037"/>
    <w:rsid w:val="008F6980"/>
    <w:rsid w:val="0090132E"/>
    <w:rsid w:val="0091335B"/>
    <w:rsid w:val="00913C86"/>
    <w:rsid w:val="00913FC1"/>
    <w:rsid w:val="00914971"/>
    <w:rsid w:val="009162B9"/>
    <w:rsid w:val="00921453"/>
    <w:rsid w:val="00925B8C"/>
    <w:rsid w:val="00925F42"/>
    <w:rsid w:val="00933138"/>
    <w:rsid w:val="009375D8"/>
    <w:rsid w:val="00941585"/>
    <w:rsid w:val="00941A9D"/>
    <w:rsid w:val="00943A6A"/>
    <w:rsid w:val="00945C2C"/>
    <w:rsid w:val="00945E6E"/>
    <w:rsid w:val="009462E3"/>
    <w:rsid w:val="00953246"/>
    <w:rsid w:val="00956CC9"/>
    <w:rsid w:val="009570FC"/>
    <w:rsid w:val="00961111"/>
    <w:rsid w:val="00964DCF"/>
    <w:rsid w:val="0096567C"/>
    <w:rsid w:val="00972C60"/>
    <w:rsid w:val="009760C1"/>
    <w:rsid w:val="00976993"/>
    <w:rsid w:val="009779DB"/>
    <w:rsid w:val="00981463"/>
    <w:rsid w:val="0098381F"/>
    <w:rsid w:val="00983E74"/>
    <w:rsid w:val="009A1568"/>
    <w:rsid w:val="009A6649"/>
    <w:rsid w:val="009A69CC"/>
    <w:rsid w:val="009B6DDF"/>
    <w:rsid w:val="009C1490"/>
    <w:rsid w:val="009C49C0"/>
    <w:rsid w:val="009C5C4F"/>
    <w:rsid w:val="009D219A"/>
    <w:rsid w:val="009D267B"/>
    <w:rsid w:val="009D3FB6"/>
    <w:rsid w:val="009D5286"/>
    <w:rsid w:val="009D558C"/>
    <w:rsid w:val="009D6917"/>
    <w:rsid w:val="009D7355"/>
    <w:rsid w:val="009E2111"/>
    <w:rsid w:val="009E43D2"/>
    <w:rsid w:val="009E5591"/>
    <w:rsid w:val="009E736A"/>
    <w:rsid w:val="009E7892"/>
    <w:rsid w:val="009F4B6E"/>
    <w:rsid w:val="009F73B5"/>
    <w:rsid w:val="00A11959"/>
    <w:rsid w:val="00A11DF6"/>
    <w:rsid w:val="00A15BDD"/>
    <w:rsid w:val="00A24458"/>
    <w:rsid w:val="00A2446D"/>
    <w:rsid w:val="00A26977"/>
    <w:rsid w:val="00A330D4"/>
    <w:rsid w:val="00A368C9"/>
    <w:rsid w:val="00A42058"/>
    <w:rsid w:val="00A4247D"/>
    <w:rsid w:val="00A43375"/>
    <w:rsid w:val="00A51A5F"/>
    <w:rsid w:val="00A52DB6"/>
    <w:rsid w:val="00A53EC1"/>
    <w:rsid w:val="00A61659"/>
    <w:rsid w:val="00A63EBB"/>
    <w:rsid w:val="00A718BA"/>
    <w:rsid w:val="00A72871"/>
    <w:rsid w:val="00A816E6"/>
    <w:rsid w:val="00A83403"/>
    <w:rsid w:val="00A9113C"/>
    <w:rsid w:val="00A91161"/>
    <w:rsid w:val="00A913DA"/>
    <w:rsid w:val="00A937E4"/>
    <w:rsid w:val="00AA1C4E"/>
    <w:rsid w:val="00AA4ECE"/>
    <w:rsid w:val="00AB15F1"/>
    <w:rsid w:val="00AB1CDD"/>
    <w:rsid w:val="00AB2116"/>
    <w:rsid w:val="00AB29DC"/>
    <w:rsid w:val="00AB2C45"/>
    <w:rsid w:val="00AC723F"/>
    <w:rsid w:val="00AC7C9F"/>
    <w:rsid w:val="00AD39BB"/>
    <w:rsid w:val="00AD401A"/>
    <w:rsid w:val="00AD4394"/>
    <w:rsid w:val="00AD4DB6"/>
    <w:rsid w:val="00AE014F"/>
    <w:rsid w:val="00AE2102"/>
    <w:rsid w:val="00AE2328"/>
    <w:rsid w:val="00AE4882"/>
    <w:rsid w:val="00AE5FE8"/>
    <w:rsid w:val="00AF08E8"/>
    <w:rsid w:val="00AF6962"/>
    <w:rsid w:val="00AF6C01"/>
    <w:rsid w:val="00B011A4"/>
    <w:rsid w:val="00B117D7"/>
    <w:rsid w:val="00B156CE"/>
    <w:rsid w:val="00B17929"/>
    <w:rsid w:val="00B20A6D"/>
    <w:rsid w:val="00B237E7"/>
    <w:rsid w:val="00B24A6F"/>
    <w:rsid w:val="00B24EF5"/>
    <w:rsid w:val="00B31605"/>
    <w:rsid w:val="00B3259F"/>
    <w:rsid w:val="00B3622C"/>
    <w:rsid w:val="00B37686"/>
    <w:rsid w:val="00B37F2C"/>
    <w:rsid w:val="00B40EB9"/>
    <w:rsid w:val="00B41201"/>
    <w:rsid w:val="00B41581"/>
    <w:rsid w:val="00B52600"/>
    <w:rsid w:val="00B543E5"/>
    <w:rsid w:val="00B64FA0"/>
    <w:rsid w:val="00B70EE5"/>
    <w:rsid w:val="00B73041"/>
    <w:rsid w:val="00B76003"/>
    <w:rsid w:val="00B76D77"/>
    <w:rsid w:val="00B8541D"/>
    <w:rsid w:val="00B93C8A"/>
    <w:rsid w:val="00B96322"/>
    <w:rsid w:val="00BA1A47"/>
    <w:rsid w:val="00BA662C"/>
    <w:rsid w:val="00BA74FB"/>
    <w:rsid w:val="00BB2127"/>
    <w:rsid w:val="00BC2DA1"/>
    <w:rsid w:val="00BC6C8D"/>
    <w:rsid w:val="00BD0795"/>
    <w:rsid w:val="00BD4B37"/>
    <w:rsid w:val="00BD6329"/>
    <w:rsid w:val="00BE0652"/>
    <w:rsid w:val="00BE0EE9"/>
    <w:rsid w:val="00C00B61"/>
    <w:rsid w:val="00C03A83"/>
    <w:rsid w:val="00C11812"/>
    <w:rsid w:val="00C226B6"/>
    <w:rsid w:val="00C22717"/>
    <w:rsid w:val="00C25E45"/>
    <w:rsid w:val="00C266C9"/>
    <w:rsid w:val="00C30652"/>
    <w:rsid w:val="00C30AF6"/>
    <w:rsid w:val="00C311E8"/>
    <w:rsid w:val="00C3237A"/>
    <w:rsid w:val="00C37BA8"/>
    <w:rsid w:val="00C40A08"/>
    <w:rsid w:val="00C4240F"/>
    <w:rsid w:val="00C427A6"/>
    <w:rsid w:val="00C44409"/>
    <w:rsid w:val="00C45D70"/>
    <w:rsid w:val="00C50711"/>
    <w:rsid w:val="00C542D2"/>
    <w:rsid w:val="00C55902"/>
    <w:rsid w:val="00C55A67"/>
    <w:rsid w:val="00C57EE7"/>
    <w:rsid w:val="00C62298"/>
    <w:rsid w:val="00C64605"/>
    <w:rsid w:val="00C71E92"/>
    <w:rsid w:val="00C739E7"/>
    <w:rsid w:val="00C757D9"/>
    <w:rsid w:val="00C82ACE"/>
    <w:rsid w:val="00C83EFA"/>
    <w:rsid w:val="00C8646C"/>
    <w:rsid w:val="00C9246F"/>
    <w:rsid w:val="00C926CC"/>
    <w:rsid w:val="00C938FE"/>
    <w:rsid w:val="00C94536"/>
    <w:rsid w:val="00C95011"/>
    <w:rsid w:val="00CA0B42"/>
    <w:rsid w:val="00CA1773"/>
    <w:rsid w:val="00CA3F69"/>
    <w:rsid w:val="00CA45E7"/>
    <w:rsid w:val="00CA556D"/>
    <w:rsid w:val="00CB0B57"/>
    <w:rsid w:val="00CB473E"/>
    <w:rsid w:val="00CB51D2"/>
    <w:rsid w:val="00CC0A3E"/>
    <w:rsid w:val="00CC23C0"/>
    <w:rsid w:val="00CC5FEE"/>
    <w:rsid w:val="00CC66D4"/>
    <w:rsid w:val="00CC6ECA"/>
    <w:rsid w:val="00CD093F"/>
    <w:rsid w:val="00CD4193"/>
    <w:rsid w:val="00CD6775"/>
    <w:rsid w:val="00CE5245"/>
    <w:rsid w:val="00CE785E"/>
    <w:rsid w:val="00CF1634"/>
    <w:rsid w:val="00CF19C9"/>
    <w:rsid w:val="00CF3A17"/>
    <w:rsid w:val="00CF4A3A"/>
    <w:rsid w:val="00CF4DF8"/>
    <w:rsid w:val="00D03501"/>
    <w:rsid w:val="00D0353E"/>
    <w:rsid w:val="00D057D1"/>
    <w:rsid w:val="00D0770D"/>
    <w:rsid w:val="00D07CCD"/>
    <w:rsid w:val="00D147EC"/>
    <w:rsid w:val="00D155B5"/>
    <w:rsid w:val="00D16B46"/>
    <w:rsid w:val="00D17A00"/>
    <w:rsid w:val="00D230F0"/>
    <w:rsid w:val="00D24F74"/>
    <w:rsid w:val="00D27AC6"/>
    <w:rsid w:val="00D32E8E"/>
    <w:rsid w:val="00D34ED5"/>
    <w:rsid w:val="00D45000"/>
    <w:rsid w:val="00D5175E"/>
    <w:rsid w:val="00D606DB"/>
    <w:rsid w:val="00D618AB"/>
    <w:rsid w:val="00D649AC"/>
    <w:rsid w:val="00D67A1E"/>
    <w:rsid w:val="00D70FD2"/>
    <w:rsid w:val="00D7461E"/>
    <w:rsid w:val="00D75001"/>
    <w:rsid w:val="00D875F0"/>
    <w:rsid w:val="00D9037B"/>
    <w:rsid w:val="00D97533"/>
    <w:rsid w:val="00DA07F2"/>
    <w:rsid w:val="00DA7932"/>
    <w:rsid w:val="00DC26A3"/>
    <w:rsid w:val="00DC5A3D"/>
    <w:rsid w:val="00DD0600"/>
    <w:rsid w:val="00DD0C38"/>
    <w:rsid w:val="00DD1E87"/>
    <w:rsid w:val="00DD3955"/>
    <w:rsid w:val="00DD6784"/>
    <w:rsid w:val="00DF0A16"/>
    <w:rsid w:val="00E0071B"/>
    <w:rsid w:val="00E00AE6"/>
    <w:rsid w:val="00E16529"/>
    <w:rsid w:val="00E21812"/>
    <w:rsid w:val="00E220A6"/>
    <w:rsid w:val="00E23410"/>
    <w:rsid w:val="00E27382"/>
    <w:rsid w:val="00E27D5C"/>
    <w:rsid w:val="00E31853"/>
    <w:rsid w:val="00E344DD"/>
    <w:rsid w:val="00E34C16"/>
    <w:rsid w:val="00E35388"/>
    <w:rsid w:val="00E35EE3"/>
    <w:rsid w:val="00E375A4"/>
    <w:rsid w:val="00E37F42"/>
    <w:rsid w:val="00E419D4"/>
    <w:rsid w:val="00E44DD2"/>
    <w:rsid w:val="00E472FA"/>
    <w:rsid w:val="00E50903"/>
    <w:rsid w:val="00E63105"/>
    <w:rsid w:val="00E65EAE"/>
    <w:rsid w:val="00E702BB"/>
    <w:rsid w:val="00E70D43"/>
    <w:rsid w:val="00E726E8"/>
    <w:rsid w:val="00E80B5B"/>
    <w:rsid w:val="00E80FE7"/>
    <w:rsid w:val="00E873AF"/>
    <w:rsid w:val="00E878C0"/>
    <w:rsid w:val="00E948FE"/>
    <w:rsid w:val="00E95F4D"/>
    <w:rsid w:val="00EA73DE"/>
    <w:rsid w:val="00EB169D"/>
    <w:rsid w:val="00EB2489"/>
    <w:rsid w:val="00EB3A38"/>
    <w:rsid w:val="00EB427E"/>
    <w:rsid w:val="00EB4F69"/>
    <w:rsid w:val="00EB5475"/>
    <w:rsid w:val="00EC37A8"/>
    <w:rsid w:val="00EC5384"/>
    <w:rsid w:val="00ED5331"/>
    <w:rsid w:val="00EF2162"/>
    <w:rsid w:val="00EF58B8"/>
    <w:rsid w:val="00EF7235"/>
    <w:rsid w:val="00F01D9F"/>
    <w:rsid w:val="00F01E35"/>
    <w:rsid w:val="00F02034"/>
    <w:rsid w:val="00F046DA"/>
    <w:rsid w:val="00F05611"/>
    <w:rsid w:val="00F0733E"/>
    <w:rsid w:val="00F11F03"/>
    <w:rsid w:val="00F16CC5"/>
    <w:rsid w:val="00F21D2C"/>
    <w:rsid w:val="00F21E12"/>
    <w:rsid w:val="00F309B7"/>
    <w:rsid w:val="00F31EBC"/>
    <w:rsid w:val="00F33FFE"/>
    <w:rsid w:val="00F36033"/>
    <w:rsid w:val="00F40F65"/>
    <w:rsid w:val="00F4201F"/>
    <w:rsid w:val="00F47F62"/>
    <w:rsid w:val="00F510A0"/>
    <w:rsid w:val="00F5256F"/>
    <w:rsid w:val="00F52683"/>
    <w:rsid w:val="00F57613"/>
    <w:rsid w:val="00F6311F"/>
    <w:rsid w:val="00F63139"/>
    <w:rsid w:val="00F64310"/>
    <w:rsid w:val="00F65AEC"/>
    <w:rsid w:val="00F65BDD"/>
    <w:rsid w:val="00F70744"/>
    <w:rsid w:val="00F71047"/>
    <w:rsid w:val="00F766C1"/>
    <w:rsid w:val="00F76ED8"/>
    <w:rsid w:val="00F82E3D"/>
    <w:rsid w:val="00F83090"/>
    <w:rsid w:val="00F91967"/>
    <w:rsid w:val="00F952E2"/>
    <w:rsid w:val="00F96CEA"/>
    <w:rsid w:val="00F96DE3"/>
    <w:rsid w:val="00FA7074"/>
    <w:rsid w:val="00FB43CD"/>
    <w:rsid w:val="00FC0D12"/>
    <w:rsid w:val="00FC2E95"/>
    <w:rsid w:val="00FC3965"/>
    <w:rsid w:val="00FC41DA"/>
    <w:rsid w:val="00FC5BB6"/>
    <w:rsid w:val="00FC683A"/>
    <w:rsid w:val="00FD5969"/>
    <w:rsid w:val="00FD5E28"/>
    <w:rsid w:val="00FE1196"/>
    <w:rsid w:val="00FE18B1"/>
    <w:rsid w:val="00FE1950"/>
    <w:rsid w:val="00FE2AB8"/>
    <w:rsid w:val="00FE2AE1"/>
    <w:rsid w:val="00FE2D6D"/>
    <w:rsid w:val="00FE34DC"/>
    <w:rsid w:val="00FF2A8E"/>
    <w:rsid w:val="00FF40C9"/>
    <w:rsid w:val="00FF5440"/>
    <w:rsid w:val="00FF55AE"/>
    <w:rsid w:val="00FF6C87"/>
    <w:rsid w:val="00FF74C1"/>
    <w:rsid w:val="0177492B"/>
    <w:rsid w:val="01DB3CED"/>
    <w:rsid w:val="02B10394"/>
    <w:rsid w:val="03007062"/>
    <w:rsid w:val="035620ED"/>
    <w:rsid w:val="047A6469"/>
    <w:rsid w:val="04944F2E"/>
    <w:rsid w:val="051279E5"/>
    <w:rsid w:val="05421A3A"/>
    <w:rsid w:val="06096C3D"/>
    <w:rsid w:val="07702CA5"/>
    <w:rsid w:val="07C46366"/>
    <w:rsid w:val="085261DB"/>
    <w:rsid w:val="087C7A64"/>
    <w:rsid w:val="094E38EB"/>
    <w:rsid w:val="09682E9A"/>
    <w:rsid w:val="0B0D41E4"/>
    <w:rsid w:val="0B7D054D"/>
    <w:rsid w:val="0BE45947"/>
    <w:rsid w:val="0BE8386D"/>
    <w:rsid w:val="0C7035C8"/>
    <w:rsid w:val="0CAF3986"/>
    <w:rsid w:val="0CF23786"/>
    <w:rsid w:val="0D0617C2"/>
    <w:rsid w:val="0D076C3B"/>
    <w:rsid w:val="0D714A67"/>
    <w:rsid w:val="0D9A6C71"/>
    <w:rsid w:val="0DE80C2C"/>
    <w:rsid w:val="0EEC12AE"/>
    <w:rsid w:val="0F5E6048"/>
    <w:rsid w:val="10802FCE"/>
    <w:rsid w:val="10DE2C1C"/>
    <w:rsid w:val="10ED72D3"/>
    <w:rsid w:val="1137618F"/>
    <w:rsid w:val="12AA6E15"/>
    <w:rsid w:val="14181383"/>
    <w:rsid w:val="14BF6A9D"/>
    <w:rsid w:val="14D961C2"/>
    <w:rsid w:val="150C6A08"/>
    <w:rsid w:val="154E65CA"/>
    <w:rsid w:val="15BC4A7A"/>
    <w:rsid w:val="16261B12"/>
    <w:rsid w:val="16422CBC"/>
    <w:rsid w:val="176E2784"/>
    <w:rsid w:val="17ED52C1"/>
    <w:rsid w:val="19223EC6"/>
    <w:rsid w:val="1B816CFF"/>
    <w:rsid w:val="1B866015"/>
    <w:rsid w:val="1C28605A"/>
    <w:rsid w:val="1CA45A2C"/>
    <w:rsid w:val="1D751836"/>
    <w:rsid w:val="1D9C70F2"/>
    <w:rsid w:val="1DA0748D"/>
    <w:rsid w:val="1DFD7FFA"/>
    <w:rsid w:val="1E087DEB"/>
    <w:rsid w:val="1E0C1892"/>
    <w:rsid w:val="1E40697A"/>
    <w:rsid w:val="1ED66661"/>
    <w:rsid w:val="1EDA0BCD"/>
    <w:rsid w:val="1EFE0AB8"/>
    <w:rsid w:val="20236F52"/>
    <w:rsid w:val="20846B3A"/>
    <w:rsid w:val="20A20EA9"/>
    <w:rsid w:val="21416136"/>
    <w:rsid w:val="2149428A"/>
    <w:rsid w:val="215D0E91"/>
    <w:rsid w:val="217F10D1"/>
    <w:rsid w:val="21D73913"/>
    <w:rsid w:val="22085AA5"/>
    <w:rsid w:val="227D4FD1"/>
    <w:rsid w:val="22A91010"/>
    <w:rsid w:val="240C6E6D"/>
    <w:rsid w:val="242D3C23"/>
    <w:rsid w:val="24370ED8"/>
    <w:rsid w:val="249872F5"/>
    <w:rsid w:val="24D437DE"/>
    <w:rsid w:val="24D47AA4"/>
    <w:rsid w:val="25383CEF"/>
    <w:rsid w:val="26601F72"/>
    <w:rsid w:val="27204027"/>
    <w:rsid w:val="272D577A"/>
    <w:rsid w:val="278170A9"/>
    <w:rsid w:val="279A6563"/>
    <w:rsid w:val="27EA2CE5"/>
    <w:rsid w:val="28033477"/>
    <w:rsid w:val="298B6E39"/>
    <w:rsid w:val="2A08343A"/>
    <w:rsid w:val="2A52169E"/>
    <w:rsid w:val="2ADF4118"/>
    <w:rsid w:val="2B7B4361"/>
    <w:rsid w:val="2BAE58C1"/>
    <w:rsid w:val="2BDC07DC"/>
    <w:rsid w:val="2BF948DC"/>
    <w:rsid w:val="2CB61464"/>
    <w:rsid w:val="2CF15251"/>
    <w:rsid w:val="2E464FA5"/>
    <w:rsid w:val="2FB36527"/>
    <w:rsid w:val="30330689"/>
    <w:rsid w:val="305E73BF"/>
    <w:rsid w:val="30711094"/>
    <w:rsid w:val="31AC47A2"/>
    <w:rsid w:val="31AE64F4"/>
    <w:rsid w:val="33107D09"/>
    <w:rsid w:val="331E7F4B"/>
    <w:rsid w:val="336B7944"/>
    <w:rsid w:val="347E16F3"/>
    <w:rsid w:val="35382FD5"/>
    <w:rsid w:val="35FA3823"/>
    <w:rsid w:val="36117A2F"/>
    <w:rsid w:val="36B44522"/>
    <w:rsid w:val="37091532"/>
    <w:rsid w:val="37C72064"/>
    <w:rsid w:val="386A064C"/>
    <w:rsid w:val="38763E36"/>
    <w:rsid w:val="387E665B"/>
    <w:rsid w:val="38BD5356"/>
    <w:rsid w:val="38E565E8"/>
    <w:rsid w:val="38E76DE7"/>
    <w:rsid w:val="38F97D5A"/>
    <w:rsid w:val="398B0349"/>
    <w:rsid w:val="39B81E04"/>
    <w:rsid w:val="39E66B6C"/>
    <w:rsid w:val="3A4524F0"/>
    <w:rsid w:val="3A5B680E"/>
    <w:rsid w:val="3C481C0E"/>
    <w:rsid w:val="3DFC7644"/>
    <w:rsid w:val="3E196A6E"/>
    <w:rsid w:val="3EAD7FF1"/>
    <w:rsid w:val="3EFD2F89"/>
    <w:rsid w:val="3FC241D6"/>
    <w:rsid w:val="400F609C"/>
    <w:rsid w:val="401848C9"/>
    <w:rsid w:val="404E4F9B"/>
    <w:rsid w:val="405512AE"/>
    <w:rsid w:val="4130677A"/>
    <w:rsid w:val="420B1A1E"/>
    <w:rsid w:val="42113C73"/>
    <w:rsid w:val="42B5440A"/>
    <w:rsid w:val="431443A6"/>
    <w:rsid w:val="437C5E08"/>
    <w:rsid w:val="44571E6F"/>
    <w:rsid w:val="445846F4"/>
    <w:rsid w:val="445C005F"/>
    <w:rsid w:val="451D6E60"/>
    <w:rsid w:val="4556613C"/>
    <w:rsid w:val="47502531"/>
    <w:rsid w:val="477128AF"/>
    <w:rsid w:val="47FB746B"/>
    <w:rsid w:val="48887939"/>
    <w:rsid w:val="490E026F"/>
    <w:rsid w:val="498B797B"/>
    <w:rsid w:val="49B430DC"/>
    <w:rsid w:val="4A2A40AC"/>
    <w:rsid w:val="4AD243A1"/>
    <w:rsid w:val="4AE90764"/>
    <w:rsid w:val="4B4E7363"/>
    <w:rsid w:val="4B9443E0"/>
    <w:rsid w:val="4BA604F3"/>
    <w:rsid w:val="4BB85B58"/>
    <w:rsid w:val="4BBA2F1C"/>
    <w:rsid w:val="4BEB7A59"/>
    <w:rsid w:val="4BFD342B"/>
    <w:rsid w:val="4C6C0ECF"/>
    <w:rsid w:val="4D747BDD"/>
    <w:rsid w:val="4DC37A62"/>
    <w:rsid w:val="4DD829F4"/>
    <w:rsid w:val="4E0510EB"/>
    <w:rsid w:val="4E9B1958"/>
    <w:rsid w:val="4F552201"/>
    <w:rsid w:val="4FE87CA2"/>
    <w:rsid w:val="4FED4B81"/>
    <w:rsid w:val="50346527"/>
    <w:rsid w:val="50505041"/>
    <w:rsid w:val="505A0974"/>
    <w:rsid w:val="50DC3017"/>
    <w:rsid w:val="514E6BE7"/>
    <w:rsid w:val="52093BC0"/>
    <w:rsid w:val="524D0B4D"/>
    <w:rsid w:val="530E043C"/>
    <w:rsid w:val="53C72D1F"/>
    <w:rsid w:val="545C2B09"/>
    <w:rsid w:val="551D697D"/>
    <w:rsid w:val="559A6C6D"/>
    <w:rsid w:val="55AC12B9"/>
    <w:rsid w:val="569F12FD"/>
    <w:rsid w:val="571B677A"/>
    <w:rsid w:val="573B4220"/>
    <w:rsid w:val="58AF3109"/>
    <w:rsid w:val="59C2248A"/>
    <w:rsid w:val="59DA6B76"/>
    <w:rsid w:val="5BB31C8B"/>
    <w:rsid w:val="5BFB6F5B"/>
    <w:rsid w:val="5C6E2326"/>
    <w:rsid w:val="5CA95A7B"/>
    <w:rsid w:val="5D08225A"/>
    <w:rsid w:val="5F6405F4"/>
    <w:rsid w:val="61F25AA6"/>
    <w:rsid w:val="633D33B8"/>
    <w:rsid w:val="63513623"/>
    <w:rsid w:val="63A804CC"/>
    <w:rsid w:val="63EE5A8E"/>
    <w:rsid w:val="640F07E7"/>
    <w:rsid w:val="647B20F5"/>
    <w:rsid w:val="65913082"/>
    <w:rsid w:val="661C429B"/>
    <w:rsid w:val="66F21E36"/>
    <w:rsid w:val="670C4533"/>
    <w:rsid w:val="684B7111"/>
    <w:rsid w:val="69AE2B78"/>
    <w:rsid w:val="69E143F8"/>
    <w:rsid w:val="6CBB6F97"/>
    <w:rsid w:val="6CFE4A88"/>
    <w:rsid w:val="6D2765BB"/>
    <w:rsid w:val="6D3333E2"/>
    <w:rsid w:val="6D6C27FA"/>
    <w:rsid w:val="6DF14E68"/>
    <w:rsid w:val="6EEF7B8A"/>
    <w:rsid w:val="6FAB15B7"/>
    <w:rsid w:val="701E53E5"/>
    <w:rsid w:val="706060EB"/>
    <w:rsid w:val="706C5FF0"/>
    <w:rsid w:val="71384155"/>
    <w:rsid w:val="718A1312"/>
    <w:rsid w:val="72932C79"/>
    <w:rsid w:val="73EB74DC"/>
    <w:rsid w:val="73ED1013"/>
    <w:rsid w:val="745B75BA"/>
    <w:rsid w:val="75F83A18"/>
    <w:rsid w:val="767018EE"/>
    <w:rsid w:val="778A1815"/>
    <w:rsid w:val="77D676A8"/>
    <w:rsid w:val="79796F2F"/>
    <w:rsid w:val="79C842BD"/>
    <w:rsid w:val="7A0E57DC"/>
    <w:rsid w:val="7A3425B5"/>
    <w:rsid w:val="7B7673F7"/>
    <w:rsid w:val="7C3A52C8"/>
    <w:rsid w:val="7C5865C2"/>
    <w:rsid w:val="7C9A3D4A"/>
    <w:rsid w:val="7CA06DFE"/>
    <w:rsid w:val="7CEC5019"/>
    <w:rsid w:val="7D595E17"/>
    <w:rsid w:val="7DC52B87"/>
    <w:rsid w:val="7DF960FD"/>
    <w:rsid w:val="7E933638"/>
    <w:rsid w:val="7ECE02F9"/>
    <w:rsid w:val="7F936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next w:val="1"/>
    <w:qFormat/>
    <w:uiPriority w:val="0"/>
    <w:pPr>
      <w:keepNext/>
      <w:snapToGrid w:val="0"/>
      <w:spacing w:line="360" w:lineRule="atLeast"/>
      <w:outlineLvl w:val="0"/>
    </w:pPr>
    <w:rPr>
      <w:rFonts w:ascii="宋体" w:hAnsi="Times New Roman" w:eastAsia="宋体" w:cs="Times New Roman"/>
      <w:sz w:val="28"/>
      <w:lang w:val="en-US" w:eastAsia="zh-CN" w:bidi="ar-SA"/>
    </w:rPr>
  </w:style>
  <w:style w:type="paragraph" w:styleId="3">
    <w:name w:val="heading 2"/>
    <w:basedOn w:val="1"/>
    <w:next w:val="1"/>
    <w:link w:val="27"/>
    <w:qFormat/>
    <w:uiPriority w:val="0"/>
    <w:pPr>
      <w:keepNext/>
      <w:keepLines/>
      <w:spacing w:before="260" w:after="260" w:line="413" w:lineRule="auto"/>
      <w:outlineLvl w:val="1"/>
    </w:pPr>
    <w:rPr>
      <w:rFonts w:ascii="Arial" w:hAnsi="Arial" w:eastAsia="黑体" w:cs="Times New Roman"/>
      <w:b/>
      <w:kern w:val="2"/>
      <w:sz w:val="32"/>
      <w:szCs w:val="20"/>
    </w:rPr>
  </w:style>
  <w:style w:type="paragraph" w:styleId="4">
    <w:name w:val="heading 3"/>
    <w:basedOn w:val="1"/>
    <w:next w:val="1"/>
    <w:link w:val="31"/>
    <w:qFormat/>
    <w:uiPriority w:val="0"/>
    <w:pPr>
      <w:keepNext/>
      <w:keepLines/>
      <w:spacing w:before="260" w:after="260" w:line="413" w:lineRule="auto"/>
      <w:outlineLvl w:val="2"/>
    </w:pPr>
    <w:rPr>
      <w:rFonts w:cs="Times New Roman"/>
      <w:b/>
      <w:kern w:val="2"/>
      <w:sz w:val="32"/>
    </w:rPr>
  </w:style>
  <w:style w:type="paragraph" w:styleId="5">
    <w:name w:val="heading 4"/>
    <w:basedOn w:val="1"/>
    <w:next w:val="1"/>
    <w:unhideWhenUsed/>
    <w:qFormat/>
    <w:uiPriority w:val="9"/>
    <w:pPr>
      <w:keepNext/>
      <w:keepLines/>
      <w:spacing w:line="372" w:lineRule="auto"/>
      <w:outlineLvl w:val="3"/>
    </w:pPr>
    <w:rPr>
      <w:rFonts w:ascii="Arial" w:hAnsi="Arial" w:eastAsia="黑体"/>
      <w:b/>
      <w:sz w:val="28"/>
    </w:rPr>
  </w:style>
  <w:style w:type="paragraph" w:styleId="6">
    <w:name w:val="heading 5"/>
    <w:basedOn w:val="1"/>
    <w:next w:val="1"/>
    <w:unhideWhenUsed/>
    <w:qFormat/>
    <w:uiPriority w:val="9"/>
    <w:pPr>
      <w:keepNext/>
      <w:keepLines/>
      <w:adjustRightInd w:val="0"/>
      <w:snapToGrid w:val="0"/>
      <w:spacing w:line="360" w:lineRule="auto"/>
      <w:outlineLvl w:val="4"/>
    </w:pPr>
    <w:rPr>
      <w:rFonts w:eastAsia="方正仿宋_GBK"/>
      <w:b/>
    </w:rPr>
  </w:style>
  <w:style w:type="character" w:default="1" w:styleId="19">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qFormat/>
    <w:uiPriority w:val="0"/>
    <w:rPr>
      <w:b/>
      <w:bCs/>
    </w:rPr>
  </w:style>
  <w:style w:type="paragraph" w:styleId="8">
    <w:name w:val="annotation text"/>
    <w:basedOn w:val="1"/>
    <w:qFormat/>
    <w:uiPriority w:val="0"/>
  </w:style>
  <w:style w:type="paragraph" w:styleId="9">
    <w:name w:val="toc 3"/>
    <w:basedOn w:val="1"/>
    <w:next w:val="1"/>
    <w:qFormat/>
    <w:uiPriority w:val="39"/>
    <w:pPr>
      <w:spacing w:line="480" w:lineRule="exact"/>
      <w:ind w:left="400" w:leftChars="400"/>
    </w:pPr>
    <w:rPr>
      <w:sz w:val="30"/>
    </w:rPr>
  </w:style>
  <w:style w:type="paragraph" w:styleId="10">
    <w:name w:val="Plain Text"/>
    <w:basedOn w:val="1"/>
    <w:link w:val="35"/>
    <w:unhideWhenUsed/>
    <w:qFormat/>
    <w:uiPriority w:val="99"/>
    <w:rPr>
      <w:rFonts w:hAnsi="Courier New" w:cs="Courier New"/>
      <w:sz w:val="21"/>
      <w:szCs w:val="21"/>
    </w:rPr>
  </w:style>
  <w:style w:type="paragraph" w:styleId="11">
    <w:name w:val="Date"/>
    <w:basedOn w:val="1"/>
    <w:next w:val="1"/>
    <w:link w:val="36"/>
    <w:qFormat/>
    <w:uiPriority w:val="0"/>
  </w:style>
  <w:style w:type="paragraph" w:styleId="12">
    <w:name w:val="Body Text Indent 2"/>
    <w:basedOn w:val="1"/>
    <w:link w:val="32"/>
    <w:qFormat/>
    <w:uiPriority w:val="0"/>
    <w:pPr>
      <w:widowControl w:val="0"/>
      <w:spacing w:line="360" w:lineRule="auto"/>
      <w:ind w:left="900"/>
      <w:jc w:val="both"/>
    </w:pPr>
    <w:rPr>
      <w:rFonts w:cs="Times New Roman"/>
      <w:kern w:val="2"/>
      <w:szCs w:val="20"/>
    </w:rPr>
  </w:style>
  <w:style w:type="paragraph" w:styleId="13">
    <w:name w:val="Balloon Text"/>
    <w:basedOn w:val="1"/>
    <w:qFormat/>
    <w:uiPriority w:val="0"/>
    <w:rPr>
      <w:sz w:val="18"/>
      <w:szCs w:val="18"/>
    </w:rPr>
  </w:style>
  <w:style w:type="paragraph" w:styleId="14">
    <w:name w:val="footer"/>
    <w:basedOn w:val="1"/>
    <w:link w:val="30"/>
    <w:qFormat/>
    <w:uiPriority w:val="99"/>
    <w:pPr>
      <w:tabs>
        <w:tab w:val="center" w:pos="4153"/>
        <w:tab w:val="right" w:pos="8306"/>
      </w:tabs>
      <w:snapToGrid w:val="0"/>
    </w:pPr>
    <w:rPr>
      <w:rFonts w:cs="Times New Roman"/>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sz w:val="18"/>
    </w:rPr>
  </w:style>
  <w:style w:type="paragraph" w:styleId="16">
    <w:name w:val="toc 1"/>
    <w:basedOn w:val="1"/>
    <w:next w:val="1"/>
    <w:qFormat/>
    <w:uiPriority w:val="39"/>
  </w:style>
  <w:style w:type="paragraph" w:styleId="17">
    <w:name w:val="toc 4"/>
    <w:basedOn w:val="1"/>
    <w:next w:val="1"/>
    <w:unhideWhenUsed/>
    <w:qFormat/>
    <w:uiPriority w:val="39"/>
    <w:pPr>
      <w:ind w:left="1260" w:leftChars="600"/>
    </w:pPr>
  </w:style>
  <w:style w:type="paragraph" w:styleId="18">
    <w:name w:val="toc 2"/>
    <w:basedOn w:val="1"/>
    <w:next w:val="1"/>
    <w:qFormat/>
    <w:uiPriority w:val="39"/>
    <w:pPr>
      <w:ind w:left="420" w:leftChars="200"/>
    </w:pPr>
  </w:style>
  <w:style w:type="character" w:styleId="20">
    <w:name w:val="page number"/>
    <w:basedOn w:val="19"/>
    <w:qFormat/>
    <w:uiPriority w:val="0"/>
  </w:style>
  <w:style w:type="character" w:styleId="21">
    <w:name w:val="FollowedHyperlink"/>
    <w:unhideWhenUsed/>
    <w:qFormat/>
    <w:uiPriority w:val="99"/>
    <w:rPr>
      <w:color w:val="800080"/>
      <w:u w:val="single"/>
    </w:rPr>
  </w:style>
  <w:style w:type="character" w:styleId="22">
    <w:name w:val="Hyperlink"/>
    <w:qFormat/>
    <w:uiPriority w:val="99"/>
    <w:rPr>
      <w:color w:val="0000FF"/>
      <w:u w:val="single"/>
    </w:rPr>
  </w:style>
  <w:style w:type="character" w:styleId="23">
    <w:name w:val="annotation reference"/>
    <w:qFormat/>
    <w:uiPriority w:val="0"/>
    <w:rPr>
      <w:sz w:val="21"/>
      <w:szCs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
    <w:name w:val="apple-style-span"/>
    <w:basedOn w:val="19"/>
    <w:qFormat/>
    <w:uiPriority w:val="0"/>
  </w:style>
  <w:style w:type="character" w:customStyle="1" w:styleId="27">
    <w:name w:val="标题 2 字符"/>
    <w:link w:val="3"/>
    <w:qFormat/>
    <w:uiPriority w:val="0"/>
    <w:rPr>
      <w:rFonts w:ascii="Arial" w:hAnsi="Arial" w:eastAsia="黑体"/>
      <w:b/>
      <w:kern w:val="2"/>
      <w:sz w:val="32"/>
      <w:lang w:val="en-US" w:eastAsia="zh-CN" w:bidi="ar-SA"/>
    </w:rPr>
  </w:style>
  <w:style w:type="paragraph" w:customStyle="1" w:styleId="28">
    <w:name w:val="Char Char Char Char"/>
    <w:basedOn w:val="1"/>
    <w:qFormat/>
    <w:uiPriority w:val="0"/>
    <w:pPr>
      <w:spacing w:after="160" w:line="240" w:lineRule="exact"/>
    </w:pPr>
  </w:style>
  <w:style w:type="paragraph" w:customStyle="1" w:styleId="29">
    <w:name w:val="默认段落字体 Para Char Char Char Char"/>
    <w:basedOn w:val="1"/>
    <w:qFormat/>
    <w:uiPriority w:val="0"/>
  </w:style>
  <w:style w:type="character" w:customStyle="1" w:styleId="30">
    <w:name w:val="页脚 字符"/>
    <w:link w:val="14"/>
    <w:qFormat/>
    <w:uiPriority w:val="99"/>
    <w:rPr>
      <w:rFonts w:ascii="宋体" w:hAnsi="宋体" w:cs="宋体"/>
      <w:sz w:val="18"/>
      <w:szCs w:val="24"/>
    </w:rPr>
  </w:style>
  <w:style w:type="character" w:customStyle="1" w:styleId="31">
    <w:name w:val="标题 3 字符"/>
    <w:link w:val="4"/>
    <w:qFormat/>
    <w:uiPriority w:val="0"/>
    <w:rPr>
      <w:rFonts w:ascii="宋体" w:hAnsi="宋体" w:cs="宋体"/>
      <w:b/>
      <w:kern w:val="2"/>
      <w:sz w:val="32"/>
      <w:szCs w:val="24"/>
    </w:rPr>
  </w:style>
  <w:style w:type="character" w:customStyle="1" w:styleId="32">
    <w:name w:val="正文文本缩进 2 字符"/>
    <w:link w:val="12"/>
    <w:qFormat/>
    <w:uiPriority w:val="0"/>
    <w:rPr>
      <w:rFonts w:ascii="宋体" w:hAnsi="宋体"/>
      <w:kern w:val="2"/>
      <w:sz w:val="24"/>
    </w:rPr>
  </w:style>
  <w:style w:type="paragraph" w:customStyle="1" w:styleId="33">
    <w:name w:val="文字"/>
    <w:basedOn w:val="1"/>
    <w:qFormat/>
    <w:uiPriority w:val="0"/>
    <w:pPr>
      <w:spacing w:afterLines="50" w:line="360" w:lineRule="auto"/>
      <w:ind w:firstLine="420"/>
      <w:jc w:val="both"/>
    </w:pPr>
    <w:rPr>
      <w:rFonts w:ascii="Times New Roman" w:hAnsi="Times New Roman" w:cs="Times New Roman"/>
    </w:rPr>
  </w:style>
  <w:style w:type="paragraph" w:customStyle="1" w:styleId="34">
    <w:name w:val="1"/>
    <w:basedOn w:val="1"/>
    <w:next w:val="10"/>
    <w:qFormat/>
    <w:uiPriority w:val="0"/>
    <w:pPr>
      <w:widowControl w:val="0"/>
      <w:jc w:val="both"/>
    </w:pPr>
    <w:rPr>
      <w:rFonts w:hAnsi="Courier New" w:cs="Times New Roman"/>
      <w:kern w:val="2"/>
      <w:sz w:val="21"/>
      <w:szCs w:val="20"/>
    </w:rPr>
  </w:style>
  <w:style w:type="character" w:customStyle="1" w:styleId="35">
    <w:name w:val="纯文本 字符"/>
    <w:basedOn w:val="19"/>
    <w:link w:val="10"/>
    <w:semiHidden/>
    <w:qFormat/>
    <w:uiPriority w:val="99"/>
    <w:rPr>
      <w:rFonts w:ascii="宋体" w:hAnsi="Courier New" w:cs="Courier New"/>
      <w:sz w:val="21"/>
      <w:szCs w:val="21"/>
    </w:rPr>
  </w:style>
  <w:style w:type="character" w:customStyle="1" w:styleId="36">
    <w:name w:val="日期 字符"/>
    <w:link w:val="11"/>
    <w:qFormat/>
    <w:uiPriority w:val="0"/>
    <w:rPr>
      <w:rFonts w:ascii="宋体" w:hAnsi="宋体" w:cs="宋体"/>
      <w:sz w:val="24"/>
      <w:szCs w:val="24"/>
    </w:rPr>
  </w:style>
  <w:style w:type="paragraph" w:customStyle="1" w:styleId="37">
    <w:name w:val="列表段落1"/>
    <w:basedOn w:val="1"/>
    <w:link w:val="38"/>
    <w:qFormat/>
    <w:uiPriority w:val="34"/>
    <w:pPr>
      <w:widowControl w:val="0"/>
      <w:adjustRightInd w:val="0"/>
      <w:snapToGrid w:val="0"/>
      <w:spacing w:line="360" w:lineRule="auto"/>
      <w:ind w:firstLine="420" w:firstLineChars="200"/>
      <w:jc w:val="both"/>
      <w:textAlignment w:val="bottom"/>
    </w:pPr>
    <w:rPr>
      <w:rFonts w:ascii="Calibri" w:cs="Times New Roman"/>
      <w:szCs w:val="20"/>
      <w:lang w:val="zh-CN"/>
    </w:rPr>
  </w:style>
  <w:style w:type="character" w:customStyle="1" w:styleId="38">
    <w:name w:val="列表段落 字符"/>
    <w:link w:val="37"/>
    <w:qFormat/>
    <w:uiPriority w:val="0"/>
    <w:rPr>
      <w:rFonts w:ascii="Calibri" w:hAnsi="宋体"/>
      <w:sz w:val="24"/>
      <w:lang w:val="zh-CN" w:eastAsia="zh-CN"/>
    </w:rPr>
  </w:style>
  <w:style w:type="paragraph" w:customStyle="1" w:styleId="39">
    <w:name w:val="TOC 标题1"/>
    <w:basedOn w:val="2"/>
    <w:next w:val="1"/>
    <w:unhideWhenUsed/>
    <w:qFormat/>
    <w:uiPriority w:val="39"/>
    <w:pPr>
      <w:keepLines/>
      <w:snapToGrid/>
      <w:spacing w:before="240" w:line="259" w:lineRule="auto"/>
      <w:outlineLvl w:val="9"/>
    </w:pPr>
    <w:rPr>
      <w:rFonts w:asciiTheme="majorHAnsi" w:hAnsiTheme="majorHAnsi" w:eastAsiaTheme="majorEastAsia" w:cstheme="majorBidi"/>
      <w:color w:val="376092" w:themeColor="accent1" w:themeShade="BF"/>
      <w:sz w:val="32"/>
      <w:szCs w:val="32"/>
    </w:rPr>
  </w:style>
  <w:style w:type="paragraph" w:customStyle="1" w:styleId="40">
    <w:name w:val="TOC 标题2"/>
    <w:basedOn w:val="2"/>
    <w:next w:val="1"/>
    <w:unhideWhenUsed/>
    <w:qFormat/>
    <w:uiPriority w:val="39"/>
    <w:pPr>
      <w:keepLines/>
      <w:snapToGrid/>
      <w:spacing w:before="480" w:line="276" w:lineRule="auto"/>
      <w:outlineLvl w:val="9"/>
    </w:pPr>
    <w:rPr>
      <w:rFonts w:asciiTheme="majorHAnsi" w:hAnsiTheme="majorHAnsi" w:eastAsiaTheme="majorEastAsia" w:cstheme="majorBidi"/>
      <w:b/>
      <w:bCs/>
      <w:color w:val="376092" w:themeColor="accent1" w:themeShade="BF"/>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FDA045-8663-4F5B-8D17-9584BBB8364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2167</Words>
  <Characters>12358</Characters>
  <Lines>102</Lines>
  <Paragraphs>28</Paragraphs>
  <ScaleCrop>false</ScaleCrop>
  <LinksUpToDate>false</LinksUpToDate>
  <CharactersWithSpaces>14497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2019-08-14T03:35:00Z</dcterms:created>
  <dc:creator>user</dc:creator>
  <cp:lastModifiedBy>Andykenway</cp:lastModifiedBy>
  <cp:lastPrinted>2019-04-01T01:39:00Z</cp:lastPrinted>
  <dcterms:modified xsi:type="dcterms:W3CDTF">2019-08-14T03:40:35Z</dcterms:modified>
  <dc:title>询价采购文件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