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s="宋体"/>
          <w:color w:val="000000" w:themeColor="text1"/>
        </w:rPr>
      </w:pPr>
    </w:p>
    <w:p>
      <w:pPr>
        <w:spacing w:line="440" w:lineRule="exact"/>
        <w:jc w:val="center"/>
        <w:rPr>
          <w:rFonts w:ascii="宋体" w:hAnsi="宋体" w:cs="宋体"/>
          <w:color w:val="000000" w:themeColor="text1"/>
        </w:rPr>
      </w:pPr>
    </w:p>
    <w:p>
      <w:pPr>
        <w:spacing w:line="440" w:lineRule="exact"/>
        <w:jc w:val="center"/>
        <w:rPr>
          <w:rFonts w:ascii="宋体" w:hAnsi="宋体" w:cs="宋体"/>
          <w:color w:val="000000" w:themeColor="text1"/>
        </w:rPr>
      </w:pPr>
    </w:p>
    <w:p>
      <w:pPr>
        <w:spacing w:line="440" w:lineRule="exact"/>
        <w:jc w:val="center"/>
        <w:rPr>
          <w:rFonts w:ascii="宋体" w:hAnsi="宋体" w:cs="宋体"/>
          <w:color w:val="000000" w:themeColor="text1"/>
        </w:rPr>
      </w:pPr>
    </w:p>
    <w:p>
      <w:pPr>
        <w:spacing w:line="440" w:lineRule="exact"/>
        <w:jc w:val="center"/>
        <w:rPr>
          <w:rFonts w:ascii="宋体" w:hAnsi="宋体" w:cs="宋体"/>
          <w:color w:val="000000" w:themeColor="text1"/>
        </w:rPr>
      </w:pPr>
    </w:p>
    <w:p>
      <w:pPr>
        <w:spacing w:line="440" w:lineRule="exact"/>
        <w:jc w:val="center"/>
        <w:rPr>
          <w:rFonts w:ascii="宋体" w:hAnsi="宋体" w:cs="宋体"/>
          <w:color w:val="000000" w:themeColor="text1"/>
        </w:rPr>
      </w:pPr>
    </w:p>
    <w:p>
      <w:pPr>
        <w:spacing w:line="720" w:lineRule="auto"/>
        <w:jc w:val="center"/>
        <w:rPr>
          <w:rFonts w:ascii="宋体" w:hAnsi="宋体" w:cs="宋体"/>
          <w:color w:val="000000" w:themeColor="text1"/>
        </w:rPr>
      </w:pPr>
    </w:p>
    <w:p>
      <w:pPr>
        <w:spacing w:line="720" w:lineRule="auto"/>
        <w:jc w:val="center"/>
        <w:outlineLvl w:val="0"/>
        <w:rPr>
          <w:rFonts w:ascii="宋体" w:hAnsi="宋体" w:cs="宋体"/>
          <w:color w:val="000000" w:themeColor="text1"/>
          <w:spacing w:val="80"/>
          <w:sz w:val="84"/>
          <w:szCs w:val="84"/>
        </w:rPr>
      </w:pPr>
      <w:r>
        <w:rPr>
          <w:rFonts w:hint="eastAsia" w:ascii="宋体" w:hAnsi="宋体" w:cs="宋体"/>
          <w:color w:val="000000" w:themeColor="text1"/>
          <w:spacing w:val="80"/>
          <w:sz w:val="84"/>
          <w:szCs w:val="84"/>
        </w:rPr>
        <w:t>竞争性磋商文件</w:t>
      </w:r>
    </w:p>
    <w:p>
      <w:pPr>
        <w:spacing w:line="440" w:lineRule="exact"/>
        <w:jc w:val="center"/>
        <w:rPr>
          <w:rFonts w:ascii="宋体" w:hAnsi="宋体" w:cs="宋体"/>
          <w:color w:val="000000" w:themeColor="text1"/>
          <w:sz w:val="32"/>
        </w:rPr>
      </w:pPr>
    </w:p>
    <w:p>
      <w:pPr>
        <w:spacing w:line="440" w:lineRule="exact"/>
        <w:jc w:val="center"/>
        <w:rPr>
          <w:rFonts w:ascii="宋体" w:hAnsi="宋体" w:cs="宋体"/>
          <w:color w:val="000000" w:themeColor="text1"/>
          <w:sz w:val="32"/>
        </w:rPr>
      </w:pPr>
    </w:p>
    <w:p>
      <w:pPr>
        <w:spacing w:line="700" w:lineRule="exact"/>
        <w:rPr>
          <w:rFonts w:ascii="宋体" w:hAnsi="宋体" w:cs="宋体"/>
          <w:color w:val="000000" w:themeColor="text1"/>
          <w:sz w:val="32"/>
          <w:szCs w:val="32"/>
        </w:rPr>
      </w:pPr>
    </w:p>
    <w:p>
      <w:pPr>
        <w:spacing w:line="700" w:lineRule="exact"/>
        <w:ind w:firstLine="640" w:firstLineChars="200"/>
        <w:rPr>
          <w:rFonts w:ascii="宋体" w:hAnsi="宋体" w:cs="宋体"/>
          <w:color w:val="000000" w:themeColor="text1"/>
          <w:sz w:val="32"/>
          <w:szCs w:val="32"/>
        </w:rPr>
      </w:pPr>
      <w:r>
        <w:rPr>
          <w:rFonts w:hint="eastAsia" w:ascii="宋体" w:hAnsi="宋体" w:cs="宋体"/>
          <w:color w:val="000000" w:themeColor="text1"/>
          <w:sz w:val="32"/>
          <w:szCs w:val="32"/>
        </w:rPr>
        <w:t xml:space="preserve">采购计划编号：19C0380 </w:t>
      </w:r>
    </w:p>
    <w:p>
      <w:pPr>
        <w:spacing w:line="700" w:lineRule="exact"/>
        <w:ind w:firstLine="640" w:firstLineChars="200"/>
        <w:rPr>
          <w:rFonts w:ascii="宋体" w:hAnsi="宋体" w:cs="宋体"/>
          <w:color w:val="000000" w:themeColor="text1"/>
          <w:sz w:val="32"/>
          <w:szCs w:val="32"/>
        </w:rPr>
      </w:pPr>
      <w:r>
        <w:rPr>
          <w:rFonts w:hint="eastAsia" w:ascii="宋体" w:hAnsi="宋体" w:cs="宋体"/>
          <w:color w:val="000000" w:themeColor="text1"/>
          <w:sz w:val="32"/>
          <w:szCs w:val="32"/>
        </w:rPr>
        <w:t>采购执行编号：GCZB-CG-0198</w:t>
      </w:r>
    </w:p>
    <w:p>
      <w:pPr>
        <w:spacing w:line="700" w:lineRule="exact"/>
        <w:ind w:firstLine="640" w:firstLineChars="200"/>
        <w:rPr>
          <w:rFonts w:ascii="宋体" w:hAnsi="宋体" w:cs="宋体"/>
          <w:color w:val="000000" w:themeColor="text1"/>
          <w:sz w:val="32"/>
          <w:szCs w:val="32"/>
        </w:rPr>
      </w:pPr>
      <w:r>
        <w:rPr>
          <w:rFonts w:hint="eastAsia" w:ascii="宋体" w:hAnsi="宋体" w:cs="宋体"/>
          <w:color w:val="000000" w:themeColor="text1"/>
          <w:sz w:val="32"/>
          <w:szCs w:val="32"/>
        </w:rPr>
        <w:t>项 目 名 称：生态环境政务应用系统运维项目</w:t>
      </w:r>
    </w:p>
    <w:p>
      <w:pPr>
        <w:spacing w:line="440" w:lineRule="exact"/>
        <w:ind w:firstLine="1749" w:firstLineChars="486"/>
        <w:rPr>
          <w:rFonts w:ascii="宋体" w:hAnsi="宋体" w:cs="宋体"/>
          <w:color w:val="000000" w:themeColor="text1"/>
          <w:sz w:val="36"/>
          <w:szCs w:val="30"/>
        </w:rPr>
      </w:pPr>
    </w:p>
    <w:p>
      <w:pPr>
        <w:spacing w:line="440" w:lineRule="exact"/>
        <w:ind w:firstLine="1749" w:firstLineChars="486"/>
        <w:rPr>
          <w:rFonts w:ascii="宋体" w:hAnsi="宋体" w:cs="宋体"/>
          <w:color w:val="000000" w:themeColor="text1"/>
          <w:sz w:val="36"/>
          <w:szCs w:val="30"/>
        </w:rPr>
      </w:pPr>
    </w:p>
    <w:p>
      <w:pPr>
        <w:spacing w:line="700" w:lineRule="exact"/>
        <w:ind w:firstLine="1080" w:firstLineChars="300"/>
        <w:rPr>
          <w:rFonts w:ascii="宋体" w:hAnsi="宋体" w:cs="宋体"/>
          <w:color w:val="000000" w:themeColor="text1"/>
          <w:sz w:val="36"/>
          <w:szCs w:val="36"/>
        </w:rPr>
      </w:pPr>
      <w:r>
        <w:rPr>
          <w:rFonts w:hint="eastAsia" w:ascii="宋体" w:hAnsi="宋体" w:cs="宋体"/>
          <w:color w:val="000000" w:themeColor="text1"/>
          <w:sz w:val="36"/>
          <w:szCs w:val="36"/>
        </w:rPr>
        <w:t>采购人：重庆市环境保护信息中心</w:t>
      </w:r>
    </w:p>
    <w:p>
      <w:pPr>
        <w:spacing w:line="700" w:lineRule="exact"/>
        <w:ind w:firstLine="1080" w:firstLineChars="300"/>
        <w:rPr>
          <w:rFonts w:ascii="宋体" w:hAnsi="宋体" w:cs="宋体"/>
          <w:color w:val="000000" w:themeColor="text1"/>
          <w:sz w:val="36"/>
          <w:szCs w:val="36"/>
        </w:rPr>
      </w:pPr>
      <w:r>
        <w:rPr>
          <w:rFonts w:hint="eastAsia" w:ascii="宋体" w:hAnsi="宋体" w:cs="宋体"/>
          <w:color w:val="000000" w:themeColor="text1"/>
          <w:sz w:val="36"/>
          <w:szCs w:val="36"/>
        </w:rPr>
        <w:t>采购代理机构：重庆国创招标代理有限公司</w:t>
      </w:r>
    </w:p>
    <w:p>
      <w:pPr>
        <w:spacing w:line="440" w:lineRule="exact"/>
        <w:jc w:val="center"/>
        <w:outlineLvl w:val="0"/>
        <w:rPr>
          <w:rFonts w:ascii="宋体" w:hAnsi="宋体" w:cs="宋体"/>
          <w:color w:val="000000" w:themeColor="text1"/>
          <w:sz w:val="36"/>
          <w:szCs w:val="36"/>
        </w:rPr>
      </w:pPr>
    </w:p>
    <w:p>
      <w:pPr>
        <w:spacing w:line="440" w:lineRule="exact"/>
        <w:jc w:val="center"/>
        <w:outlineLvl w:val="0"/>
        <w:rPr>
          <w:rFonts w:ascii="宋体" w:hAnsi="宋体" w:cs="宋体"/>
          <w:color w:val="000000" w:themeColor="text1"/>
          <w:sz w:val="36"/>
          <w:szCs w:val="36"/>
        </w:rPr>
      </w:pPr>
      <w:r>
        <w:rPr>
          <w:rFonts w:hint="eastAsia" w:ascii="宋体" w:hAnsi="宋体" w:cs="宋体"/>
          <w:color w:val="000000" w:themeColor="text1"/>
          <w:sz w:val="36"/>
          <w:szCs w:val="36"/>
        </w:rPr>
        <w:t>二〇一九年五月</w:t>
      </w:r>
    </w:p>
    <w:p>
      <w:pPr>
        <w:spacing w:line="440" w:lineRule="exact"/>
        <w:jc w:val="center"/>
        <w:outlineLvl w:val="0"/>
        <w:rPr>
          <w:rFonts w:ascii="宋体" w:hAnsi="宋体" w:cs="宋体"/>
          <w:color w:val="000000" w:themeColor="text1"/>
          <w:sz w:val="44"/>
          <w:szCs w:val="28"/>
        </w:rPr>
      </w:pPr>
      <w:r>
        <w:rPr>
          <w:rFonts w:hint="eastAsia" w:ascii="宋体" w:hAnsi="宋体" w:cs="宋体"/>
          <w:color w:val="000000" w:themeColor="text1"/>
          <w:sz w:val="36"/>
          <w:szCs w:val="36"/>
        </w:rPr>
        <w:br w:type="page"/>
      </w:r>
      <w:r>
        <w:rPr>
          <w:rFonts w:hint="eastAsia" w:ascii="宋体" w:hAnsi="宋体" w:cs="宋体"/>
          <w:color w:val="000000" w:themeColor="text1"/>
          <w:sz w:val="44"/>
          <w:szCs w:val="28"/>
        </w:rPr>
        <w:t>目   录</w:t>
      </w:r>
    </w:p>
    <w:p>
      <w:pPr>
        <w:pStyle w:val="45"/>
        <w:tabs>
          <w:tab w:val="right" w:leader="dot" w:pos="9412"/>
        </w:tabs>
        <w:spacing w:line="440" w:lineRule="exact"/>
        <w:ind w:left="560"/>
        <w:rPr>
          <w:color w:val="000000" w:themeColor="text1"/>
        </w:rPr>
      </w:pPr>
      <w:r>
        <w:rPr>
          <w:rFonts w:hint="eastAsia" w:ascii="宋体" w:hAnsi="宋体" w:cs="宋体"/>
          <w:color w:val="000000" w:themeColor="text1"/>
          <w:sz w:val="18"/>
          <w:szCs w:val="18"/>
        </w:rPr>
        <w:fldChar w:fldCharType="begin"/>
      </w:r>
      <w:r>
        <w:rPr>
          <w:rFonts w:hint="eastAsia" w:ascii="宋体" w:hAnsi="宋体" w:cs="宋体"/>
          <w:color w:val="000000" w:themeColor="text1"/>
          <w:sz w:val="18"/>
          <w:szCs w:val="18"/>
        </w:rPr>
        <w:instrText xml:space="preserve"> TOC \o "1-3" \h \z </w:instrText>
      </w:r>
      <w:r>
        <w:rPr>
          <w:rFonts w:hint="eastAsia" w:ascii="宋体" w:hAnsi="宋体" w:cs="宋体"/>
          <w:color w:val="000000" w:themeColor="text1"/>
          <w:sz w:val="18"/>
          <w:szCs w:val="18"/>
        </w:rPr>
        <w:fldChar w:fldCharType="separate"/>
      </w:r>
      <w:r>
        <w:fldChar w:fldCharType="begin"/>
      </w:r>
      <w:r>
        <w:instrText xml:space="preserve"> HYPERLINK \l "_Toc5923" </w:instrText>
      </w:r>
      <w:r>
        <w:fldChar w:fldCharType="separate"/>
      </w:r>
      <w:r>
        <w:rPr>
          <w:rFonts w:hint="eastAsia" w:ascii="宋体" w:hAnsi="宋体" w:cs="宋体"/>
          <w:color w:val="000000" w:themeColor="text1"/>
          <w:szCs w:val="30"/>
        </w:rPr>
        <w:t>第一篇  采购邀请书</w:t>
      </w:r>
      <w:r>
        <w:rPr>
          <w:color w:val="000000" w:themeColor="text1"/>
        </w:rPr>
        <w:tab/>
      </w:r>
      <w:r>
        <w:rPr>
          <w:color w:val="000000" w:themeColor="text1"/>
        </w:rPr>
        <w:fldChar w:fldCharType="begin"/>
      </w:r>
      <w:r>
        <w:rPr>
          <w:color w:val="000000" w:themeColor="text1"/>
        </w:rPr>
        <w:instrText xml:space="preserve"> PAGEREF _Toc5923 </w:instrText>
      </w:r>
      <w:r>
        <w:rPr>
          <w:color w:val="000000" w:themeColor="text1"/>
        </w:rPr>
        <w:fldChar w:fldCharType="separate"/>
      </w:r>
      <w:r>
        <w:rPr>
          <w:color w:val="000000" w:themeColor="text1"/>
        </w:rPr>
        <w:t>4</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"_Toc22372" </w:instrText>
      </w:r>
      <w:r>
        <w:fldChar w:fldCharType="separate"/>
      </w:r>
      <w:r>
        <w:rPr>
          <w:rFonts w:hint="eastAsia" w:ascii="宋体" w:hAnsi="宋体" w:cs="宋体"/>
          <w:color w:val="000000" w:themeColor="text1"/>
          <w:szCs w:val="24"/>
        </w:rPr>
        <w:t>一、竞争性磋商内容</w:t>
      </w:r>
      <w:r>
        <w:rPr>
          <w:color w:val="000000" w:themeColor="text1"/>
        </w:rPr>
        <w:tab/>
      </w:r>
      <w:r>
        <w:rPr>
          <w:color w:val="000000" w:themeColor="text1"/>
        </w:rPr>
        <w:fldChar w:fldCharType="begin"/>
      </w:r>
      <w:r>
        <w:rPr>
          <w:color w:val="000000" w:themeColor="text1"/>
        </w:rPr>
        <w:instrText xml:space="preserve"> PAGEREF _Toc22372 </w:instrText>
      </w:r>
      <w:r>
        <w:rPr>
          <w:color w:val="000000" w:themeColor="text1"/>
        </w:rPr>
        <w:fldChar w:fldCharType="separate"/>
      </w:r>
      <w:r>
        <w:rPr>
          <w:color w:val="000000" w:themeColor="text1"/>
        </w:rPr>
        <w:t>4</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"_Toc21189" </w:instrText>
      </w:r>
      <w:r>
        <w:fldChar w:fldCharType="separate"/>
      </w:r>
      <w:r>
        <w:rPr>
          <w:rFonts w:hint="eastAsia" w:ascii="宋体" w:hAnsi="宋体" w:cs="宋体"/>
          <w:color w:val="000000" w:themeColor="text1"/>
          <w:szCs w:val="24"/>
        </w:rPr>
        <w:t>二、资金来源</w:t>
      </w:r>
      <w:r>
        <w:rPr>
          <w:color w:val="000000" w:themeColor="text1"/>
        </w:rPr>
        <w:tab/>
      </w:r>
      <w:r>
        <w:rPr>
          <w:color w:val="000000" w:themeColor="text1"/>
        </w:rPr>
        <w:fldChar w:fldCharType="begin"/>
      </w:r>
      <w:r>
        <w:rPr>
          <w:color w:val="000000" w:themeColor="text1"/>
        </w:rPr>
        <w:instrText xml:space="preserve"> PAGEREF _Toc21189 </w:instrText>
      </w:r>
      <w:r>
        <w:rPr>
          <w:color w:val="000000" w:themeColor="text1"/>
        </w:rPr>
        <w:fldChar w:fldCharType="separate"/>
      </w:r>
      <w:r>
        <w:rPr>
          <w:color w:val="000000" w:themeColor="text1"/>
        </w:rPr>
        <w:t>4</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"_Toc5409" </w:instrText>
      </w:r>
      <w:r>
        <w:fldChar w:fldCharType="separate"/>
      </w:r>
      <w:r>
        <w:rPr>
          <w:rFonts w:hint="eastAsia" w:ascii="宋体" w:hAnsi="宋体" w:cs="宋体"/>
          <w:color w:val="000000" w:themeColor="text1"/>
          <w:szCs w:val="24"/>
        </w:rPr>
        <w:t>三、供应商资格条件</w:t>
      </w:r>
      <w:r>
        <w:rPr>
          <w:color w:val="000000" w:themeColor="text1"/>
        </w:rPr>
        <w:tab/>
      </w:r>
      <w:r>
        <w:rPr>
          <w:color w:val="000000" w:themeColor="text1"/>
        </w:rPr>
        <w:fldChar w:fldCharType="begin"/>
      </w:r>
      <w:r>
        <w:rPr>
          <w:color w:val="000000" w:themeColor="text1"/>
        </w:rPr>
        <w:instrText xml:space="preserve"> PAGEREF _Toc5409 </w:instrText>
      </w:r>
      <w:r>
        <w:rPr>
          <w:color w:val="000000" w:themeColor="text1"/>
        </w:rPr>
        <w:fldChar w:fldCharType="separate"/>
      </w:r>
      <w:r>
        <w:rPr>
          <w:color w:val="000000" w:themeColor="text1"/>
        </w:rPr>
        <w:t>4</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"_Toc19780" </w:instrText>
      </w:r>
      <w:r>
        <w:fldChar w:fldCharType="separate"/>
      </w:r>
      <w:r>
        <w:rPr>
          <w:rFonts w:hint="eastAsia" w:ascii="宋体" w:hAnsi="宋体" w:cs="宋体"/>
          <w:color w:val="000000" w:themeColor="text1"/>
          <w:szCs w:val="24"/>
        </w:rPr>
        <w:t>四、磋商有关说明</w:t>
      </w:r>
      <w:r>
        <w:rPr>
          <w:color w:val="000000" w:themeColor="text1"/>
        </w:rPr>
        <w:tab/>
      </w:r>
      <w:r>
        <w:rPr>
          <w:color w:val="000000" w:themeColor="text1"/>
        </w:rPr>
        <w:fldChar w:fldCharType="begin"/>
      </w:r>
      <w:r>
        <w:rPr>
          <w:color w:val="000000" w:themeColor="text1"/>
        </w:rPr>
        <w:instrText xml:space="preserve"> PAGEREF _Toc19780 </w:instrText>
      </w:r>
      <w:r>
        <w:rPr>
          <w:color w:val="000000" w:themeColor="text1"/>
        </w:rPr>
        <w:fldChar w:fldCharType="separate"/>
      </w:r>
      <w:r>
        <w:rPr>
          <w:color w:val="000000" w:themeColor="text1"/>
        </w:rPr>
        <w:t>4</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"_Toc18768" </w:instrText>
      </w:r>
      <w:r>
        <w:fldChar w:fldCharType="separate"/>
      </w:r>
      <w:r>
        <w:rPr>
          <w:rFonts w:hint="eastAsia" w:ascii="宋体" w:hAnsi="宋体" w:cs="宋体"/>
          <w:color w:val="000000" w:themeColor="text1"/>
          <w:szCs w:val="24"/>
        </w:rPr>
        <w:t>五、磋商保证金</w:t>
      </w:r>
      <w:r>
        <w:rPr>
          <w:color w:val="000000" w:themeColor="text1"/>
        </w:rPr>
        <w:tab/>
      </w:r>
      <w:r>
        <w:rPr>
          <w:color w:val="000000" w:themeColor="text1"/>
        </w:rPr>
        <w:fldChar w:fldCharType="begin"/>
      </w:r>
      <w:r>
        <w:rPr>
          <w:color w:val="000000" w:themeColor="text1"/>
        </w:rPr>
        <w:instrText xml:space="preserve"> PAGEREF _Toc18768 </w:instrText>
      </w:r>
      <w:r>
        <w:rPr>
          <w:color w:val="000000" w:themeColor="text1"/>
        </w:rPr>
        <w:fldChar w:fldCharType="separate"/>
      </w:r>
      <w:r>
        <w:rPr>
          <w:color w:val="000000" w:themeColor="text1"/>
        </w:rPr>
        <w:t>5</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"_Toc16709" </w:instrText>
      </w:r>
      <w:r>
        <w:fldChar w:fldCharType="separate"/>
      </w:r>
      <w:r>
        <w:rPr>
          <w:rFonts w:hint="eastAsia" w:ascii="宋体" w:hAnsi="宋体" w:cs="宋体"/>
          <w:color w:val="000000" w:themeColor="text1"/>
          <w:szCs w:val="24"/>
        </w:rPr>
        <w:t>六、采购项目需落实的政府采购政策</w:t>
      </w:r>
      <w:r>
        <w:rPr>
          <w:color w:val="000000" w:themeColor="text1"/>
        </w:rPr>
        <w:tab/>
      </w:r>
      <w:r>
        <w:rPr>
          <w:color w:val="000000" w:themeColor="text1"/>
        </w:rPr>
        <w:fldChar w:fldCharType="begin"/>
      </w:r>
      <w:r>
        <w:rPr>
          <w:color w:val="000000" w:themeColor="text1"/>
        </w:rPr>
        <w:instrText xml:space="preserve"> PAGEREF _Toc16709 </w:instrText>
      </w:r>
      <w:r>
        <w:rPr>
          <w:color w:val="000000" w:themeColor="text1"/>
        </w:rPr>
        <w:fldChar w:fldCharType="separate"/>
      </w:r>
      <w:r>
        <w:rPr>
          <w:color w:val="000000" w:themeColor="text1"/>
        </w:rPr>
        <w:t>5</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"_Toc14661" </w:instrText>
      </w:r>
      <w:r>
        <w:fldChar w:fldCharType="separate"/>
      </w:r>
      <w:r>
        <w:rPr>
          <w:rFonts w:hint="eastAsia" w:ascii="宋体" w:hAnsi="宋体" w:cs="宋体"/>
          <w:color w:val="000000" w:themeColor="text1"/>
          <w:szCs w:val="24"/>
        </w:rPr>
        <w:t>七、其它有关规定</w:t>
      </w:r>
      <w:r>
        <w:rPr>
          <w:color w:val="000000" w:themeColor="text1"/>
        </w:rPr>
        <w:tab/>
      </w:r>
      <w:r>
        <w:rPr>
          <w:color w:val="000000" w:themeColor="text1"/>
        </w:rPr>
        <w:fldChar w:fldCharType="begin"/>
      </w:r>
      <w:r>
        <w:rPr>
          <w:color w:val="000000" w:themeColor="text1"/>
        </w:rPr>
        <w:instrText xml:space="preserve"> PAGEREF _Toc14661 </w:instrText>
      </w:r>
      <w:r>
        <w:rPr>
          <w:color w:val="000000" w:themeColor="text1"/>
        </w:rPr>
        <w:fldChar w:fldCharType="separate"/>
      </w:r>
      <w:r>
        <w:rPr>
          <w:color w:val="000000" w:themeColor="text1"/>
        </w:rPr>
        <w:t>6</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"_Toc1307" </w:instrText>
      </w:r>
      <w:r>
        <w:fldChar w:fldCharType="separate"/>
      </w:r>
      <w:r>
        <w:rPr>
          <w:rFonts w:hint="eastAsia" w:ascii="宋体" w:hAnsi="宋体" w:cs="宋体"/>
          <w:color w:val="000000" w:themeColor="text1"/>
          <w:szCs w:val="24"/>
        </w:rPr>
        <w:t>八、现场踏勘</w:t>
      </w:r>
      <w:r>
        <w:rPr>
          <w:color w:val="000000" w:themeColor="text1"/>
        </w:rPr>
        <w:tab/>
      </w:r>
      <w:r>
        <w:rPr>
          <w:color w:val="000000" w:themeColor="text1"/>
        </w:rPr>
        <w:fldChar w:fldCharType="begin"/>
      </w:r>
      <w:r>
        <w:rPr>
          <w:color w:val="000000" w:themeColor="text1"/>
        </w:rPr>
        <w:instrText xml:space="preserve"> PAGEREF _Toc1307 </w:instrText>
      </w:r>
      <w:r>
        <w:rPr>
          <w:color w:val="000000" w:themeColor="text1"/>
        </w:rPr>
        <w:fldChar w:fldCharType="separate"/>
      </w:r>
      <w:r>
        <w:rPr>
          <w:color w:val="000000" w:themeColor="text1"/>
        </w:rPr>
        <w:t>6</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"_Toc19399" </w:instrText>
      </w:r>
      <w:r>
        <w:fldChar w:fldCharType="separate"/>
      </w:r>
      <w:r>
        <w:rPr>
          <w:rFonts w:hint="eastAsia" w:ascii="宋体" w:hAnsi="宋体" w:cs="宋体"/>
          <w:color w:val="000000" w:themeColor="text1"/>
          <w:szCs w:val="24"/>
        </w:rPr>
        <w:t>九、联系方式</w:t>
      </w:r>
      <w:r>
        <w:rPr>
          <w:color w:val="000000" w:themeColor="text1"/>
        </w:rPr>
        <w:tab/>
      </w:r>
      <w:r>
        <w:rPr>
          <w:color w:val="000000" w:themeColor="text1"/>
        </w:rPr>
        <w:fldChar w:fldCharType="begin"/>
      </w:r>
      <w:r>
        <w:rPr>
          <w:color w:val="000000" w:themeColor="text1"/>
        </w:rPr>
        <w:instrText xml:space="preserve"> PAGEREF _Toc19399 </w:instrText>
      </w:r>
      <w:r>
        <w:rPr>
          <w:color w:val="000000" w:themeColor="text1"/>
        </w:rPr>
        <w:fldChar w:fldCharType="separate"/>
      </w:r>
      <w:r>
        <w:rPr>
          <w:color w:val="000000" w:themeColor="text1"/>
        </w:rPr>
        <w:t>6</w:t>
      </w:r>
      <w:r>
        <w:rPr>
          <w:color w:val="000000" w:themeColor="text1"/>
        </w:rPr>
        <w:fldChar w:fldCharType="end"/>
      </w:r>
      <w:r>
        <w:rPr>
          <w:color w:val="000000" w:themeColor="text1"/>
        </w:rPr>
        <w:fldChar w:fldCharType="end"/>
      </w:r>
    </w:p>
    <w:p>
      <w:pPr>
        <w:pStyle w:val="45"/>
        <w:tabs>
          <w:tab w:val="right" w:leader="dot" w:pos="9412"/>
        </w:tabs>
        <w:spacing w:line="440" w:lineRule="exact"/>
        <w:ind w:left="560"/>
        <w:rPr>
          <w:color w:val="000000" w:themeColor="text1"/>
        </w:rPr>
      </w:pPr>
      <w:r>
        <w:fldChar w:fldCharType="begin"/>
      </w:r>
      <w:r>
        <w:instrText xml:space="preserve"> HYPERLINK \l "_Toc26663" </w:instrText>
      </w:r>
      <w:r>
        <w:fldChar w:fldCharType="separate"/>
      </w:r>
      <w:r>
        <w:rPr>
          <w:rFonts w:hint="eastAsia" w:ascii="宋体" w:hAnsi="宋体" w:cs="宋体"/>
          <w:color w:val="000000" w:themeColor="text1"/>
          <w:szCs w:val="30"/>
        </w:rPr>
        <w:t>第二篇 采购服务需求</w:t>
      </w:r>
      <w:r>
        <w:rPr>
          <w:color w:val="000000" w:themeColor="text1"/>
        </w:rPr>
        <w:tab/>
      </w:r>
      <w:r>
        <w:rPr>
          <w:color w:val="000000" w:themeColor="text1"/>
        </w:rPr>
        <w:fldChar w:fldCharType="begin"/>
      </w:r>
      <w:r>
        <w:rPr>
          <w:color w:val="000000" w:themeColor="text1"/>
        </w:rPr>
        <w:instrText xml:space="preserve"> PAGEREF _Toc26663 </w:instrText>
      </w:r>
      <w:r>
        <w:rPr>
          <w:color w:val="000000" w:themeColor="text1"/>
        </w:rPr>
        <w:fldChar w:fldCharType="separate"/>
      </w:r>
      <w:r>
        <w:rPr>
          <w:color w:val="000000" w:themeColor="text1"/>
        </w:rPr>
        <w:t>8</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"_Toc13582" </w:instrText>
      </w:r>
      <w:r>
        <w:fldChar w:fldCharType="separate"/>
      </w:r>
      <w:r>
        <w:rPr>
          <w:rFonts w:hint="eastAsia" w:ascii="宋体" w:hAnsi="宋体" w:cs="宋体"/>
          <w:color w:val="000000" w:themeColor="text1"/>
          <w:szCs w:val="24"/>
        </w:rPr>
        <w:t>一、 项目内容一览表</w:t>
      </w:r>
      <w:r>
        <w:rPr>
          <w:color w:val="000000" w:themeColor="text1"/>
        </w:rPr>
        <w:tab/>
      </w:r>
      <w:r>
        <w:rPr>
          <w:color w:val="000000" w:themeColor="text1"/>
        </w:rPr>
        <w:fldChar w:fldCharType="begin"/>
      </w:r>
      <w:r>
        <w:rPr>
          <w:color w:val="000000" w:themeColor="text1"/>
        </w:rPr>
        <w:instrText xml:space="preserve"> PAGEREF _Toc13582 </w:instrText>
      </w:r>
      <w:r>
        <w:rPr>
          <w:color w:val="000000" w:themeColor="text1"/>
        </w:rPr>
        <w:fldChar w:fldCharType="separate"/>
      </w:r>
      <w:r>
        <w:rPr>
          <w:color w:val="000000" w:themeColor="text1"/>
        </w:rPr>
        <w:t>8</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"_Toc20147" </w:instrText>
      </w:r>
      <w:r>
        <w:fldChar w:fldCharType="separate"/>
      </w:r>
      <w:r>
        <w:rPr>
          <w:rFonts w:hint="eastAsia" w:ascii="宋体" w:hAnsi="宋体" w:cs="宋体"/>
          <w:color w:val="000000" w:themeColor="text1"/>
          <w:szCs w:val="24"/>
        </w:rPr>
        <w:t>二、 项目基本概况介绍</w:t>
      </w:r>
      <w:r>
        <w:rPr>
          <w:color w:val="000000" w:themeColor="text1"/>
        </w:rPr>
        <w:tab/>
      </w:r>
      <w:r>
        <w:rPr>
          <w:color w:val="000000" w:themeColor="text1"/>
        </w:rPr>
        <w:fldChar w:fldCharType="begin"/>
      </w:r>
      <w:r>
        <w:rPr>
          <w:color w:val="000000" w:themeColor="text1"/>
        </w:rPr>
        <w:instrText xml:space="preserve"> PAGEREF _Toc20147 </w:instrText>
      </w:r>
      <w:r>
        <w:rPr>
          <w:color w:val="000000" w:themeColor="text1"/>
        </w:rPr>
        <w:fldChar w:fldCharType="separate"/>
      </w:r>
      <w:r>
        <w:rPr>
          <w:color w:val="000000" w:themeColor="text1"/>
        </w:rPr>
        <w:t>8</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"_Toc3427" </w:instrText>
      </w:r>
      <w:r>
        <w:fldChar w:fldCharType="separate"/>
      </w:r>
      <w:r>
        <w:rPr>
          <w:rFonts w:hint="eastAsia" w:ascii="宋体" w:hAnsi="宋体" w:cs="宋体"/>
          <w:color w:val="000000" w:themeColor="text1"/>
          <w:szCs w:val="24"/>
        </w:rPr>
        <w:t>三、 服务内容及质量要求</w:t>
      </w:r>
      <w:r>
        <w:rPr>
          <w:color w:val="000000" w:themeColor="text1"/>
        </w:rPr>
        <w:tab/>
      </w:r>
      <w:r>
        <w:rPr>
          <w:color w:val="000000" w:themeColor="text1"/>
        </w:rPr>
        <w:fldChar w:fldCharType="begin"/>
      </w:r>
      <w:r>
        <w:rPr>
          <w:color w:val="000000" w:themeColor="text1"/>
        </w:rPr>
        <w:instrText xml:space="preserve"> PAGEREF _Toc3427 </w:instrText>
      </w:r>
      <w:r>
        <w:rPr>
          <w:color w:val="000000" w:themeColor="text1"/>
        </w:rPr>
        <w:fldChar w:fldCharType="separate"/>
      </w:r>
      <w:r>
        <w:rPr>
          <w:color w:val="000000" w:themeColor="text1"/>
        </w:rPr>
        <w:t>8</w:t>
      </w:r>
      <w:r>
        <w:rPr>
          <w:color w:val="000000" w:themeColor="text1"/>
        </w:rPr>
        <w:fldChar w:fldCharType="end"/>
      </w:r>
      <w:r>
        <w:rPr>
          <w:color w:val="000000" w:themeColor="text1"/>
        </w:rPr>
        <w:fldChar w:fldCharType="end"/>
      </w:r>
    </w:p>
    <w:p>
      <w:pPr>
        <w:pStyle w:val="45"/>
        <w:tabs>
          <w:tab w:val="right" w:leader="dot" w:pos="9412"/>
        </w:tabs>
        <w:spacing w:line="440" w:lineRule="exact"/>
        <w:ind w:left="560"/>
        <w:rPr>
          <w:color w:val="000000" w:themeColor="text1"/>
        </w:rPr>
      </w:pPr>
      <w:r>
        <w:fldChar w:fldCharType="begin"/>
      </w:r>
      <w:r>
        <w:instrText xml:space="preserve"> HYPERLINK \l "_Toc18537" </w:instrText>
      </w:r>
      <w:r>
        <w:fldChar w:fldCharType="separate"/>
      </w:r>
      <w:r>
        <w:rPr>
          <w:rFonts w:hint="eastAsia" w:ascii="宋体" w:hAnsi="宋体" w:cs="宋体"/>
          <w:color w:val="000000" w:themeColor="text1"/>
          <w:szCs w:val="30"/>
        </w:rPr>
        <w:t>第三篇  采购商务需求</w:t>
      </w:r>
      <w:r>
        <w:rPr>
          <w:color w:val="000000" w:themeColor="text1"/>
        </w:rPr>
        <w:tab/>
      </w:r>
      <w:r>
        <w:rPr>
          <w:color w:val="000000" w:themeColor="text1"/>
        </w:rPr>
        <w:fldChar w:fldCharType="begin"/>
      </w:r>
      <w:r>
        <w:rPr>
          <w:color w:val="000000" w:themeColor="text1"/>
        </w:rPr>
        <w:instrText xml:space="preserve"> PAGEREF _Toc18537 </w:instrText>
      </w:r>
      <w:r>
        <w:rPr>
          <w:color w:val="000000" w:themeColor="text1"/>
        </w:rPr>
        <w:fldChar w:fldCharType="separate"/>
      </w:r>
      <w:r>
        <w:rPr>
          <w:color w:val="000000" w:themeColor="text1"/>
        </w:rPr>
        <w:t>11</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"_Toc9284" </w:instrText>
      </w:r>
      <w:r>
        <w:fldChar w:fldCharType="separate"/>
      </w:r>
      <w:r>
        <w:rPr>
          <w:rFonts w:hint="eastAsia" w:ascii="宋体" w:hAnsi="宋体" w:cs="宋体"/>
          <w:color w:val="000000" w:themeColor="text1"/>
          <w:szCs w:val="24"/>
        </w:rPr>
        <w:t>一、服务时间、地点及验收方式</w:t>
      </w:r>
      <w:r>
        <w:rPr>
          <w:color w:val="000000" w:themeColor="text1"/>
        </w:rPr>
        <w:tab/>
      </w:r>
      <w:r>
        <w:rPr>
          <w:color w:val="000000" w:themeColor="text1"/>
        </w:rPr>
        <w:fldChar w:fldCharType="begin"/>
      </w:r>
      <w:r>
        <w:rPr>
          <w:color w:val="000000" w:themeColor="text1"/>
        </w:rPr>
        <w:instrText xml:space="preserve"> PAGEREF _Toc9284 </w:instrText>
      </w:r>
      <w:r>
        <w:rPr>
          <w:color w:val="000000" w:themeColor="text1"/>
        </w:rPr>
        <w:fldChar w:fldCharType="separate"/>
      </w:r>
      <w:r>
        <w:rPr>
          <w:color w:val="000000" w:themeColor="text1"/>
        </w:rPr>
        <w:t>11</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"_Toc21345" </w:instrText>
      </w:r>
      <w:r>
        <w:fldChar w:fldCharType="separate"/>
      </w:r>
      <w:r>
        <w:rPr>
          <w:rFonts w:hint="eastAsia" w:ascii="宋体" w:hAnsi="宋体" w:cs="宋体"/>
          <w:color w:val="000000" w:themeColor="text1"/>
          <w:szCs w:val="24"/>
        </w:rPr>
        <w:t>二、 报价要求</w:t>
      </w:r>
      <w:r>
        <w:rPr>
          <w:color w:val="000000" w:themeColor="text1"/>
        </w:rPr>
        <w:tab/>
      </w:r>
      <w:r>
        <w:rPr>
          <w:color w:val="000000" w:themeColor="text1"/>
        </w:rPr>
        <w:fldChar w:fldCharType="begin"/>
      </w:r>
      <w:r>
        <w:rPr>
          <w:color w:val="000000" w:themeColor="text1"/>
        </w:rPr>
        <w:instrText xml:space="preserve"> PAGEREF _Toc21345 </w:instrText>
      </w:r>
      <w:r>
        <w:rPr>
          <w:color w:val="000000" w:themeColor="text1"/>
        </w:rPr>
        <w:fldChar w:fldCharType="separate"/>
      </w:r>
      <w:r>
        <w:rPr>
          <w:color w:val="000000" w:themeColor="text1"/>
        </w:rPr>
        <w:t>11</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"_Toc433" </w:instrText>
      </w:r>
      <w:r>
        <w:fldChar w:fldCharType="separate"/>
      </w:r>
      <w:r>
        <w:rPr>
          <w:rFonts w:hint="eastAsia" w:ascii="宋体" w:hAnsi="宋体" w:cs="宋体"/>
          <w:color w:val="000000" w:themeColor="text1"/>
          <w:szCs w:val="24"/>
        </w:rPr>
        <w:t>三、 付款方式</w:t>
      </w:r>
      <w:r>
        <w:rPr>
          <w:color w:val="000000" w:themeColor="text1"/>
        </w:rPr>
        <w:tab/>
      </w:r>
      <w:r>
        <w:rPr>
          <w:color w:val="000000" w:themeColor="text1"/>
        </w:rPr>
        <w:fldChar w:fldCharType="begin"/>
      </w:r>
      <w:r>
        <w:rPr>
          <w:color w:val="000000" w:themeColor="text1"/>
        </w:rPr>
        <w:instrText xml:space="preserve"> PAGEREF _Toc433 </w:instrText>
      </w:r>
      <w:r>
        <w:rPr>
          <w:color w:val="000000" w:themeColor="text1"/>
        </w:rPr>
        <w:fldChar w:fldCharType="separate"/>
      </w:r>
      <w:r>
        <w:rPr>
          <w:color w:val="000000" w:themeColor="text1"/>
        </w:rPr>
        <w:t>12</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"_Toc3755" </w:instrText>
      </w:r>
      <w:r>
        <w:fldChar w:fldCharType="separate"/>
      </w:r>
      <w:r>
        <w:rPr>
          <w:rFonts w:hint="eastAsia" w:ascii="宋体" w:hAnsi="宋体" w:cs="宋体"/>
          <w:color w:val="000000" w:themeColor="text1"/>
          <w:szCs w:val="24"/>
        </w:rPr>
        <w:t>四、知识产权</w:t>
      </w:r>
      <w:r>
        <w:rPr>
          <w:color w:val="000000" w:themeColor="text1"/>
        </w:rPr>
        <w:tab/>
      </w:r>
      <w:r>
        <w:rPr>
          <w:color w:val="000000" w:themeColor="text1"/>
        </w:rPr>
        <w:fldChar w:fldCharType="begin"/>
      </w:r>
      <w:r>
        <w:rPr>
          <w:color w:val="000000" w:themeColor="text1"/>
        </w:rPr>
        <w:instrText xml:space="preserve"> PAGEREF _Toc3755 </w:instrText>
      </w:r>
      <w:r>
        <w:rPr>
          <w:color w:val="000000" w:themeColor="text1"/>
        </w:rPr>
        <w:fldChar w:fldCharType="separate"/>
      </w:r>
      <w:r>
        <w:rPr>
          <w:color w:val="000000" w:themeColor="text1"/>
        </w:rPr>
        <w:t>12</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"_Toc17755" </w:instrText>
      </w:r>
      <w:r>
        <w:fldChar w:fldCharType="separate"/>
      </w:r>
      <w:r>
        <w:rPr>
          <w:rFonts w:hint="eastAsia" w:ascii="宋体" w:hAnsi="宋体" w:cs="宋体"/>
          <w:color w:val="000000" w:themeColor="text1"/>
          <w:szCs w:val="24"/>
        </w:rPr>
        <w:t>五、违约责任</w:t>
      </w:r>
      <w:r>
        <w:rPr>
          <w:color w:val="000000" w:themeColor="text1"/>
        </w:rPr>
        <w:tab/>
      </w:r>
      <w:r>
        <w:rPr>
          <w:color w:val="000000" w:themeColor="text1"/>
        </w:rPr>
        <w:fldChar w:fldCharType="begin"/>
      </w:r>
      <w:r>
        <w:rPr>
          <w:color w:val="000000" w:themeColor="text1"/>
        </w:rPr>
        <w:instrText xml:space="preserve"> PAGEREF _Toc17755 </w:instrText>
      </w:r>
      <w:r>
        <w:rPr>
          <w:color w:val="000000" w:themeColor="text1"/>
        </w:rPr>
        <w:fldChar w:fldCharType="separate"/>
      </w:r>
      <w:r>
        <w:rPr>
          <w:color w:val="000000" w:themeColor="text1"/>
        </w:rPr>
        <w:t>12</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"_Toc29951" </w:instrText>
      </w:r>
      <w:r>
        <w:fldChar w:fldCharType="separate"/>
      </w:r>
      <w:r>
        <w:rPr>
          <w:rFonts w:hint="eastAsia" w:ascii="宋体" w:hAnsi="宋体" w:cs="宋体"/>
          <w:color w:val="000000" w:themeColor="text1"/>
          <w:szCs w:val="24"/>
        </w:rPr>
        <w:t>六、保密</w:t>
      </w:r>
      <w:r>
        <w:rPr>
          <w:color w:val="000000" w:themeColor="text1"/>
        </w:rPr>
        <w:tab/>
      </w:r>
      <w:r>
        <w:rPr>
          <w:color w:val="000000" w:themeColor="text1"/>
        </w:rPr>
        <w:fldChar w:fldCharType="begin"/>
      </w:r>
      <w:r>
        <w:rPr>
          <w:color w:val="000000" w:themeColor="text1"/>
        </w:rPr>
        <w:instrText xml:space="preserve"> PAGEREF _Toc29951 </w:instrText>
      </w:r>
      <w:r>
        <w:rPr>
          <w:color w:val="000000" w:themeColor="text1"/>
        </w:rPr>
        <w:fldChar w:fldCharType="separate"/>
      </w:r>
      <w:r>
        <w:rPr>
          <w:color w:val="000000" w:themeColor="text1"/>
        </w:rPr>
        <w:t>12</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"_Toc27813" </w:instrText>
      </w:r>
      <w:r>
        <w:fldChar w:fldCharType="separate"/>
      </w:r>
      <w:r>
        <w:rPr>
          <w:rFonts w:hint="eastAsia" w:ascii="宋体" w:hAnsi="宋体" w:cs="宋体"/>
          <w:color w:val="000000" w:themeColor="text1"/>
          <w:szCs w:val="24"/>
        </w:rPr>
        <w:t>七、其他</w:t>
      </w:r>
      <w:r>
        <w:rPr>
          <w:color w:val="000000" w:themeColor="text1"/>
        </w:rPr>
        <w:tab/>
      </w:r>
      <w:r>
        <w:rPr>
          <w:color w:val="000000" w:themeColor="text1"/>
        </w:rPr>
        <w:fldChar w:fldCharType="begin"/>
      </w:r>
      <w:r>
        <w:rPr>
          <w:color w:val="000000" w:themeColor="text1"/>
        </w:rPr>
        <w:instrText xml:space="preserve"> PAGEREF _Toc27813 </w:instrText>
      </w:r>
      <w:r>
        <w:rPr>
          <w:color w:val="000000" w:themeColor="text1"/>
        </w:rPr>
        <w:fldChar w:fldCharType="separate"/>
      </w:r>
      <w:r>
        <w:rPr>
          <w:color w:val="000000" w:themeColor="text1"/>
        </w:rPr>
        <w:t>12</w:t>
      </w:r>
      <w:r>
        <w:rPr>
          <w:color w:val="000000" w:themeColor="text1"/>
        </w:rPr>
        <w:fldChar w:fldCharType="end"/>
      </w:r>
      <w:r>
        <w:rPr>
          <w:color w:val="000000" w:themeColor="text1"/>
        </w:rPr>
        <w:fldChar w:fldCharType="end"/>
      </w:r>
    </w:p>
    <w:p>
      <w:pPr>
        <w:pStyle w:val="45"/>
        <w:tabs>
          <w:tab w:val="right" w:leader="dot" w:pos="9412"/>
        </w:tabs>
        <w:spacing w:line="440" w:lineRule="exact"/>
        <w:ind w:left="560"/>
        <w:rPr>
          <w:color w:val="000000" w:themeColor="text1"/>
        </w:rPr>
      </w:pPr>
      <w:r>
        <w:fldChar w:fldCharType="begin"/>
      </w:r>
      <w:r>
        <w:instrText xml:space="preserve"> HYPERLINK \l "_Toc11502" </w:instrText>
      </w:r>
      <w:r>
        <w:fldChar w:fldCharType="separate"/>
      </w:r>
      <w:r>
        <w:rPr>
          <w:rFonts w:hint="eastAsia" w:ascii="宋体" w:hAnsi="宋体" w:cs="宋体"/>
          <w:color w:val="000000" w:themeColor="text1"/>
          <w:szCs w:val="30"/>
        </w:rPr>
        <w:t>第四篇  磋商程序及方法、评审标准、无效响应和</w:t>
      </w:r>
      <w:r>
        <w:rPr>
          <w:rFonts w:hint="eastAsia" w:ascii="宋体" w:hAnsi="宋体" w:cs="宋体"/>
          <w:color w:val="000000" w:themeColor="text1"/>
          <w:szCs w:val="36"/>
        </w:rPr>
        <w:t>采购终止</w:t>
      </w:r>
      <w:r>
        <w:rPr>
          <w:color w:val="000000" w:themeColor="text1"/>
        </w:rPr>
        <w:tab/>
      </w:r>
      <w:r>
        <w:rPr>
          <w:color w:val="000000" w:themeColor="text1"/>
        </w:rPr>
        <w:fldChar w:fldCharType="begin"/>
      </w:r>
      <w:r>
        <w:rPr>
          <w:color w:val="000000" w:themeColor="text1"/>
        </w:rPr>
        <w:instrText xml:space="preserve"> PAGEREF _Toc11502 </w:instrText>
      </w:r>
      <w:r>
        <w:rPr>
          <w:color w:val="000000" w:themeColor="text1"/>
        </w:rPr>
        <w:fldChar w:fldCharType="separate"/>
      </w:r>
      <w:r>
        <w:rPr>
          <w:color w:val="000000" w:themeColor="text1"/>
        </w:rPr>
        <w:t>14</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"_Toc1428" </w:instrText>
      </w:r>
      <w:r>
        <w:fldChar w:fldCharType="separate"/>
      </w:r>
      <w:r>
        <w:rPr>
          <w:rFonts w:hint="eastAsia" w:ascii="宋体" w:hAnsi="宋体" w:cs="宋体"/>
          <w:color w:val="000000" w:themeColor="text1"/>
          <w:szCs w:val="24"/>
        </w:rPr>
        <w:t>一、磋商程序及方法</w:t>
      </w:r>
      <w:r>
        <w:rPr>
          <w:color w:val="000000" w:themeColor="text1"/>
        </w:rPr>
        <w:tab/>
      </w:r>
      <w:r>
        <w:rPr>
          <w:color w:val="000000" w:themeColor="text1"/>
        </w:rPr>
        <w:fldChar w:fldCharType="begin"/>
      </w:r>
      <w:r>
        <w:rPr>
          <w:color w:val="000000" w:themeColor="text1"/>
        </w:rPr>
        <w:instrText xml:space="preserve"> PAGEREF _Toc1428 </w:instrText>
      </w:r>
      <w:r>
        <w:rPr>
          <w:color w:val="000000" w:themeColor="text1"/>
        </w:rPr>
        <w:fldChar w:fldCharType="separate"/>
      </w:r>
      <w:r>
        <w:rPr>
          <w:color w:val="000000" w:themeColor="text1"/>
        </w:rPr>
        <w:t>14</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"_Toc16781" </w:instrText>
      </w:r>
      <w:r>
        <w:fldChar w:fldCharType="separate"/>
      </w:r>
      <w:r>
        <w:rPr>
          <w:rFonts w:hint="eastAsia" w:ascii="宋体" w:hAnsi="宋体" w:cs="宋体"/>
          <w:color w:val="000000" w:themeColor="text1"/>
          <w:szCs w:val="24"/>
        </w:rPr>
        <w:t>二、评审标准</w:t>
      </w:r>
      <w:r>
        <w:rPr>
          <w:color w:val="000000" w:themeColor="text1"/>
        </w:rPr>
        <w:tab/>
      </w:r>
      <w:r>
        <w:rPr>
          <w:color w:val="000000" w:themeColor="text1"/>
        </w:rPr>
        <w:fldChar w:fldCharType="begin"/>
      </w:r>
      <w:r>
        <w:rPr>
          <w:color w:val="000000" w:themeColor="text1"/>
        </w:rPr>
        <w:instrText xml:space="preserve"> PAGEREF _Toc16781 </w:instrText>
      </w:r>
      <w:r>
        <w:rPr>
          <w:color w:val="000000" w:themeColor="text1"/>
        </w:rPr>
        <w:fldChar w:fldCharType="separate"/>
      </w:r>
      <w:r>
        <w:rPr>
          <w:color w:val="000000" w:themeColor="text1"/>
        </w:rPr>
        <w:t>17</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"_Toc17554" </w:instrText>
      </w:r>
      <w:r>
        <w:fldChar w:fldCharType="separate"/>
      </w:r>
      <w:r>
        <w:rPr>
          <w:rFonts w:hint="eastAsia" w:ascii="宋体" w:hAnsi="宋体" w:cs="宋体"/>
          <w:color w:val="000000" w:themeColor="text1"/>
          <w:szCs w:val="24"/>
        </w:rPr>
        <w:t>三、无效响应</w:t>
      </w:r>
      <w:r>
        <w:rPr>
          <w:color w:val="000000" w:themeColor="text1"/>
        </w:rPr>
        <w:tab/>
      </w:r>
      <w:r>
        <w:rPr>
          <w:color w:val="000000" w:themeColor="text1"/>
        </w:rPr>
        <w:fldChar w:fldCharType="begin"/>
      </w:r>
      <w:r>
        <w:rPr>
          <w:color w:val="000000" w:themeColor="text1"/>
        </w:rPr>
        <w:instrText xml:space="preserve"> PAGEREF _Toc17554 </w:instrText>
      </w:r>
      <w:r>
        <w:rPr>
          <w:color w:val="000000" w:themeColor="text1"/>
        </w:rPr>
        <w:fldChar w:fldCharType="separate"/>
      </w:r>
      <w:r>
        <w:rPr>
          <w:color w:val="000000" w:themeColor="text1"/>
        </w:rPr>
        <w:t>19</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"_Toc15521" </w:instrText>
      </w:r>
      <w:r>
        <w:fldChar w:fldCharType="separate"/>
      </w:r>
      <w:r>
        <w:rPr>
          <w:rFonts w:hint="eastAsia" w:ascii="宋体" w:hAnsi="宋体" w:cs="宋体"/>
          <w:color w:val="000000" w:themeColor="text1"/>
          <w:szCs w:val="24"/>
        </w:rPr>
        <w:t>四、采购终止</w:t>
      </w:r>
      <w:r>
        <w:rPr>
          <w:color w:val="000000" w:themeColor="text1"/>
        </w:rPr>
        <w:tab/>
      </w:r>
      <w:r>
        <w:rPr>
          <w:color w:val="000000" w:themeColor="text1"/>
        </w:rPr>
        <w:fldChar w:fldCharType="begin"/>
      </w:r>
      <w:r>
        <w:rPr>
          <w:color w:val="000000" w:themeColor="text1"/>
        </w:rPr>
        <w:instrText xml:space="preserve"> PAGEREF _Toc15521 </w:instrText>
      </w:r>
      <w:r>
        <w:rPr>
          <w:color w:val="000000" w:themeColor="text1"/>
        </w:rPr>
        <w:fldChar w:fldCharType="separate"/>
      </w:r>
      <w:r>
        <w:rPr>
          <w:color w:val="000000" w:themeColor="text1"/>
        </w:rPr>
        <w:t>20</w:t>
      </w:r>
      <w:r>
        <w:rPr>
          <w:color w:val="000000" w:themeColor="text1"/>
        </w:rPr>
        <w:fldChar w:fldCharType="end"/>
      </w:r>
      <w:r>
        <w:rPr>
          <w:color w:val="000000" w:themeColor="text1"/>
        </w:rPr>
        <w:fldChar w:fldCharType="end"/>
      </w:r>
    </w:p>
    <w:p>
      <w:pPr>
        <w:pStyle w:val="45"/>
        <w:tabs>
          <w:tab w:val="right" w:leader="dot" w:pos="9412"/>
        </w:tabs>
        <w:spacing w:line="440" w:lineRule="exact"/>
        <w:ind w:left="560"/>
        <w:rPr>
          <w:color w:val="000000" w:themeColor="text1"/>
        </w:rPr>
      </w:pPr>
      <w:r>
        <w:fldChar w:fldCharType="begin"/>
      </w:r>
      <w:r>
        <w:instrText xml:space="preserve"> HYPERLINK \l "_Toc8013" </w:instrText>
      </w:r>
      <w:r>
        <w:fldChar w:fldCharType="separate"/>
      </w:r>
      <w:r>
        <w:rPr>
          <w:rFonts w:hint="eastAsia" w:ascii="宋体" w:hAnsi="宋体" w:cs="宋体"/>
          <w:color w:val="000000" w:themeColor="text1"/>
          <w:szCs w:val="30"/>
        </w:rPr>
        <w:t>第五篇  供应商须知</w:t>
      </w:r>
      <w:r>
        <w:rPr>
          <w:color w:val="000000" w:themeColor="text1"/>
        </w:rPr>
        <w:tab/>
      </w:r>
      <w:r>
        <w:rPr>
          <w:color w:val="000000" w:themeColor="text1"/>
        </w:rPr>
        <w:fldChar w:fldCharType="begin"/>
      </w:r>
      <w:r>
        <w:rPr>
          <w:color w:val="000000" w:themeColor="text1"/>
        </w:rPr>
        <w:instrText xml:space="preserve"> PAGEREF _Toc8013 </w:instrText>
      </w:r>
      <w:r>
        <w:rPr>
          <w:color w:val="000000" w:themeColor="text1"/>
        </w:rPr>
        <w:fldChar w:fldCharType="separate"/>
      </w:r>
      <w:r>
        <w:rPr>
          <w:color w:val="000000" w:themeColor="text1"/>
        </w:rPr>
        <w:t>21</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"_Toc27701" </w:instrText>
      </w:r>
      <w:r>
        <w:fldChar w:fldCharType="separate"/>
      </w:r>
      <w:r>
        <w:rPr>
          <w:rFonts w:hint="eastAsia" w:ascii="宋体" w:hAnsi="宋体" w:cs="宋体"/>
          <w:color w:val="000000" w:themeColor="text1"/>
          <w:szCs w:val="24"/>
        </w:rPr>
        <w:t>一、磋商费用</w:t>
      </w:r>
      <w:r>
        <w:rPr>
          <w:color w:val="000000" w:themeColor="text1"/>
        </w:rPr>
        <w:tab/>
      </w:r>
      <w:r>
        <w:rPr>
          <w:color w:val="000000" w:themeColor="text1"/>
        </w:rPr>
        <w:fldChar w:fldCharType="begin"/>
      </w:r>
      <w:r>
        <w:rPr>
          <w:color w:val="000000" w:themeColor="text1"/>
        </w:rPr>
        <w:instrText xml:space="preserve"> PAGEREF _Toc27701 </w:instrText>
      </w:r>
      <w:r>
        <w:rPr>
          <w:color w:val="000000" w:themeColor="text1"/>
        </w:rPr>
        <w:fldChar w:fldCharType="separate"/>
      </w:r>
      <w:r>
        <w:rPr>
          <w:color w:val="000000" w:themeColor="text1"/>
        </w:rPr>
        <w:t>21</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"_Toc26216" </w:instrText>
      </w:r>
      <w:r>
        <w:fldChar w:fldCharType="separate"/>
      </w:r>
      <w:r>
        <w:rPr>
          <w:rFonts w:hint="eastAsia" w:ascii="宋体" w:hAnsi="宋体" w:cs="宋体"/>
          <w:color w:val="000000" w:themeColor="text1"/>
          <w:szCs w:val="24"/>
        </w:rPr>
        <w:t>二、竞争性磋商文件</w:t>
      </w:r>
      <w:r>
        <w:rPr>
          <w:color w:val="000000" w:themeColor="text1"/>
        </w:rPr>
        <w:tab/>
      </w:r>
      <w:r>
        <w:rPr>
          <w:color w:val="000000" w:themeColor="text1"/>
        </w:rPr>
        <w:fldChar w:fldCharType="begin"/>
      </w:r>
      <w:r>
        <w:rPr>
          <w:color w:val="000000" w:themeColor="text1"/>
        </w:rPr>
        <w:instrText xml:space="preserve"> PAGEREF _Toc26216 </w:instrText>
      </w:r>
      <w:r>
        <w:rPr>
          <w:color w:val="000000" w:themeColor="text1"/>
        </w:rPr>
        <w:fldChar w:fldCharType="separate"/>
      </w:r>
      <w:r>
        <w:rPr>
          <w:color w:val="000000" w:themeColor="text1"/>
        </w:rPr>
        <w:t>21</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"_Toc22011" </w:instrText>
      </w:r>
      <w:r>
        <w:fldChar w:fldCharType="separate"/>
      </w:r>
      <w:r>
        <w:rPr>
          <w:rFonts w:hint="eastAsia" w:ascii="宋体" w:hAnsi="宋体" w:cs="宋体"/>
          <w:color w:val="000000" w:themeColor="text1"/>
          <w:szCs w:val="24"/>
        </w:rPr>
        <w:t>三、磋商要求</w:t>
      </w:r>
      <w:r>
        <w:rPr>
          <w:color w:val="000000" w:themeColor="text1"/>
        </w:rPr>
        <w:tab/>
      </w:r>
      <w:r>
        <w:rPr>
          <w:color w:val="000000" w:themeColor="text1"/>
        </w:rPr>
        <w:fldChar w:fldCharType="begin"/>
      </w:r>
      <w:r>
        <w:rPr>
          <w:color w:val="000000" w:themeColor="text1"/>
        </w:rPr>
        <w:instrText xml:space="preserve"> PAGEREF _Toc22011 </w:instrText>
      </w:r>
      <w:r>
        <w:rPr>
          <w:color w:val="000000" w:themeColor="text1"/>
        </w:rPr>
        <w:fldChar w:fldCharType="separate"/>
      </w:r>
      <w:r>
        <w:rPr>
          <w:color w:val="000000" w:themeColor="text1"/>
        </w:rPr>
        <w:t>21</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"_Toc10731" </w:instrText>
      </w:r>
      <w:r>
        <w:fldChar w:fldCharType="separate"/>
      </w:r>
      <w:r>
        <w:rPr>
          <w:rFonts w:hint="eastAsia" w:ascii="宋体" w:hAnsi="宋体" w:cs="宋体"/>
          <w:color w:val="000000" w:themeColor="text1"/>
          <w:szCs w:val="24"/>
        </w:rPr>
        <w:t>四、成交供应商的确认和变更</w:t>
      </w:r>
      <w:r>
        <w:rPr>
          <w:color w:val="000000" w:themeColor="text1"/>
        </w:rPr>
        <w:tab/>
      </w:r>
      <w:r>
        <w:rPr>
          <w:color w:val="000000" w:themeColor="text1"/>
        </w:rPr>
        <w:fldChar w:fldCharType="begin"/>
      </w:r>
      <w:r>
        <w:rPr>
          <w:color w:val="000000" w:themeColor="text1"/>
        </w:rPr>
        <w:instrText xml:space="preserve"> PAGEREF _Toc10731 </w:instrText>
      </w:r>
      <w:r>
        <w:rPr>
          <w:color w:val="000000" w:themeColor="text1"/>
        </w:rPr>
        <w:fldChar w:fldCharType="separate"/>
      </w:r>
      <w:r>
        <w:rPr>
          <w:color w:val="000000" w:themeColor="text1"/>
        </w:rPr>
        <w:t>23</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"_Toc20116" </w:instrText>
      </w:r>
      <w:r>
        <w:fldChar w:fldCharType="separate"/>
      </w:r>
      <w:r>
        <w:rPr>
          <w:rFonts w:hint="eastAsia" w:ascii="宋体" w:hAnsi="宋体" w:cs="宋体"/>
          <w:color w:val="000000" w:themeColor="text1"/>
          <w:szCs w:val="24"/>
        </w:rPr>
        <w:t>五、成交通知</w:t>
      </w:r>
      <w:r>
        <w:rPr>
          <w:color w:val="000000" w:themeColor="text1"/>
        </w:rPr>
        <w:tab/>
      </w:r>
      <w:r>
        <w:rPr>
          <w:color w:val="000000" w:themeColor="text1"/>
        </w:rPr>
        <w:fldChar w:fldCharType="begin"/>
      </w:r>
      <w:r>
        <w:rPr>
          <w:color w:val="000000" w:themeColor="text1"/>
        </w:rPr>
        <w:instrText xml:space="preserve"> PAGEREF _Toc20116 </w:instrText>
      </w:r>
      <w:r>
        <w:rPr>
          <w:color w:val="000000" w:themeColor="text1"/>
        </w:rPr>
        <w:fldChar w:fldCharType="separate"/>
      </w:r>
      <w:r>
        <w:rPr>
          <w:color w:val="000000" w:themeColor="text1"/>
        </w:rPr>
        <w:t>23</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"_Toc9690" </w:instrText>
      </w:r>
      <w:r>
        <w:fldChar w:fldCharType="separate"/>
      </w:r>
      <w:r>
        <w:rPr>
          <w:rFonts w:hint="eastAsia" w:ascii="宋体" w:hAnsi="宋体" w:cs="宋体"/>
          <w:color w:val="000000" w:themeColor="text1"/>
          <w:szCs w:val="24"/>
        </w:rPr>
        <w:t>六、关于质疑和投诉</w:t>
      </w:r>
      <w:r>
        <w:rPr>
          <w:color w:val="000000" w:themeColor="text1"/>
        </w:rPr>
        <w:tab/>
      </w:r>
      <w:r>
        <w:rPr>
          <w:color w:val="000000" w:themeColor="text1"/>
        </w:rPr>
        <w:fldChar w:fldCharType="begin"/>
      </w:r>
      <w:r>
        <w:rPr>
          <w:color w:val="000000" w:themeColor="text1"/>
        </w:rPr>
        <w:instrText xml:space="preserve"> PAGEREF _Toc9690 </w:instrText>
      </w:r>
      <w:r>
        <w:rPr>
          <w:color w:val="000000" w:themeColor="text1"/>
        </w:rPr>
        <w:fldChar w:fldCharType="separate"/>
      </w:r>
      <w:r>
        <w:rPr>
          <w:color w:val="000000" w:themeColor="text1"/>
        </w:rPr>
        <w:t>23</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"_Toc7219" </w:instrText>
      </w:r>
      <w:r>
        <w:fldChar w:fldCharType="separate"/>
      </w:r>
      <w:r>
        <w:rPr>
          <w:rFonts w:hint="eastAsia" w:ascii="宋体" w:hAnsi="宋体" w:cs="宋体"/>
          <w:color w:val="000000" w:themeColor="text1"/>
          <w:szCs w:val="24"/>
        </w:rPr>
        <w:t>七、采购代理服务费</w:t>
      </w:r>
      <w:r>
        <w:rPr>
          <w:color w:val="000000" w:themeColor="text1"/>
        </w:rPr>
        <w:tab/>
      </w:r>
      <w:r>
        <w:rPr>
          <w:color w:val="000000" w:themeColor="text1"/>
        </w:rPr>
        <w:fldChar w:fldCharType="begin"/>
      </w:r>
      <w:r>
        <w:rPr>
          <w:color w:val="000000" w:themeColor="text1"/>
        </w:rPr>
        <w:instrText xml:space="preserve"> PAGEREF _Toc7219 </w:instrText>
      </w:r>
      <w:r>
        <w:rPr>
          <w:color w:val="000000" w:themeColor="text1"/>
        </w:rPr>
        <w:fldChar w:fldCharType="separate"/>
      </w:r>
      <w:r>
        <w:rPr>
          <w:color w:val="000000" w:themeColor="text1"/>
        </w:rPr>
        <w:t>24</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"_Toc8413" </w:instrText>
      </w:r>
      <w:r>
        <w:fldChar w:fldCharType="separate"/>
      </w:r>
      <w:r>
        <w:rPr>
          <w:rFonts w:hint="eastAsia" w:ascii="宋体" w:hAnsi="宋体" w:cs="宋体"/>
          <w:color w:val="000000" w:themeColor="text1"/>
          <w:szCs w:val="24"/>
        </w:rPr>
        <w:t>八、签订合同</w:t>
      </w:r>
      <w:r>
        <w:rPr>
          <w:color w:val="000000" w:themeColor="text1"/>
        </w:rPr>
        <w:tab/>
      </w:r>
      <w:r>
        <w:rPr>
          <w:color w:val="000000" w:themeColor="text1"/>
        </w:rPr>
        <w:fldChar w:fldCharType="begin"/>
      </w:r>
      <w:r>
        <w:rPr>
          <w:color w:val="000000" w:themeColor="text1"/>
        </w:rPr>
        <w:instrText xml:space="preserve"> PAGEREF _Toc8413 </w:instrText>
      </w:r>
      <w:r>
        <w:rPr>
          <w:color w:val="000000" w:themeColor="text1"/>
        </w:rPr>
        <w:fldChar w:fldCharType="separate"/>
      </w:r>
      <w:r>
        <w:rPr>
          <w:color w:val="000000" w:themeColor="text1"/>
        </w:rPr>
        <w:t>25</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"_Toc1843" </w:instrText>
      </w:r>
      <w:r>
        <w:fldChar w:fldCharType="separate"/>
      </w:r>
      <w:r>
        <w:rPr>
          <w:rFonts w:hint="eastAsia" w:ascii="宋体" w:hAnsi="宋体" w:cs="宋体"/>
          <w:color w:val="000000" w:themeColor="text1"/>
          <w:szCs w:val="24"/>
        </w:rPr>
        <w:t>九、</w:t>
      </w:r>
      <w:r>
        <w:rPr>
          <w:rFonts w:hint="eastAsia" w:ascii="宋体" w:hAnsi="宋体" w:cs="宋体"/>
          <w:color w:val="000000" w:themeColor="text1"/>
        </w:rPr>
        <w:t>政府采购信用融资</w:t>
      </w:r>
      <w:r>
        <w:rPr>
          <w:color w:val="000000" w:themeColor="text1"/>
        </w:rPr>
        <w:tab/>
      </w:r>
      <w:r>
        <w:rPr>
          <w:color w:val="000000" w:themeColor="text1"/>
        </w:rPr>
        <w:fldChar w:fldCharType="begin"/>
      </w:r>
      <w:r>
        <w:rPr>
          <w:color w:val="000000" w:themeColor="text1"/>
        </w:rPr>
        <w:instrText xml:space="preserve"> PAGEREF _Toc1843 </w:instrText>
      </w:r>
      <w:r>
        <w:rPr>
          <w:color w:val="000000" w:themeColor="text1"/>
        </w:rPr>
        <w:fldChar w:fldCharType="separate"/>
      </w:r>
      <w:r>
        <w:rPr>
          <w:color w:val="000000" w:themeColor="text1"/>
        </w:rPr>
        <w:t>26</w:t>
      </w:r>
      <w:r>
        <w:rPr>
          <w:color w:val="000000" w:themeColor="text1"/>
        </w:rPr>
        <w:fldChar w:fldCharType="end"/>
      </w:r>
      <w:r>
        <w:rPr>
          <w:color w:val="000000" w:themeColor="text1"/>
        </w:rPr>
        <w:fldChar w:fldCharType="end"/>
      </w:r>
    </w:p>
    <w:p>
      <w:pPr>
        <w:pStyle w:val="45"/>
        <w:tabs>
          <w:tab w:val="right" w:leader="dot" w:pos="9412"/>
        </w:tabs>
        <w:spacing w:line="440" w:lineRule="exact"/>
        <w:ind w:left="560"/>
        <w:rPr>
          <w:color w:val="000000" w:themeColor="text1"/>
        </w:rPr>
      </w:pPr>
      <w:r>
        <w:fldChar w:fldCharType="begin"/>
      </w:r>
      <w:r>
        <w:instrText xml:space="preserve"> HYPERLINK \l "_Toc13541" </w:instrText>
      </w:r>
      <w:r>
        <w:fldChar w:fldCharType="separate"/>
      </w:r>
      <w:r>
        <w:rPr>
          <w:rFonts w:hint="eastAsia" w:ascii="宋体" w:hAnsi="宋体" w:cs="宋体"/>
          <w:color w:val="000000" w:themeColor="text1"/>
          <w:szCs w:val="30"/>
        </w:rPr>
        <w:t>第六篇  合同草案条款</w:t>
      </w:r>
      <w:r>
        <w:rPr>
          <w:color w:val="000000" w:themeColor="text1"/>
        </w:rPr>
        <w:tab/>
      </w:r>
      <w:r>
        <w:rPr>
          <w:color w:val="000000" w:themeColor="text1"/>
        </w:rPr>
        <w:fldChar w:fldCharType="begin"/>
      </w:r>
      <w:r>
        <w:rPr>
          <w:color w:val="000000" w:themeColor="text1"/>
        </w:rPr>
        <w:instrText xml:space="preserve"> PAGEREF _Toc13541 </w:instrText>
      </w:r>
      <w:r>
        <w:rPr>
          <w:color w:val="000000" w:themeColor="text1"/>
        </w:rPr>
        <w:fldChar w:fldCharType="separate"/>
      </w:r>
      <w:r>
        <w:rPr>
          <w:color w:val="000000" w:themeColor="text1"/>
        </w:rPr>
        <w:t>27</w:t>
      </w:r>
      <w:r>
        <w:rPr>
          <w:color w:val="000000" w:themeColor="text1"/>
        </w:rPr>
        <w:fldChar w:fldCharType="end"/>
      </w:r>
      <w:r>
        <w:rPr>
          <w:color w:val="000000" w:themeColor="text1"/>
        </w:rPr>
        <w:fldChar w:fldCharType="end"/>
      </w:r>
    </w:p>
    <w:p>
      <w:pPr>
        <w:pStyle w:val="45"/>
        <w:tabs>
          <w:tab w:val="right" w:leader="dot" w:pos="9412"/>
        </w:tabs>
        <w:spacing w:line="440" w:lineRule="exact"/>
        <w:ind w:left="560"/>
        <w:rPr>
          <w:color w:val="000000" w:themeColor="text1"/>
        </w:rPr>
      </w:pPr>
      <w:r>
        <w:fldChar w:fldCharType="begin"/>
      </w:r>
      <w:r>
        <w:instrText xml:space="preserve"> HYPERLINK \l "_Toc4256" </w:instrText>
      </w:r>
      <w:r>
        <w:fldChar w:fldCharType="separate"/>
      </w:r>
      <w:r>
        <w:rPr>
          <w:rFonts w:hint="eastAsia" w:ascii="宋体" w:hAnsi="宋体" w:cs="宋体"/>
          <w:color w:val="000000" w:themeColor="text1"/>
          <w:szCs w:val="30"/>
        </w:rPr>
        <w:t>第七篇  响应文件编制要求</w:t>
      </w:r>
      <w:r>
        <w:rPr>
          <w:color w:val="000000" w:themeColor="text1"/>
        </w:rPr>
        <w:tab/>
      </w:r>
      <w:r>
        <w:rPr>
          <w:color w:val="000000" w:themeColor="text1"/>
        </w:rPr>
        <w:fldChar w:fldCharType="begin"/>
      </w:r>
      <w:r>
        <w:rPr>
          <w:color w:val="000000" w:themeColor="text1"/>
        </w:rPr>
        <w:instrText xml:space="preserve"> PAGEREF _Toc4256 </w:instrText>
      </w:r>
      <w:r>
        <w:rPr>
          <w:color w:val="000000" w:themeColor="text1"/>
        </w:rPr>
        <w:fldChar w:fldCharType="separate"/>
      </w:r>
      <w:r>
        <w:rPr>
          <w:color w:val="000000" w:themeColor="text1"/>
        </w:rPr>
        <w:t>31</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"_Toc31276" </w:instrText>
      </w:r>
      <w:r>
        <w:fldChar w:fldCharType="separate"/>
      </w:r>
      <w:r>
        <w:rPr>
          <w:rFonts w:hint="eastAsia" w:ascii="宋体" w:hAnsi="宋体" w:cs="宋体"/>
          <w:color w:val="000000" w:themeColor="text1"/>
          <w:szCs w:val="24"/>
        </w:rPr>
        <w:t>一、经济部分</w:t>
      </w:r>
      <w:r>
        <w:rPr>
          <w:color w:val="000000" w:themeColor="text1"/>
        </w:rPr>
        <w:tab/>
      </w:r>
      <w:r>
        <w:rPr>
          <w:color w:val="000000" w:themeColor="text1"/>
        </w:rPr>
        <w:fldChar w:fldCharType="begin"/>
      </w:r>
      <w:r>
        <w:rPr>
          <w:color w:val="000000" w:themeColor="text1"/>
        </w:rPr>
        <w:instrText xml:space="preserve"> PAGEREF _Toc31276 </w:instrText>
      </w:r>
      <w:r>
        <w:rPr>
          <w:color w:val="000000" w:themeColor="text1"/>
        </w:rPr>
        <w:fldChar w:fldCharType="separate"/>
      </w:r>
      <w:r>
        <w:rPr>
          <w:color w:val="000000" w:themeColor="text1"/>
        </w:rPr>
        <w:t>32</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"_Toc1473" </w:instrText>
      </w:r>
      <w:r>
        <w:fldChar w:fldCharType="separate"/>
      </w:r>
      <w:r>
        <w:rPr>
          <w:rFonts w:hint="eastAsia" w:ascii="宋体" w:hAnsi="宋体" w:cs="宋体"/>
          <w:color w:val="000000" w:themeColor="text1"/>
          <w:szCs w:val="24"/>
        </w:rPr>
        <w:t>二、服务部分</w:t>
      </w:r>
      <w:r>
        <w:rPr>
          <w:color w:val="000000" w:themeColor="text1"/>
        </w:rPr>
        <w:tab/>
      </w:r>
      <w:r>
        <w:rPr>
          <w:color w:val="000000" w:themeColor="text1"/>
        </w:rPr>
        <w:fldChar w:fldCharType="begin"/>
      </w:r>
      <w:r>
        <w:rPr>
          <w:color w:val="000000" w:themeColor="text1"/>
        </w:rPr>
        <w:instrText xml:space="preserve"> PAGEREF _Toc1473 </w:instrText>
      </w:r>
      <w:r>
        <w:rPr>
          <w:color w:val="000000" w:themeColor="text1"/>
        </w:rPr>
        <w:fldChar w:fldCharType="separate"/>
      </w:r>
      <w:r>
        <w:rPr>
          <w:color w:val="000000" w:themeColor="text1"/>
        </w:rPr>
        <w:t>34</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"_Toc3845" </w:instrText>
      </w:r>
      <w:r>
        <w:fldChar w:fldCharType="separate"/>
      </w:r>
      <w:r>
        <w:rPr>
          <w:rFonts w:hint="eastAsia" w:ascii="宋体" w:hAnsi="宋体" w:cs="宋体"/>
          <w:color w:val="000000" w:themeColor="text1"/>
          <w:szCs w:val="24"/>
        </w:rPr>
        <w:t>三、商务部分</w:t>
      </w:r>
      <w:r>
        <w:rPr>
          <w:color w:val="000000" w:themeColor="text1"/>
        </w:rPr>
        <w:tab/>
      </w:r>
      <w:r>
        <w:rPr>
          <w:color w:val="000000" w:themeColor="text1"/>
        </w:rPr>
        <w:fldChar w:fldCharType="begin"/>
      </w:r>
      <w:r>
        <w:rPr>
          <w:color w:val="000000" w:themeColor="text1"/>
        </w:rPr>
        <w:instrText xml:space="preserve"> PAGEREF _Toc3845 </w:instrText>
      </w:r>
      <w:r>
        <w:rPr>
          <w:color w:val="000000" w:themeColor="text1"/>
        </w:rPr>
        <w:fldChar w:fldCharType="separate"/>
      </w:r>
      <w:r>
        <w:rPr>
          <w:color w:val="000000" w:themeColor="text1"/>
        </w:rPr>
        <w:t>35</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"_Toc8479" </w:instrText>
      </w:r>
      <w:r>
        <w:fldChar w:fldCharType="separate"/>
      </w:r>
      <w:r>
        <w:rPr>
          <w:rFonts w:hint="eastAsia" w:ascii="宋体" w:hAnsi="宋体" w:cs="宋体"/>
          <w:color w:val="000000" w:themeColor="text1"/>
          <w:szCs w:val="24"/>
        </w:rPr>
        <w:t>四、资格条件及其他</w:t>
      </w:r>
      <w:r>
        <w:rPr>
          <w:color w:val="000000" w:themeColor="text1"/>
        </w:rPr>
        <w:tab/>
      </w:r>
      <w:r>
        <w:rPr>
          <w:color w:val="000000" w:themeColor="text1"/>
        </w:rPr>
        <w:fldChar w:fldCharType="begin"/>
      </w:r>
      <w:r>
        <w:rPr>
          <w:color w:val="000000" w:themeColor="text1"/>
        </w:rPr>
        <w:instrText xml:space="preserve"> PAGEREF _Toc8479 </w:instrText>
      </w:r>
      <w:r>
        <w:rPr>
          <w:color w:val="000000" w:themeColor="text1"/>
        </w:rPr>
        <w:fldChar w:fldCharType="separate"/>
      </w:r>
      <w:r>
        <w:rPr>
          <w:color w:val="000000" w:themeColor="text1"/>
        </w:rPr>
        <w:t>36</w:t>
      </w:r>
      <w:r>
        <w:rPr>
          <w:color w:val="000000" w:themeColor="text1"/>
        </w:rPr>
        <w:fldChar w:fldCharType="end"/>
      </w:r>
      <w:r>
        <w:rPr>
          <w:color w:val="000000" w:themeColor="text1"/>
        </w:rPr>
        <w:fldChar w:fldCharType="end"/>
      </w:r>
    </w:p>
    <w:p>
      <w:pPr>
        <w:pStyle w:val="29"/>
        <w:tabs>
          <w:tab w:val="right" w:leader="dot" w:pos="9412"/>
        </w:tabs>
        <w:spacing w:line="440" w:lineRule="exact"/>
        <w:ind w:left="1120"/>
        <w:rPr>
          <w:color w:val="000000" w:themeColor="text1"/>
        </w:rPr>
      </w:pPr>
      <w:r>
        <w:fldChar w:fldCharType="begin"/>
      </w:r>
      <w:r>
        <w:instrText xml:space="preserve"> HYPERLINK \l "_Toc2899" </w:instrText>
      </w:r>
      <w:r>
        <w:fldChar w:fldCharType="separate"/>
      </w:r>
      <w:r>
        <w:rPr>
          <w:rFonts w:hint="eastAsia" w:ascii="宋体" w:hAnsi="宋体" w:cs="宋体"/>
          <w:color w:val="000000" w:themeColor="text1"/>
          <w:szCs w:val="24"/>
        </w:rPr>
        <w:t>五、其他应提供的资料</w:t>
      </w:r>
      <w:r>
        <w:rPr>
          <w:color w:val="000000" w:themeColor="text1"/>
        </w:rPr>
        <w:tab/>
      </w:r>
      <w:r>
        <w:rPr>
          <w:color w:val="000000" w:themeColor="text1"/>
        </w:rPr>
        <w:fldChar w:fldCharType="begin"/>
      </w:r>
      <w:r>
        <w:rPr>
          <w:color w:val="000000" w:themeColor="text1"/>
        </w:rPr>
        <w:instrText xml:space="preserve"> PAGEREF _Toc2899 </w:instrText>
      </w:r>
      <w:r>
        <w:rPr>
          <w:color w:val="000000" w:themeColor="text1"/>
        </w:rPr>
        <w:fldChar w:fldCharType="separate"/>
      </w:r>
      <w:r>
        <w:rPr>
          <w:color w:val="000000" w:themeColor="text1"/>
        </w:rPr>
        <w:t>42</w:t>
      </w:r>
      <w:r>
        <w:rPr>
          <w:color w:val="000000" w:themeColor="text1"/>
        </w:rPr>
        <w:fldChar w:fldCharType="end"/>
      </w:r>
      <w:r>
        <w:rPr>
          <w:color w:val="000000" w:themeColor="text1"/>
        </w:rPr>
        <w:fldChar w:fldCharType="end"/>
      </w:r>
    </w:p>
    <w:p>
      <w:pPr>
        <w:pStyle w:val="45"/>
        <w:tabs>
          <w:tab w:val="right" w:leader="dot" w:pos="9402"/>
        </w:tabs>
        <w:spacing w:line="440" w:lineRule="exact"/>
        <w:ind w:left="560"/>
        <w:jc w:val="center"/>
        <w:rPr>
          <w:rFonts w:ascii="宋体" w:hAnsi="宋体" w:cs="宋体"/>
          <w:color w:val="000000" w:themeColor="text1"/>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start="1"/>
          <w:cols w:space="720" w:num="1"/>
          <w:rtlGutter w:val="1"/>
          <w:docGrid w:linePitch="380" w:charSpace="-5735"/>
        </w:sectPr>
      </w:pPr>
      <w:r>
        <w:rPr>
          <w:rFonts w:hint="eastAsia" w:ascii="宋体" w:hAnsi="宋体" w:cs="宋体"/>
          <w:color w:val="000000" w:themeColor="text1"/>
          <w:szCs w:val="18"/>
        </w:rPr>
        <w:fldChar w:fldCharType="end"/>
      </w:r>
    </w:p>
    <w:p>
      <w:pPr>
        <w:pStyle w:val="3"/>
        <w:spacing w:line="440" w:lineRule="exact"/>
        <w:jc w:val="center"/>
        <w:rPr>
          <w:rFonts w:ascii="宋体" w:hAnsi="宋体" w:eastAsia="宋体" w:cs="宋体"/>
          <w:b w:val="0"/>
          <w:color w:val="000000" w:themeColor="text1"/>
          <w:szCs w:val="30"/>
        </w:rPr>
      </w:pPr>
      <w:bookmarkStart w:id="0" w:name="_Toc12789052"/>
      <w:bookmarkStart w:id="1" w:name="_Toc11641050"/>
      <w:bookmarkStart w:id="2" w:name="_Toc5923"/>
      <w:r>
        <w:rPr>
          <w:rFonts w:hint="eastAsia" w:ascii="宋体" w:hAnsi="宋体" w:eastAsia="宋体" w:cs="宋体"/>
          <w:b w:val="0"/>
          <w:color w:val="000000" w:themeColor="text1"/>
          <w:sz w:val="36"/>
          <w:szCs w:val="30"/>
        </w:rPr>
        <w:t>第一篇  采购邀请书</w:t>
      </w:r>
      <w:bookmarkEnd w:id="0"/>
      <w:bookmarkEnd w:id="1"/>
      <w:bookmarkEnd w:id="2"/>
    </w:p>
    <w:p>
      <w:pPr>
        <w:snapToGrid w:val="0"/>
        <w:spacing w:line="440" w:lineRule="exact"/>
        <w:ind w:firstLine="480" w:firstLineChars="200"/>
        <w:rPr>
          <w:rFonts w:ascii="宋体" w:hAnsi="宋体" w:cs="宋体"/>
          <w:color w:val="000000" w:themeColor="text1"/>
          <w:sz w:val="24"/>
          <w:szCs w:val="24"/>
        </w:rPr>
      </w:pPr>
      <w:bookmarkStart w:id="3" w:name="_Toc313893526"/>
      <w:bookmarkStart w:id="4" w:name="_Toc317775175"/>
      <w:r>
        <w:rPr>
          <w:rFonts w:hint="eastAsia" w:ascii="宋体" w:hAnsi="宋体" w:cs="宋体"/>
          <w:color w:val="000000" w:themeColor="text1"/>
          <w:sz w:val="24"/>
          <w:szCs w:val="24"/>
          <w:u w:val="single"/>
        </w:rPr>
        <w:t>重庆国创招标代理有限公司</w:t>
      </w:r>
      <w:r>
        <w:rPr>
          <w:rFonts w:hint="eastAsia" w:ascii="宋体" w:hAnsi="宋体" w:cs="宋体"/>
          <w:color w:val="000000" w:themeColor="text1"/>
          <w:sz w:val="24"/>
          <w:szCs w:val="24"/>
        </w:rPr>
        <w:t>受</w:t>
      </w:r>
      <w:r>
        <w:rPr>
          <w:rFonts w:hint="eastAsia" w:ascii="宋体" w:hAnsi="宋体" w:cs="宋体"/>
          <w:color w:val="000000" w:themeColor="text1"/>
          <w:sz w:val="24"/>
          <w:szCs w:val="24"/>
          <w:u w:val="single"/>
        </w:rPr>
        <w:t>重庆市环境保护信息中心</w:t>
      </w:r>
      <w:r>
        <w:rPr>
          <w:rFonts w:hint="eastAsia" w:ascii="宋体" w:hAnsi="宋体" w:cs="宋体"/>
          <w:color w:val="000000" w:themeColor="text1"/>
          <w:sz w:val="24"/>
          <w:szCs w:val="24"/>
        </w:rPr>
        <w:t xml:space="preserve">的委托，对“生态环境政务应用系统运维项目”进行竞争性磋商采购。欢迎有资格的供应商前来参加磋商。 </w:t>
      </w:r>
    </w:p>
    <w:p>
      <w:pPr>
        <w:pStyle w:val="4"/>
        <w:spacing w:before="0" w:after="0" w:line="440" w:lineRule="exact"/>
        <w:rPr>
          <w:rFonts w:ascii="宋体" w:hAnsi="宋体" w:cs="宋体"/>
          <w:color w:val="000000" w:themeColor="text1"/>
          <w:sz w:val="24"/>
          <w:szCs w:val="24"/>
        </w:rPr>
      </w:pPr>
      <w:bookmarkStart w:id="5" w:name="_Toc22372"/>
      <w:r>
        <w:rPr>
          <w:rFonts w:hint="eastAsia" w:ascii="宋体" w:hAnsi="宋体" w:cs="宋体"/>
          <w:color w:val="000000" w:themeColor="text1"/>
          <w:sz w:val="24"/>
          <w:szCs w:val="24"/>
        </w:rPr>
        <w:t>一、竞争性磋商内容</w:t>
      </w:r>
      <w:bookmarkEnd w:id="3"/>
      <w:bookmarkEnd w:id="4"/>
      <w:bookmarkEnd w:id="5"/>
    </w:p>
    <w:tbl>
      <w:tblPr>
        <w:tblStyle w:val="57"/>
        <w:tblW w:w="91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4"/>
        <w:gridCol w:w="1481"/>
        <w:gridCol w:w="1516"/>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4344" w:type="dxa"/>
            <w:vAlign w:val="center"/>
          </w:tcPr>
          <w:p>
            <w:pPr>
              <w:pStyle w:val="23"/>
              <w:spacing w:line="440" w:lineRule="exact"/>
              <w:ind w:left="560"/>
              <w:jc w:val="center"/>
              <w:outlineLvl w:val="0"/>
              <w:rPr>
                <w:rFonts w:ascii="宋体" w:hAnsi="宋体" w:cs="宋体"/>
                <w:b/>
                <w:color w:val="000000" w:themeColor="text1"/>
                <w:sz w:val="21"/>
                <w:szCs w:val="21"/>
              </w:rPr>
            </w:pPr>
            <w:r>
              <w:rPr>
                <w:rFonts w:hint="eastAsia" w:ascii="宋体" w:hAnsi="宋体" w:cs="宋体"/>
                <w:b/>
                <w:color w:val="000000" w:themeColor="text1"/>
                <w:sz w:val="21"/>
                <w:szCs w:val="21"/>
              </w:rPr>
              <w:t>项目名称</w:t>
            </w:r>
          </w:p>
        </w:tc>
        <w:tc>
          <w:tcPr>
            <w:tcW w:w="1481" w:type="dxa"/>
            <w:vAlign w:val="center"/>
          </w:tcPr>
          <w:p>
            <w:pPr>
              <w:pStyle w:val="23"/>
              <w:spacing w:line="440" w:lineRule="exact"/>
              <w:ind w:left="0" w:leftChars="0"/>
              <w:jc w:val="center"/>
              <w:outlineLvl w:val="0"/>
              <w:rPr>
                <w:rFonts w:ascii="宋体" w:hAnsi="宋体" w:cs="宋体"/>
                <w:b/>
                <w:color w:val="000000" w:themeColor="text1"/>
                <w:sz w:val="21"/>
                <w:szCs w:val="21"/>
              </w:rPr>
            </w:pPr>
            <w:r>
              <w:rPr>
                <w:rFonts w:hint="eastAsia" w:ascii="宋体" w:hAnsi="宋体" w:cs="宋体"/>
                <w:b/>
                <w:color w:val="000000" w:themeColor="text1"/>
                <w:sz w:val="21"/>
                <w:szCs w:val="21"/>
              </w:rPr>
              <w:t>采购预算</w:t>
            </w:r>
          </w:p>
          <w:p>
            <w:pPr>
              <w:pStyle w:val="23"/>
              <w:spacing w:line="440" w:lineRule="exact"/>
              <w:ind w:left="0" w:leftChars="0" w:firstLine="211" w:firstLineChars="100"/>
              <w:outlineLvl w:val="0"/>
              <w:rPr>
                <w:rFonts w:ascii="宋体" w:hAnsi="宋体" w:cs="宋体"/>
                <w:b/>
                <w:color w:val="000000" w:themeColor="text1"/>
                <w:sz w:val="21"/>
                <w:szCs w:val="21"/>
              </w:rPr>
            </w:pPr>
            <w:r>
              <w:rPr>
                <w:rFonts w:hint="eastAsia" w:ascii="宋体" w:hAnsi="宋体" w:cs="宋体"/>
                <w:b/>
                <w:color w:val="000000" w:themeColor="text1"/>
                <w:sz w:val="21"/>
                <w:szCs w:val="21"/>
              </w:rPr>
              <w:t>（万元）</w:t>
            </w:r>
          </w:p>
        </w:tc>
        <w:tc>
          <w:tcPr>
            <w:tcW w:w="1516" w:type="dxa"/>
            <w:vAlign w:val="center"/>
          </w:tcPr>
          <w:p>
            <w:pPr>
              <w:pStyle w:val="23"/>
              <w:spacing w:line="440" w:lineRule="exact"/>
              <w:ind w:left="0" w:leftChars="0" w:firstLine="211" w:firstLineChars="100"/>
              <w:outlineLvl w:val="0"/>
              <w:rPr>
                <w:rFonts w:ascii="宋体" w:hAnsi="宋体" w:cs="宋体"/>
                <w:b/>
                <w:color w:val="000000" w:themeColor="text1"/>
                <w:sz w:val="21"/>
                <w:szCs w:val="21"/>
              </w:rPr>
            </w:pPr>
            <w:r>
              <w:rPr>
                <w:rFonts w:hint="eastAsia" w:ascii="宋体" w:hAnsi="宋体" w:cs="宋体"/>
                <w:b/>
                <w:color w:val="000000" w:themeColor="text1"/>
                <w:sz w:val="21"/>
                <w:szCs w:val="21"/>
              </w:rPr>
              <w:t>磋商保证金</w:t>
            </w:r>
          </w:p>
          <w:p>
            <w:pPr>
              <w:pStyle w:val="23"/>
              <w:spacing w:line="440" w:lineRule="exact"/>
              <w:ind w:left="0" w:leftChars="0" w:firstLine="211" w:firstLineChars="100"/>
              <w:outlineLvl w:val="0"/>
              <w:rPr>
                <w:rFonts w:ascii="宋体" w:hAnsi="宋体" w:cs="宋体"/>
                <w:b/>
                <w:color w:val="000000" w:themeColor="text1"/>
                <w:sz w:val="21"/>
                <w:szCs w:val="21"/>
              </w:rPr>
            </w:pPr>
            <w:r>
              <w:rPr>
                <w:rFonts w:hint="eastAsia" w:ascii="宋体" w:hAnsi="宋体" w:cs="宋体"/>
                <w:b/>
                <w:color w:val="000000" w:themeColor="text1"/>
                <w:sz w:val="21"/>
                <w:szCs w:val="21"/>
              </w:rPr>
              <w:t>（万元）</w:t>
            </w:r>
          </w:p>
        </w:tc>
        <w:tc>
          <w:tcPr>
            <w:tcW w:w="1782" w:type="dxa"/>
            <w:vAlign w:val="center"/>
          </w:tcPr>
          <w:p>
            <w:pPr>
              <w:pStyle w:val="23"/>
              <w:spacing w:line="440" w:lineRule="exact"/>
              <w:ind w:left="0" w:leftChars="0"/>
              <w:outlineLvl w:val="0"/>
              <w:rPr>
                <w:rFonts w:ascii="宋体" w:hAnsi="宋体" w:cs="宋体"/>
                <w:b/>
                <w:color w:val="000000" w:themeColor="text1"/>
                <w:sz w:val="21"/>
                <w:szCs w:val="21"/>
              </w:rPr>
            </w:pPr>
            <w:r>
              <w:rPr>
                <w:rFonts w:hint="eastAsia" w:ascii="宋体" w:hAnsi="宋体" w:cs="宋体"/>
                <w:b/>
                <w:color w:val="000000" w:themeColor="text1"/>
                <w:sz w:val="21"/>
                <w:szCs w:val="21"/>
              </w:rPr>
              <w:t>成交供应商数量</w:t>
            </w:r>
          </w:p>
          <w:p>
            <w:pPr>
              <w:pStyle w:val="23"/>
              <w:spacing w:line="440" w:lineRule="exact"/>
              <w:ind w:left="0" w:leftChars="0" w:firstLine="422" w:firstLineChars="200"/>
              <w:outlineLvl w:val="0"/>
              <w:rPr>
                <w:rFonts w:ascii="宋体" w:hAnsi="宋体" w:cs="宋体"/>
                <w:b/>
                <w:color w:val="000000" w:themeColor="text1"/>
                <w:sz w:val="21"/>
                <w:szCs w:val="21"/>
              </w:rPr>
            </w:pPr>
            <w:r>
              <w:rPr>
                <w:rFonts w:hint="eastAsia" w:ascii="宋体" w:hAnsi="宋体" w:cs="宋体"/>
                <w:b/>
                <w:color w:val="000000" w:themeColor="text1"/>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4344" w:type="dxa"/>
            <w:vAlign w:val="center"/>
          </w:tcPr>
          <w:p>
            <w:pPr>
              <w:pStyle w:val="23"/>
              <w:spacing w:line="440" w:lineRule="exact"/>
              <w:ind w:left="0" w:leftChars="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生态环境政务应用系统运维项目</w:t>
            </w:r>
          </w:p>
        </w:tc>
        <w:tc>
          <w:tcPr>
            <w:tcW w:w="1481" w:type="dxa"/>
            <w:vAlign w:val="center"/>
          </w:tcPr>
          <w:p>
            <w:pPr>
              <w:pStyle w:val="23"/>
              <w:spacing w:line="440" w:lineRule="exact"/>
              <w:ind w:left="560"/>
              <w:outlineLvl w:val="0"/>
              <w:rPr>
                <w:rFonts w:ascii="宋体" w:hAnsi="宋体" w:cs="宋体"/>
                <w:color w:val="000000" w:themeColor="text1"/>
                <w:sz w:val="21"/>
                <w:szCs w:val="21"/>
              </w:rPr>
            </w:pPr>
            <w:r>
              <w:rPr>
                <w:rFonts w:hint="eastAsia" w:ascii="宋体" w:hAnsi="宋体" w:cs="宋体"/>
                <w:color w:val="000000" w:themeColor="text1"/>
                <w:sz w:val="21"/>
                <w:szCs w:val="21"/>
              </w:rPr>
              <w:t>41.78</w:t>
            </w:r>
          </w:p>
        </w:tc>
        <w:tc>
          <w:tcPr>
            <w:tcW w:w="1516" w:type="dxa"/>
            <w:vAlign w:val="center"/>
          </w:tcPr>
          <w:p>
            <w:pPr>
              <w:pStyle w:val="23"/>
              <w:spacing w:line="440" w:lineRule="exact"/>
              <w:ind w:left="0" w:leftChars="0" w:firstLine="420" w:firstLineChars="200"/>
              <w:outlineLvl w:val="0"/>
              <w:rPr>
                <w:rFonts w:ascii="宋体" w:hAnsi="宋体" w:cs="宋体"/>
                <w:color w:val="000000" w:themeColor="text1"/>
                <w:sz w:val="21"/>
                <w:szCs w:val="21"/>
                <w:highlight w:val="yellow"/>
              </w:rPr>
            </w:pPr>
            <w:r>
              <w:rPr>
                <w:rFonts w:hint="eastAsia" w:ascii="宋体" w:hAnsi="宋体" w:cs="宋体"/>
                <w:color w:val="000000" w:themeColor="text1"/>
                <w:sz w:val="21"/>
                <w:szCs w:val="21"/>
              </w:rPr>
              <w:t>0.83</w:t>
            </w:r>
          </w:p>
        </w:tc>
        <w:tc>
          <w:tcPr>
            <w:tcW w:w="1782" w:type="dxa"/>
            <w:vAlign w:val="center"/>
          </w:tcPr>
          <w:p>
            <w:pPr>
              <w:pStyle w:val="15"/>
              <w:spacing w:line="440" w:lineRule="exact"/>
              <w:ind w:firstLine="735" w:firstLineChars="350"/>
              <w:outlineLvl w:val="0"/>
              <w:rPr>
                <w:rFonts w:ascii="宋体" w:hAnsi="宋体" w:cs="宋体"/>
                <w:color w:val="000000" w:themeColor="text1"/>
                <w:sz w:val="21"/>
                <w:szCs w:val="21"/>
              </w:rPr>
            </w:pPr>
            <w:r>
              <w:rPr>
                <w:rFonts w:hint="eastAsia" w:ascii="宋体" w:hAnsi="宋体" w:cs="宋体"/>
                <w:color w:val="000000" w:themeColor="text1"/>
                <w:sz w:val="21"/>
                <w:szCs w:val="21"/>
              </w:rPr>
              <w:t>1</w:t>
            </w:r>
          </w:p>
        </w:tc>
      </w:tr>
    </w:tbl>
    <w:p>
      <w:pPr>
        <w:pStyle w:val="4"/>
        <w:spacing w:before="0" w:after="0" w:line="440" w:lineRule="exact"/>
        <w:rPr>
          <w:rFonts w:ascii="宋体" w:hAnsi="宋体" w:cs="宋体"/>
          <w:color w:val="000000" w:themeColor="text1"/>
          <w:sz w:val="24"/>
          <w:szCs w:val="24"/>
        </w:rPr>
      </w:pPr>
      <w:bookmarkStart w:id="6" w:name="_Toc21189"/>
      <w:bookmarkStart w:id="7" w:name="_Toc373860293"/>
      <w:bookmarkStart w:id="8" w:name="_Toc317775178"/>
      <w:r>
        <w:rPr>
          <w:rFonts w:hint="eastAsia" w:ascii="宋体" w:hAnsi="宋体" w:cs="宋体"/>
          <w:color w:val="000000" w:themeColor="text1"/>
          <w:sz w:val="24"/>
          <w:szCs w:val="24"/>
        </w:rPr>
        <w:t>二、资金来源</w:t>
      </w:r>
      <w:bookmarkEnd w:id="6"/>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财政预算资金。</w:t>
      </w:r>
    </w:p>
    <w:p>
      <w:pPr>
        <w:pStyle w:val="4"/>
        <w:spacing w:before="0" w:after="0" w:line="440" w:lineRule="exact"/>
        <w:rPr>
          <w:rFonts w:ascii="宋体" w:hAnsi="宋体" w:cs="宋体"/>
          <w:color w:val="000000" w:themeColor="text1"/>
          <w:sz w:val="24"/>
          <w:szCs w:val="24"/>
        </w:rPr>
      </w:pPr>
      <w:bookmarkStart w:id="9" w:name="_Toc5409"/>
      <w:r>
        <w:rPr>
          <w:rFonts w:hint="eastAsia" w:ascii="宋体" w:hAnsi="宋体" w:cs="宋体"/>
          <w:color w:val="000000" w:themeColor="text1"/>
          <w:sz w:val="24"/>
          <w:szCs w:val="24"/>
        </w:rPr>
        <w:t>三、供应商资格条件</w:t>
      </w:r>
      <w:bookmarkEnd w:id="9"/>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供应商是指向采购人提供服务或者货物的法人、其他组织或者自然人。合格的供应商应首先符合政府采购法第二十二条规定的基本资格条件，同时符合根据该项目特点设置的特定资格条件。</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（一）基本资格条件</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1、具有独立承担民事责任的能力；</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2、具有良好的商业信誉和健全的财务会计制度；</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3、具有履行合同所必需的设备和专业技术能力；</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4、有依法缴纳税收和社会保障资金的良好记录；</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5、参加政府采购活动前三年内，在经营活动中没有重大违法记录；</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6、法律、行政法规规定的其他条件。</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（二）特定资格条件</w:t>
      </w:r>
    </w:p>
    <w:p>
      <w:pPr>
        <w:pStyle w:val="4"/>
        <w:spacing w:before="0" w:after="0" w:line="440" w:lineRule="exact"/>
        <w:ind w:firstLine="480" w:firstLineChars="200"/>
        <w:rPr>
          <w:rFonts w:ascii="宋体" w:hAnsi="宋体" w:cs="宋体"/>
          <w:b w:val="0"/>
          <w:color w:val="000000" w:themeColor="text1"/>
          <w:sz w:val="24"/>
          <w:szCs w:val="24"/>
        </w:rPr>
      </w:pPr>
      <w:bookmarkStart w:id="10" w:name="_Toc13758"/>
      <w:r>
        <w:rPr>
          <w:rFonts w:hint="eastAsia" w:ascii="宋体" w:hAnsi="宋体" w:cs="宋体"/>
          <w:b w:val="0"/>
          <w:color w:val="000000" w:themeColor="text1"/>
          <w:sz w:val="24"/>
          <w:szCs w:val="24"/>
        </w:rPr>
        <w:t>无。</w:t>
      </w:r>
      <w:bookmarkEnd w:id="10"/>
    </w:p>
    <w:p>
      <w:pPr>
        <w:pStyle w:val="4"/>
        <w:spacing w:before="0" w:after="0" w:line="440" w:lineRule="exact"/>
        <w:rPr>
          <w:rFonts w:ascii="宋体" w:hAnsi="宋体" w:cs="宋体"/>
          <w:color w:val="000000" w:themeColor="text1"/>
          <w:sz w:val="24"/>
          <w:szCs w:val="24"/>
        </w:rPr>
      </w:pPr>
      <w:bookmarkStart w:id="11" w:name="_Toc19780"/>
      <w:r>
        <w:rPr>
          <w:rFonts w:hint="eastAsia" w:ascii="宋体" w:hAnsi="宋体" w:cs="宋体"/>
          <w:color w:val="000000" w:themeColor="text1"/>
          <w:sz w:val="24"/>
          <w:szCs w:val="24"/>
        </w:rPr>
        <w:t>四、磋商有关说明</w:t>
      </w:r>
      <w:bookmarkEnd w:id="7"/>
      <w:bookmarkEnd w:id="11"/>
      <w:bookmarkStart w:id="12" w:name="_Toc373860294"/>
    </w:p>
    <w:p>
      <w:pPr>
        <w:numPr>
          <w:ilvl w:val="0"/>
          <w:numId w:val="1"/>
        </w:num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凡有意参加磋商采购的供应商，请于公告发布之日（2019年</w:t>
      </w:r>
      <w:r>
        <w:rPr>
          <w:rFonts w:hint="eastAsia" w:ascii="宋体" w:hAnsi="宋体" w:cs="宋体"/>
          <w:color w:val="000000" w:themeColor="text1"/>
          <w:sz w:val="24"/>
          <w:szCs w:val="24"/>
          <w:lang w:val="en-US" w:eastAsia="zh-CN"/>
        </w:rPr>
        <w:t>5</w:t>
      </w:r>
      <w:r>
        <w:rPr>
          <w:rFonts w:hint="eastAsia" w:ascii="宋体" w:hAnsi="宋体" w:cs="宋体"/>
          <w:color w:val="000000" w:themeColor="text1"/>
          <w:sz w:val="24"/>
          <w:szCs w:val="24"/>
        </w:rPr>
        <w:t>月</w:t>
      </w:r>
      <w:r>
        <w:rPr>
          <w:rFonts w:hint="eastAsia" w:ascii="宋体" w:hAnsi="宋体" w:cs="宋体"/>
          <w:color w:val="000000" w:themeColor="text1"/>
          <w:sz w:val="24"/>
          <w:szCs w:val="24"/>
          <w:lang w:val="en-US" w:eastAsia="zh-CN"/>
        </w:rPr>
        <w:t>9</w:t>
      </w:r>
      <w:r>
        <w:rPr>
          <w:rFonts w:hint="eastAsia" w:ascii="宋体" w:hAnsi="宋体" w:cs="宋体"/>
          <w:color w:val="000000" w:themeColor="text1"/>
          <w:sz w:val="24"/>
          <w:szCs w:val="24"/>
        </w:rPr>
        <w:t xml:space="preserve"> 日）起至提交首次响应文件截止时间之前，在采购代理机构领取或在重庆市生态环境局政府公众</w:t>
      </w:r>
      <w:r>
        <w:rPr>
          <w:rFonts w:ascii="宋体" w:hAnsi="宋体" w:cs="宋体"/>
          <w:color w:val="000000" w:themeColor="text1"/>
          <w:sz w:val="24"/>
          <w:szCs w:val="24"/>
        </w:rPr>
        <w:t>信息</w:t>
      </w:r>
      <w:r>
        <w:rPr>
          <w:rFonts w:hint="eastAsia" w:ascii="宋体" w:hAnsi="宋体" w:cs="宋体"/>
          <w:color w:val="000000" w:themeColor="text1"/>
          <w:sz w:val="24"/>
          <w:szCs w:val="24"/>
        </w:rPr>
        <w:t>网站（http://</w:t>
      </w:r>
      <w:r>
        <w:rPr>
          <w:rFonts w:ascii="宋体" w:hAnsi="宋体" w:cs="宋体"/>
          <w:color w:val="000000" w:themeColor="text1"/>
          <w:sz w:val="24"/>
          <w:szCs w:val="24"/>
        </w:rPr>
        <w:t>sthjj.cq</w:t>
      </w:r>
      <w:r>
        <w:rPr>
          <w:rFonts w:hint="eastAsia" w:ascii="宋体" w:hAnsi="宋体" w:cs="宋体"/>
          <w:color w:val="000000" w:themeColor="text1"/>
          <w:sz w:val="24"/>
          <w:szCs w:val="24"/>
        </w:rPr>
        <w:t>.gov.cn）上下载本项目磋商文件、补遗等磋商前公布的所有项目资料，无论供应商下载或领取与否，均视为已知晓所有磋商实质性要求内容。</w:t>
      </w:r>
    </w:p>
    <w:p>
      <w:pPr>
        <w:numPr>
          <w:ilvl w:val="0"/>
          <w:numId w:val="1"/>
        </w:num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按《重庆市财政局关于进一步规范投标报名及保证金缴纳的通知》（渝财采购﹝2013﹞30号）文的规定，报名方式为磋商当天现场报名。</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（三）磋商文件售价为：300元/分包（售后不退），供应商在递交响应文件时向采购代理机构缴纳</w:t>
      </w:r>
      <w:r>
        <w:rPr>
          <w:rFonts w:hint="eastAsia" w:ascii="宋体" w:hAnsi="宋体" w:cs="宋体"/>
          <w:b/>
          <w:color w:val="000000" w:themeColor="text1"/>
          <w:sz w:val="24"/>
          <w:szCs w:val="24"/>
        </w:rPr>
        <w:t>。</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（四）供应商须满足以下二种要件，其响应文件才被接受：</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1.按时递交了响应文件；</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2.按时报名签到。</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（五）磋商采购地点：重庆市环境保护信息中心一楼会议室（重庆市渝北区旗山路252号）</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（六）提交响应文件开始时间：</w:t>
      </w:r>
      <w:r>
        <w:rPr>
          <w:rFonts w:hint="eastAsia" w:ascii="宋体" w:hAnsi="宋体" w:cs="宋体"/>
          <w:b/>
          <w:bCs/>
          <w:color w:val="000000" w:themeColor="text1"/>
          <w:sz w:val="24"/>
          <w:szCs w:val="24"/>
        </w:rPr>
        <w:t xml:space="preserve">2019年 </w:t>
      </w:r>
      <w:r>
        <w:rPr>
          <w:rFonts w:hint="eastAsia" w:ascii="宋体" w:hAnsi="宋体" w:cs="宋体"/>
          <w:b/>
          <w:bCs/>
          <w:color w:val="000000" w:themeColor="text1"/>
          <w:sz w:val="24"/>
          <w:szCs w:val="24"/>
          <w:lang w:val="en-US" w:eastAsia="zh-CN"/>
        </w:rPr>
        <w:t>5</w:t>
      </w:r>
      <w:r>
        <w:rPr>
          <w:rFonts w:hint="eastAsia" w:ascii="宋体" w:hAnsi="宋体" w:cs="宋体"/>
          <w:b/>
          <w:bCs/>
          <w:color w:val="000000" w:themeColor="text1"/>
          <w:sz w:val="24"/>
          <w:szCs w:val="24"/>
        </w:rPr>
        <w:t xml:space="preserve">月 </w:t>
      </w:r>
      <w:r>
        <w:rPr>
          <w:rFonts w:hint="eastAsia" w:ascii="宋体" w:hAnsi="宋体" w:cs="宋体"/>
          <w:b/>
          <w:bCs/>
          <w:color w:val="000000" w:themeColor="text1"/>
          <w:sz w:val="24"/>
          <w:szCs w:val="24"/>
          <w:lang w:val="en-US" w:eastAsia="zh-CN"/>
        </w:rPr>
        <w:t>20</w:t>
      </w:r>
      <w:r>
        <w:rPr>
          <w:rFonts w:hint="eastAsia" w:ascii="宋体" w:hAnsi="宋体" w:cs="宋体"/>
          <w:b/>
          <w:bCs/>
          <w:color w:val="000000" w:themeColor="text1"/>
          <w:sz w:val="24"/>
          <w:szCs w:val="24"/>
        </w:rPr>
        <w:t>日 北京时间 14时00分</w:t>
      </w:r>
      <w:r>
        <w:rPr>
          <w:rFonts w:hint="eastAsia" w:ascii="宋体" w:hAnsi="宋体" w:cs="宋体"/>
          <w:color w:val="000000" w:themeColor="text1"/>
          <w:sz w:val="24"/>
          <w:szCs w:val="24"/>
        </w:rPr>
        <w:t>。</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（七）提交响应文件截止时间：</w:t>
      </w:r>
      <w:r>
        <w:rPr>
          <w:rFonts w:hint="eastAsia" w:ascii="宋体" w:hAnsi="宋体" w:cs="宋体"/>
          <w:b/>
          <w:bCs/>
          <w:color w:val="000000" w:themeColor="text1"/>
          <w:sz w:val="24"/>
          <w:szCs w:val="24"/>
        </w:rPr>
        <w:t xml:space="preserve">2019年 </w:t>
      </w:r>
      <w:r>
        <w:rPr>
          <w:rFonts w:hint="eastAsia" w:ascii="宋体" w:hAnsi="宋体" w:cs="宋体"/>
          <w:b/>
          <w:bCs/>
          <w:color w:val="000000" w:themeColor="text1"/>
          <w:sz w:val="24"/>
          <w:szCs w:val="24"/>
          <w:lang w:val="en-US" w:eastAsia="zh-CN"/>
        </w:rPr>
        <w:t>5</w:t>
      </w:r>
      <w:r>
        <w:rPr>
          <w:rFonts w:hint="eastAsia" w:ascii="宋体" w:hAnsi="宋体" w:cs="宋体"/>
          <w:b/>
          <w:bCs/>
          <w:color w:val="000000" w:themeColor="text1"/>
          <w:sz w:val="24"/>
          <w:szCs w:val="24"/>
        </w:rPr>
        <w:t xml:space="preserve">月 </w:t>
      </w:r>
      <w:r>
        <w:rPr>
          <w:rFonts w:hint="eastAsia" w:ascii="宋体" w:hAnsi="宋体" w:cs="宋体"/>
          <w:b/>
          <w:bCs/>
          <w:color w:val="000000" w:themeColor="text1"/>
          <w:sz w:val="24"/>
          <w:szCs w:val="24"/>
          <w:lang w:val="en-US" w:eastAsia="zh-CN"/>
        </w:rPr>
        <w:t>20</w:t>
      </w:r>
      <w:r>
        <w:rPr>
          <w:rFonts w:hint="eastAsia" w:ascii="宋体" w:hAnsi="宋体" w:cs="宋体"/>
          <w:b/>
          <w:bCs/>
          <w:color w:val="000000" w:themeColor="text1"/>
          <w:sz w:val="24"/>
          <w:szCs w:val="24"/>
        </w:rPr>
        <w:t>日 北京时间 14时30分。</w:t>
      </w:r>
    </w:p>
    <w:p>
      <w:pPr>
        <w:spacing w:line="440" w:lineRule="exact"/>
        <w:ind w:firstLine="480" w:firstLineChars="200"/>
        <w:rPr>
          <w:rFonts w:ascii="宋体" w:hAnsi="宋体" w:cs="宋体"/>
          <w:bCs/>
          <w:color w:val="000000" w:themeColor="text1"/>
          <w:sz w:val="24"/>
          <w:szCs w:val="24"/>
        </w:rPr>
      </w:pPr>
      <w:r>
        <w:rPr>
          <w:rFonts w:hint="eastAsia" w:ascii="宋体" w:hAnsi="宋体" w:cs="宋体"/>
          <w:color w:val="000000" w:themeColor="text1"/>
          <w:sz w:val="24"/>
          <w:szCs w:val="24"/>
        </w:rPr>
        <w:t>（八）磋商采购开始时间：</w:t>
      </w:r>
      <w:r>
        <w:rPr>
          <w:rFonts w:hint="eastAsia" w:ascii="宋体" w:hAnsi="宋体" w:cs="宋体"/>
          <w:b/>
          <w:bCs/>
          <w:color w:val="000000" w:themeColor="text1"/>
          <w:sz w:val="24"/>
          <w:szCs w:val="24"/>
        </w:rPr>
        <w:t xml:space="preserve">2019年 </w:t>
      </w:r>
      <w:r>
        <w:rPr>
          <w:rFonts w:hint="eastAsia" w:ascii="宋体" w:hAnsi="宋体" w:cs="宋体"/>
          <w:b/>
          <w:bCs/>
          <w:color w:val="000000" w:themeColor="text1"/>
          <w:sz w:val="24"/>
          <w:szCs w:val="24"/>
          <w:lang w:val="en-US" w:eastAsia="zh-CN"/>
        </w:rPr>
        <w:t>5</w:t>
      </w:r>
      <w:r>
        <w:rPr>
          <w:rFonts w:hint="eastAsia" w:ascii="宋体" w:hAnsi="宋体" w:cs="宋体"/>
          <w:b/>
          <w:bCs/>
          <w:color w:val="000000" w:themeColor="text1"/>
          <w:sz w:val="24"/>
          <w:szCs w:val="24"/>
        </w:rPr>
        <w:t>月</w:t>
      </w:r>
      <w:r>
        <w:rPr>
          <w:rFonts w:hint="eastAsia" w:ascii="宋体" w:hAnsi="宋体" w:cs="宋体"/>
          <w:b/>
          <w:bCs/>
          <w:color w:val="000000" w:themeColor="text1"/>
          <w:sz w:val="24"/>
          <w:szCs w:val="24"/>
          <w:lang w:val="en-US" w:eastAsia="zh-CN"/>
        </w:rPr>
        <w:t>20</w:t>
      </w:r>
      <w:r>
        <w:rPr>
          <w:rFonts w:hint="eastAsia" w:ascii="宋体" w:hAnsi="宋体" w:cs="宋体"/>
          <w:b/>
          <w:bCs/>
          <w:color w:val="000000" w:themeColor="text1"/>
          <w:sz w:val="24"/>
          <w:szCs w:val="24"/>
        </w:rPr>
        <w:t>日 北京时间 14时30分。</w:t>
      </w:r>
    </w:p>
    <w:p>
      <w:pPr>
        <w:pStyle w:val="4"/>
        <w:spacing w:before="0" w:after="0" w:line="440" w:lineRule="exact"/>
        <w:rPr>
          <w:rFonts w:ascii="宋体" w:hAnsi="宋体" w:cs="宋体"/>
          <w:color w:val="000000" w:themeColor="text1"/>
          <w:sz w:val="24"/>
          <w:szCs w:val="24"/>
        </w:rPr>
      </w:pPr>
      <w:bookmarkStart w:id="13" w:name="_Toc18768"/>
      <w:r>
        <w:rPr>
          <w:rFonts w:hint="eastAsia" w:ascii="宋体" w:hAnsi="宋体" w:cs="宋体"/>
          <w:color w:val="000000" w:themeColor="text1"/>
          <w:sz w:val="24"/>
          <w:szCs w:val="24"/>
        </w:rPr>
        <w:t>五、磋商保证金</w:t>
      </w:r>
      <w:bookmarkEnd w:id="8"/>
      <w:bookmarkEnd w:id="12"/>
      <w:bookmarkEnd w:id="13"/>
    </w:p>
    <w:p>
      <w:pPr>
        <w:snapToGrid w:val="0"/>
        <w:spacing w:line="440" w:lineRule="exact"/>
        <w:ind w:firstLine="480" w:firstLineChars="200"/>
        <w:rPr>
          <w:rFonts w:ascii="宋体" w:hAnsi="宋体" w:cs="宋体"/>
          <w:color w:val="000000" w:themeColor="text1"/>
          <w:sz w:val="24"/>
          <w:szCs w:val="24"/>
        </w:rPr>
      </w:pPr>
      <w:bookmarkStart w:id="14" w:name="_Toc499576199"/>
      <w:bookmarkStart w:id="15" w:name="_Toc479668114"/>
      <w:bookmarkStart w:id="16" w:name="_Toc480466698"/>
      <w:r>
        <w:rPr>
          <w:rFonts w:hint="eastAsia" w:ascii="宋体" w:hAnsi="宋体" w:cs="宋体"/>
          <w:color w:val="000000" w:themeColor="text1"/>
          <w:sz w:val="24"/>
          <w:szCs w:val="24"/>
        </w:rPr>
        <w:t>（一）保证金递交</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供应商须按本项目规定的保证金金额进行缴纳（保证金金额详见本篇，一、磋商采购内容），由供应商从其基本账户将保证金汇至以下账户，</w:t>
      </w:r>
      <w:r>
        <w:rPr>
          <w:rFonts w:hint="eastAsia" w:ascii="宋体" w:hAnsi="宋体" w:cs="宋体"/>
          <w:b/>
          <w:bCs/>
          <w:color w:val="000000" w:themeColor="text1"/>
          <w:sz w:val="24"/>
          <w:szCs w:val="24"/>
        </w:rPr>
        <w:t>保证金的到账截止时间为提交响应文件当天早上9:00</w:t>
      </w:r>
      <w:r>
        <w:rPr>
          <w:rFonts w:hint="eastAsia" w:ascii="宋体" w:hAnsi="宋体" w:cs="宋体"/>
          <w:color w:val="000000" w:themeColor="text1"/>
          <w:sz w:val="24"/>
          <w:szCs w:val="24"/>
        </w:rPr>
        <w:t>。</w:t>
      </w:r>
    </w:p>
    <w:p>
      <w:pPr>
        <w:snapToGrid w:val="0"/>
        <w:spacing w:line="440" w:lineRule="exact"/>
        <w:ind w:firstLine="482" w:firstLineChars="200"/>
        <w:rPr>
          <w:rFonts w:ascii="宋体" w:hAnsi="宋体" w:cs="宋体"/>
          <w:b/>
          <w:bCs/>
          <w:color w:val="000000" w:themeColor="text1"/>
          <w:sz w:val="24"/>
          <w:szCs w:val="24"/>
        </w:rPr>
      </w:pPr>
      <w:r>
        <w:rPr>
          <w:rFonts w:hint="eastAsia" w:ascii="宋体" w:hAnsi="宋体" w:cs="宋体"/>
          <w:b/>
          <w:bCs/>
          <w:color w:val="000000" w:themeColor="text1"/>
          <w:sz w:val="24"/>
          <w:szCs w:val="24"/>
        </w:rPr>
        <w:t>保证金账户</w:t>
      </w:r>
      <w:bookmarkStart w:id="114" w:name="_GoBack"/>
      <w:bookmarkEnd w:id="114"/>
    </w:p>
    <w:p>
      <w:pPr>
        <w:spacing w:line="440" w:lineRule="exact"/>
        <w:ind w:firstLine="482" w:firstLineChars="200"/>
        <w:rPr>
          <w:rFonts w:ascii="宋体" w:hAnsi="宋体" w:cs="宋体"/>
          <w:b/>
          <w:bCs/>
          <w:color w:val="000000" w:themeColor="text1"/>
          <w:sz w:val="24"/>
          <w:szCs w:val="24"/>
        </w:rPr>
      </w:pPr>
      <w:r>
        <w:rPr>
          <w:rFonts w:hint="eastAsia" w:ascii="宋体" w:hAnsi="宋体" w:cs="宋体"/>
          <w:b/>
          <w:bCs/>
          <w:color w:val="000000" w:themeColor="text1"/>
          <w:sz w:val="24"/>
          <w:szCs w:val="24"/>
        </w:rPr>
        <w:t>户  名：重庆国创招标代理有限公司</w:t>
      </w:r>
    </w:p>
    <w:p>
      <w:pPr>
        <w:spacing w:line="440" w:lineRule="exact"/>
        <w:ind w:firstLine="482" w:firstLineChars="200"/>
        <w:rPr>
          <w:rFonts w:ascii="宋体" w:hAnsi="宋体" w:cs="宋体"/>
          <w:b/>
          <w:bCs/>
          <w:color w:val="000000" w:themeColor="text1"/>
          <w:sz w:val="24"/>
          <w:szCs w:val="24"/>
        </w:rPr>
      </w:pPr>
      <w:r>
        <w:rPr>
          <w:rFonts w:hint="eastAsia" w:ascii="宋体" w:hAnsi="宋体" w:cs="宋体"/>
          <w:b/>
          <w:bCs/>
          <w:color w:val="000000" w:themeColor="text1"/>
          <w:sz w:val="24"/>
          <w:szCs w:val="24"/>
        </w:rPr>
        <w:t>开户行：中国银行股份有限公司重庆渝州路支行（或渝中支行）</w:t>
      </w:r>
    </w:p>
    <w:p>
      <w:pPr>
        <w:spacing w:line="440" w:lineRule="exact"/>
        <w:ind w:firstLine="482" w:firstLineChars="200"/>
        <w:rPr>
          <w:rFonts w:ascii="宋体" w:hAnsi="宋体" w:cs="宋体"/>
          <w:color w:val="000000" w:themeColor="text1"/>
          <w:sz w:val="24"/>
          <w:szCs w:val="24"/>
        </w:rPr>
      </w:pPr>
      <w:r>
        <w:rPr>
          <w:rFonts w:hint="eastAsia" w:ascii="宋体" w:hAnsi="宋体" w:cs="宋体"/>
          <w:b/>
          <w:bCs/>
          <w:color w:val="000000" w:themeColor="text1"/>
          <w:sz w:val="24"/>
          <w:szCs w:val="24"/>
        </w:rPr>
        <w:t>账  号：110254291643</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1、各供应商在银行转账（电汇）时，须充分考虑银行转账（电汇）的时间差风险，如同城转账、异地转账或汇款、跨行转账或电汇的时间要求。</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2、各供应商在递交保证金时，到款账户为上述指定的保证金专用账户，来款账户必须为本公司基本账户。</w:t>
      </w:r>
    </w:p>
    <w:p>
      <w:pPr>
        <w:snapToGrid w:val="0"/>
        <w:spacing w:line="440" w:lineRule="exact"/>
        <w:ind w:firstLine="360" w:firstLineChars="150"/>
        <w:rPr>
          <w:rFonts w:ascii="宋体" w:hAnsi="宋体" w:cs="宋体"/>
          <w:color w:val="000000" w:themeColor="text1"/>
          <w:sz w:val="24"/>
          <w:szCs w:val="24"/>
        </w:rPr>
      </w:pPr>
      <w:r>
        <w:rPr>
          <w:rFonts w:hint="eastAsia" w:ascii="宋体" w:hAnsi="宋体" w:cs="宋体"/>
          <w:color w:val="000000" w:themeColor="text1"/>
          <w:sz w:val="24"/>
          <w:szCs w:val="24"/>
        </w:rPr>
        <w:t>（二）保证金退还方式</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1、未成交供应商的投标保证金，在成交通知书发放后，由采购代理机构在五个工作日内按来款渠道直接退还。</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2、成交供应商的投标保证金，在成交供应商与采购人签订合同后，由采购代理机构在五个工作日内按资金来款渠道直接退还。</w:t>
      </w:r>
    </w:p>
    <w:p>
      <w:pPr>
        <w:pStyle w:val="4"/>
        <w:spacing w:before="0" w:after="0" w:line="440" w:lineRule="exact"/>
        <w:rPr>
          <w:rFonts w:ascii="宋体" w:hAnsi="宋体" w:cs="宋体"/>
          <w:color w:val="000000" w:themeColor="text1"/>
          <w:sz w:val="24"/>
          <w:szCs w:val="24"/>
        </w:rPr>
      </w:pPr>
      <w:bookmarkStart w:id="17" w:name="_Toc16709"/>
      <w:r>
        <w:rPr>
          <w:rFonts w:hint="eastAsia" w:ascii="宋体" w:hAnsi="宋体" w:cs="宋体"/>
          <w:color w:val="000000" w:themeColor="text1"/>
          <w:sz w:val="24"/>
          <w:szCs w:val="24"/>
        </w:rPr>
        <w:t>六、采购项目需落实的政府采购政策</w:t>
      </w:r>
      <w:bookmarkEnd w:id="14"/>
      <w:bookmarkEnd w:id="15"/>
      <w:bookmarkEnd w:id="16"/>
      <w:bookmarkEnd w:id="17"/>
    </w:p>
    <w:p>
      <w:pPr>
        <w:spacing w:line="440" w:lineRule="exact"/>
        <w:ind w:firstLine="566" w:firstLineChars="236"/>
        <w:rPr>
          <w:rFonts w:ascii="宋体" w:hAnsi="宋体" w:cs="宋体"/>
          <w:color w:val="000000" w:themeColor="text1"/>
          <w:sz w:val="24"/>
          <w:szCs w:val="24"/>
        </w:rPr>
      </w:pPr>
      <w:r>
        <w:rPr>
          <w:rFonts w:hint="eastAsia" w:ascii="宋体" w:hAnsi="宋体" w:cs="宋体"/>
          <w:color w:val="000000" w:themeColor="text1"/>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pacing w:line="440" w:lineRule="exact"/>
        <w:ind w:firstLine="566" w:firstLineChars="236"/>
        <w:rPr>
          <w:rFonts w:ascii="宋体" w:hAnsi="宋体" w:cs="宋体"/>
          <w:color w:val="000000" w:themeColor="text1"/>
          <w:sz w:val="24"/>
          <w:szCs w:val="24"/>
        </w:rPr>
      </w:pPr>
      <w:r>
        <w:rPr>
          <w:rFonts w:hint="eastAsia" w:ascii="宋体" w:hAnsi="宋体" w:cs="宋体"/>
          <w:color w:val="000000" w:themeColor="text1"/>
          <w:sz w:val="24"/>
          <w:szCs w:val="24"/>
        </w:rPr>
        <w:t>（二）按照《财政部 工业和信息化部&lt;关于印发政府采购促进中小企业发展暂行办法》的通知&gt;》（财库〔2011〕181号）的规定，落实促进中小企业发展政策。</w:t>
      </w:r>
    </w:p>
    <w:p>
      <w:pPr>
        <w:spacing w:line="440" w:lineRule="exact"/>
        <w:ind w:firstLine="566" w:firstLineChars="236"/>
        <w:rPr>
          <w:rFonts w:ascii="宋体" w:hAnsi="宋体" w:cs="宋体"/>
          <w:color w:val="000000" w:themeColor="text1"/>
          <w:sz w:val="24"/>
          <w:szCs w:val="24"/>
        </w:rPr>
      </w:pPr>
      <w:r>
        <w:rPr>
          <w:rFonts w:hint="eastAsia" w:ascii="宋体" w:hAnsi="宋体" w:cs="宋体"/>
          <w:color w:val="000000" w:themeColor="text1"/>
          <w:sz w:val="24"/>
          <w:szCs w:val="24"/>
        </w:rPr>
        <w:t>（三）按照《财政部、司法部&lt;关于政府采购支持监狱企业发展有关问题的通知&gt;》（财库〔2014〕68号）的规定，落实支持监狱企业发展政策。</w:t>
      </w:r>
    </w:p>
    <w:p>
      <w:pPr>
        <w:spacing w:line="440" w:lineRule="exact"/>
        <w:ind w:firstLine="566" w:firstLineChars="236"/>
        <w:rPr>
          <w:rFonts w:ascii="宋体" w:hAnsi="宋体" w:cs="宋体"/>
          <w:color w:val="000000" w:themeColor="text1"/>
          <w:sz w:val="24"/>
          <w:szCs w:val="24"/>
        </w:rPr>
      </w:pPr>
      <w:r>
        <w:rPr>
          <w:rFonts w:hint="eastAsia" w:ascii="宋体" w:hAnsi="宋体" w:cs="宋体"/>
          <w:color w:val="000000" w:themeColor="text1"/>
          <w:sz w:val="24"/>
          <w:szCs w:val="24"/>
        </w:rPr>
        <w:t>（四）按照《三部门联合发布关于促进残疾人就业政府采购政策的通知》（财库〔2017〕 141号）的规定，落实支持残疾人福利性单位发展政策。</w:t>
      </w:r>
    </w:p>
    <w:p>
      <w:pPr>
        <w:pStyle w:val="4"/>
        <w:spacing w:before="0" w:after="0" w:line="440" w:lineRule="exact"/>
        <w:rPr>
          <w:rFonts w:ascii="宋体" w:hAnsi="宋体" w:cs="宋体"/>
          <w:color w:val="000000" w:themeColor="text1"/>
          <w:sz w:val="24"/>
          <w:szCs w:val="24"/>
        </w:rPr>
      </w:pPr>
      <w:bookmarkStart w:id="18" w:name="_Toc14661"/>
      <w:r>
        <w:rPr>
          <w:rFonts w:hint="eastAsia" w:ascii="宋体" w:hAnsi="宋体" w:cs="宋体"/>
          <w:color w:val="000000" w:themeColor="text1"/>
          <w:sz w:val="24"/>
          <w:szCs w:val="24"/>
        </w:rPr>
        <w:t>七、其它有关规定</w:t>
      </w:r>
      <w:bookmarkEnd w:id="18"/>
    </w:p>
    <w:p>
      <w:pPr>
        <w:spacing w:line="440" w:lineRule="exact"/>
        <w:ind w:firstLine="566" w:firstLineChars="236"/>
        <w:rPr>
          <w:rFonts w:ascii="宋体" w:hAnsi="宋体" w:cs="宋体"/>
          <w:color w:val="000000" w:themeColor="text1"/>
          <w:sz w:val="24"/>
          <w:szCs w:val="24"/>
        </w:rPr>
      </w:pPr>
      <w:r>
        <w:rPr>
          <w:rFonts w:hint="eastAsia" w:ascii="宋体" w:hAnsi="宋体" w:cs="宋体"/>
          <w:color w:val="000000" w:themeColor="text1"/>
          <w:sz w:val="24"/>
          <w:szCs w:val="24"/>
        </w:rPr>
        <w:t>（一）单位负责人为同一人或者存在直接控股、管理关系的不同供应商，不得参加同一合同项下的政府采购活动，否则均为无效响应。</w:t>
      </w:r>
    </w:p>
    <w:p>
      <w:pPr>
        <w:spacing w:line="440" w:lineRule="exact"/>
        <w:ind w:firstLine="566" w:firstLineChars="236"/>
        <w:rPr>
          <w:rFonts w:ascii="宋体" w:hAnsi="宋体" w:cs="宋体"/>
          <w:color w:val="000000" w:themeColor="text1"/>
          <w:sz w:val="24"/>
          <w:szCs w:val="24"/>
        </w:rPr>
      </w:pPr>
      <w:r>
        <w:rPr>
          <w:rFonts w:hint="eastAsia" w:ascii="宋体" w:hAnsi="宋体" w:cs="宋体"/>
          <w:color w:val="000000" w:themeColor="text1"/>
          <w:sz w:val="24"/>
          <w:szCs w:val="24"/>
        </w:rPr>
        <w:t>（二）为采购项目提供整体设计、规范编制或者项目管理、监理、检测等服务的供应商，不得再参加该采购项目的其他采购活动，否则均为无效响应。</w:t>
      </w:r>
    </w:p>
    <w:p>
      <w:pPr>
        <w:spacing w:line="440" w:lineRule="exact"/>
        <w:ind w:firstLine="566" w:firstLineChars="236"/>
        <w:rPr>
          <w:rFonts w:ascii="宋体" w:hAnsi="宋体" w:cs="宋体"/>
          <w:color w:val="000000" w:themeColor="text1"/>
          <w:sz w:val="24"/>
          <w:szCs w:val="24"/>
        </w:rPr>
      </w:pPr>
      <w:r>
        <w:rPr>
          <w:rFonts w:hint="eastAsia" w:ascii="宋体" w:hAnsi="宋体" w:cs="宋体"/>
          <w:color w:val="000000" w:themeColor="text1"/>
          <w:sz w:val="24"/>
          <w:szCs w:val="24"/>
        </w:rPr>
        <w:t>（三）本项目的补遗文件（如果有）一律在重庆市生态环境局政府公众</w:t>
      </w:r>
      <w:r>
        <w:rPr>
          <w:rFonts w:ascii="宋体" w:hAnsi="宋体" w:cs="宋体"/>
          <w:color w:val="000000" w:themeColor="text1"/>
          <w:sz w:val="24"/>
          <w:szCs w:val="24"/>
        </w:rPr>
        <w:t>信息</w:t>
      </w:r>
      <w:r>
        <w:rPr>
          <w:rFonts w:hint="eastAsia" w:ascii="宋体" w:hAnsi="宋体" w:cs="宋体"/>
          <w:color w:val="000000" w:themeColor="text1"/>
          <w:sz w:val="24"/>
          <w:szCs w:val="24"/>
        </w:rPr>
        <w:t>网站（http://</w:t>
      </w:r>
      <w:r>
        <w:rPr>
          <w:rFonts w:ascii="宋体" w:hAnsi="宋体" w:cs="宋体"/>
          <w:color w:val="000000" w:themeColor="text1"/>
          <w:sz w:val="24"/>
          <w:szCs w:val="24"/>
        </w:rPr>
        <w:t>sthjj.cq</w:t>
      </w:r>
      <w:r>
        <w:rPr>
          <w:rFonts w:hint="eastAsia" w:ascii="宋体" w:hAnsi="宋体" w:cs="宋体"/>
          <w:color w:val="000000" w:themeColor="text1"/>
          <w:sz w:val="24"/>
          <w:szCs w:val="24"/>
        </w:rPr>
        <w:t>.gov.cn）上发布，请各供应商注意下载或到采购代理机构领取；无论供应商下载或领取与否，均视同供应商已知晓本项目补遗文件（如果有）的内容。</w:t>
      </w:r>
    </w:p>
    <w:p>
      <w:pPr>
        <w:spacing w:line="440" w:lineRule="exact"/>
        <w:ind w:firstLine="566" w:firstLineChars="236"/>
        <w:rPr>
          <w:rFonts w:ascii="宋体" w:hAnsi="宋体" w:cs="宋体"/>
          <w:color w:val="000000" w:themeColor="text1"/>
          <w:sz w:val="24"/>
          <w:szCs w:val="24"/>
        </w:rPr>
      </w:pPr>
      <w:r>
        <w:rPr>
          <w:rFonts w:hint="eastAsia" w:ascii="宋体" w:hAnsi="宋体" w:cs="宋体"/>
          <w:color w:val="000000" w:themeColor="text1"/>
          <w:sz w:val="24"/>
          <w:szCs w:val="24"/>
        </w:rPr>
        <w:t>（四）超过响应文件截止时间递交的响应文件，恕不接收。</w:t>
      </w:r>
    </w:p>
    <w:p>
      <w:pPr>
        <w:spacing w:line="440" w:lineRule="exact"/>
        <w:ind w:firstLine="566" w:firstLineChars="236"/>
        <w:rPr>
          <w:rFonts w:ascii="宋体" w:hAnsi="宋体" w:cs="宋体"/>
          <w:color w:val="000000" w:themeColor="text1"/>
          <w:sz w:val="24"/>
          <w:szCs w:val="24"/>
        </w:rPr>
      </w:pPr>
      <w:r>
        <w:rPr>
          <w:rFonts w:hint="eastAsia" w:ascii="宋体" w:hAnsi="宋体" w:cs="宋体"/>
          <w:color w:val="000000" w:themeColor="text1"/>
          <w:sz w:val="24"/>
          <w:szCs w:val="24"/>
        </w:rPr>
        <w:t>（五）磋商费用：无论磋商结果如何，供应商参与本项目磋商的所有费用均应由供应商自行承担。</w:t>
      </w:r>
    </w:p>
    <w:p>
      <w:pPr>
        <w:spacing w:line="440" w:lineRule="exact"/>
        <w:ind w:firstLine="566" w:firstLineChars="236"/>
        <w:rPr>
          <w:rFonts w:ascii="宋体" w:hAnsi="宋体" w:cs="宋体"/>
          <w:color w:val="000000" w:themeColor="text1"/>
          <w:sz w:val="24"/>
          <w:szCs w:val="24"/>
        </w:rPr>
      </w:pPr>
      <w:r>
        <w:rPr>
          <w:rFonts w:hint="eastAsia" w:ascii="宋体" w:hAnsi="宋体" w:cs="宋体"/>
          <w:color w:val="000000" w:themeColor="text1"/>
          <w:sz w:val="24"/>
          <w:szCs w:val="24"/>
        </w:rPr>
        <w:t>（六）本项目不接受联合体参与磋商。</w:t>
      </w:r>
    </w:p>
    <w:p>
      <w:pPr>
        <w:snapToGrid w:val="0"/>
        <w:spacing w:line="380" w:lineRule="exact"/>
        <w:ind w:firstLine="600" w:firstLineChars="250"/>
        <w:rPr>
          <w:rFonts w:ascii="宋体" w:hAnsi="宋体" w:cs="宋体"/>
          <w:color w:val="000000" w:themeColor="text1"/>
          <w:sz w:val="24"/>
          <w:szCs w:val="24"/>
        </w:rPr>
      </w:pPr>
      <w:r>
        <w:rPr>
          <w:rFonts w:hint="eastAsia" w:ascii="宋体" w:hAnsi="宋体" w:cs="宋体"/>
          <w:color w:val="000000" w:themeColor="text1"/>
          <w:sz w:val="24"/>
          <w:szCs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spacing w:before="0" w:after="0" w:line="440" w:lineRule="exact"/>
        <w:rPr>
          <w:rFonts w:ascii="宋体" w:hAnsi="宋体" w:cs="宋体"/>
          <w:color w:val="000000" w:themeColor="text1"/>
          <w:sz w:val="24"/>
          <w:szCs w:val="24"/>
        </w:rPr>
      </w:pPr>
      <w:bookmarkStart w:id="19" w:name="_Toc1307"/>
      <w:bookmarkStart w:id="20" w:name="_Toc17176"/>
      <w:bookmarkStart w:id="21" w:name="_Toc13140"/>
      <w:r>
        <w:rPr>
          <w:rFonts w:hint="eastAsia" w:ascii="宋体" w:hAnsi="宋体" w:cs="宋体"/>
          <w:color w:val="000000" w:themeColor="text1"/>
          <w:sz w:val="24"/>
          <w:szCs w:val="24"/>
        </w:rPr>
        <w:t>八、现场踏勘</w:t>
      </w:r>
      <w:bookmarkEnd w:id="19"/>
      <w:bookmarkEnd w:id="20"/>
      <w:bookmarkEnd w:id="21"/>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供应商可自行前往进行现场踏勘，费用自理，对因踏勘现场而造成的死亡、人身伤害、财产损失和产生的费用等供应商承担全部责任。如因供应商踏勘量与实际发生量不符等原因导致的后果，由供应商自行负责。放弃踏勘的，事后不得提出异议。</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踏勘地点：重庆市渝北区冉家坝旗山路252号</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踏勘联系人：邬斐妮</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踏勘联系方式：023-89188838  88521058</w:t>
      </w:r>
    </w:p>
    <w:p>
      <w:pPr>
        <w:pStyle w:val="4"/>
        <w:spacing w:before="0" w:after="0" w:line="440" w:lineRule="exact"/>
        <w:rPr>
          <w:rFonts w:ascii="宋体" w:hAnsi="宋体" w:cs="宋体"/>
          <w:color w:val="000000" w:themeColor="text1"/>
          <w:sz w:val="24"/>
          <w:szCs w:val="24"/>
        </w:rPr>
      </w:pPr>
      <w:bookmarkStart w:id="22" w:name="_Toc19399"/>
      <w:r>
        <w:rPr>
          <w:rFonts w:hint="eastAsia" w:ascii="宋体" w:hAnsi="宋体" w:cs="宋体"/>
          <w:color w:val="000000" w:themeColor="text1"/>
          <w:sz w:val="24"/>
          <w:szCs w:val="24"/>
        </w:rPr>
        <w:t>九、联系方式</w:t>
      </w:r>
      <w:bookmarkEnd w:id="22"/>
    </w:p>
    <w:p>
      <w:pPr>
        <w:snapToGrid w:val="0"/>
        <w:spacing w:line="400" w:lineRule="exact"/>
        <w:ind w:firstLine="566" w:firstLineChars="236"/>
        <w:rPr>
          <w:rFonts w:ascii="宋体" w:hAnsi="宋体" w:cs="宋体"/>
          <w:color w:val="000000" w:themeColor="text1"/>
          <w:sz w:val="24"/>
          <w:szCs w:val="24"/>
        </w:rPr>
      </w:pPr>
      <w:r>
        <w:rPr>
          <w:rFonts w:hint="eastAsia" w:ascii="宋体" w:hAnsi="宋体" w:cs="宋体"/>
          <w:color w:val="000000" w:themeColor="text1"/>
          <w:sz w:val="24"/>
          <w:szCs w:val="24"/>
        </w:rPr>
        <w:t>（一）采购人：重庆市环境保护信息中心</w:t>
      </w:r>
    </w:p>
    <w:p>
      <w:pPr>
        <w:snapToGrid w:val="0"/>
        <w:spacing w:line="400" w:lineRule="exact"/>
        <w:ind w:firstLine="566" w:firstLineChars="236"/>
        <w:rPr>
          <w:rFonts w:ascii="宋体" w:hAnsi="宋体" w:cs="宋体"/>
          <w:color w:val="000000" w:themeColor="text1"/>
          <w:sz w:val="24"/>
          <w:szCs w:val="24"/>
        </w:rPr>
      </w:pPr>
      <w:r>
        <w:rPr>
          <w:rFonts w:hint="eastAsia" w:ascii="宋体" w:hAnsi="宋体" w:cs="宋体"/>
          <w:color w:val="000000" w:themeColor="text1"/>
          <w:sz w:val="24"/>
          <w:szCs w:val="24"/>
        </w:rPr>
        <w:t>联系人：邬斐妮</w:t>
      </w:r>
    </w:p>
    <w:p>
      <w:pPr>
        <w:snapToGrid w:val="0"/>
        <w:spacing w:line="400" w:lineRule="exact"/>
        <w:ind w:firstLine="566" w:firstLineChars="236"/>
        <w:rPr>
          <w:rFonts w:ascii="宋体" w:hAnsi="宋体" w:cs="宋体"/>
          <w:color w:val="000000" w:themeColor="text1"/>
          <w:sz w:val="24"/>
          <w:szCs w:val="24"/>
        </w:rPr>
      </w:pPr>
      <w:r>
        <w:rPr>
          <w:rFonts w:hint="eastAsia" w:ascii="宋体" w:hAnsi="宋体" w:cs="宋体"/>
          <w:color w:val="000000" w:themeColor="text1"/>
          <w:sz w:val="24"/>
          <w:szCs w:val="24"/>
        </w:rPr>
        <w:t>电  话：023-89188838  88521058</w:t>
      </w:r>
    </w:p>
    <w:p>
      <w:pPr>
        <w:snapToGrid w:val="0"/>
        <w:spacing w:line="400" w:lineRule="exact"/>
        <w:ind w:firstLine="566" w:firstLineChars="236"/>
        <w:rPr>
          <w:rFonts w:ascii="宋体" w:hAnsi="宋体" w:cs="宋体"/>
          <w:color w:val="000000" w:themeColor="text1"/>
          <w:sz w:val="24"/>
          <w:szCs w:val="24"/>
        </w:rPr>
      </w:pPr>
      <w:r>
        <w:rPr>
          <w:rFonts w:hint="eastAsia" w:ascii="宋体" w:hAnsi="宋体" w:cs="宋体"/>
          <w:color w:val="000000" w:themeColor="text1"/>
          <w:sz w:val="24"/>
          <w:szCs w:val="24"/>
        </w:rPr>
        <w:t>地  址：重庆市渝北区冉家坝旗山路252号</w:t>
      </w:r>
    </w:p>
    <w:p>
      <w:pPr>
        <w:snapToGrid w:val="0"/>
        <w:spacing w:line="400" w:lineRule="exact"/>
        <w:ind w:firstLine="566" w:firstLineChars="236"/>
        <w:rPr>
          <w:rFonts w:ascii="宋体" w:hAnsi="宋体" w:cs="宋体"/>
          <w:color w:val="000000" w:themeColor="text1"/>
          <w:sz w:val="24"/>
          <w:szCs w:val="24"/>
        </w:rPr>
      </w:pPr>
      <w:r>
        <w:rPr>
          <w:rFonts w:hint="eastAsia" w:ascii="宋体" w:hAnsi="宋体" w:cs="宋体"/>
          <w:color w:val="000000" w:themeColor="text1"/>
          <w:sz w:val="24"/>
          <w:szCs w:val="24"/>
        </w:rPr>
        <w:t>（二）采购代理机构：重庆国创招标代理有限公司</w:t>
      </w:r>
    </w:p>
    <w:p>
      <w:pPr>
        <w:snapToGrid w:val="0"/>
        <w:spacing w:line="400" w:lineRule="exact"/>
        <w:ind w:firstLine="720" w:firstLineChars="300"/>
        <w:rPr>
          <w:rFonts w:ascii="宋体" w:hAnsi="宋体" w:cs="宋体"/>
          <w:color w:val="000000" w:themeColor="text1"/>
          <w:sz w:val="24"/>
          <w:szCs w:val="24"/>
        </w:rPr>
      </w:pPr>
      <w:r>
        <w:rPr>
          <w:rFonts w:hint="eastAsia" w:ascii="宋体" w:hAnsi="宋体" w:cs="宋体"/>
          <w:color w:val="000000" w:themeColor="text1"/>
          <w:sz w:val="24"/>
          <w:szCs w:val="24"/>
        </w:rPr>
        <w:t>联系人：刘杰</w:t>
      </w:r>
    </w:p>
    <w:p>
      <w:pPr>
        <w:snapToGrid w:val="0"/>
        <w:spacing w:line="400" w:lineRule="exact"/>
        <w:ind w:firstLine="720" w:firstLineChars="300"/>
        <w:rPr>
          <w:rFonts w:ascii="宋体" w:hAnsi="宋体" w:cs="宋体"/>
          <w:color w:val="000000" w:themeColor="text1"/>
          <w:sz w:val="24"/>
          <w:szCs w:val="24"/>
        </w:rPr>
      </w:pPr>
      <w:r>
        <w:rPr>
          <w:rFonts w:hint="eastAsia" w:ascii="宋体" w:hAnsi="宋体" w:cs="宋体"/>
          <w:color w:val="000000" w:themeColor="text1"/>
          <w:sz w:val="24"/>
          <w:szCs w:val="24"/>
        </w:rPr>
        <w:t>电  话：（023）63632993  18908311731</w:t>
      </w:r>
    </w:p>
    <w:p>
      <w:pPr>
        <w:snapToGrid w:val="0"/>
        <w:spacing w:line="400" w:lineRule="exact"/>
        <w:ind w:firstLine="720" w:firstLineChars="300"/>
        <w:rPr>
          <w:rFonts w:ascii="宋体" w:hAnsi="宋体" w:cs="宋体"/>
          <w:color w:val="000000" w:themeColor="text1"/>
          <w:sz w:val="24"/>
          <w:szCs w:val="24"/>
        </w:rPr>
      </w:pPr>
      <w:r>
        <w:rPr>
          <w:rFonts w:hint="eastAsia" w:ascii="宋体" w:hAnsi="宋体" w:cs="宋体"/>
          <w:color w:val="000000" w:themeColor="text1"/>
          <w:sz w:val="24"/>
          <w:szCs w:val="24"/>
        </w:rPr>
        <w:t>地  址：重庆市渝中区大坪正街160号万科中心4号楼31-3</w:t>
      </w:r>
    </w:p>
    <w:p>
      <w:pPr>
        <w:snapToGrid w:val="0"/>
        <w:spacing w:line="400" w:lineRule="exact"/>
        <w:ind w:firstLine="807" w:firstLineChars="335"/>
        <w:rPr>
          <w:rFonts w:ascii="宋体" w:hAnsi="宋体" w:cs="宋体"/>
          <w:b/>
          <w:color w:val="000000" w:themeColor="text1"/>
          <w:sz w:val="24"/>
          <w:szCs w:val="24"/>
        </w:rPr>
        <w:sectPr>
          <w:pgSz w:w="11907" w:h="16840"/>
          <w:pgMar w:top="1134" w:right="1418" w:bottom="1134" w:left="1418" w:header="964" w:footer="992" w:gutter="0"/>
          <w:cols w:space="720" w:num="1"/>
          <w:rtlGutter w:val="1"/>
          <w:docGrid w:linePitch="312" w:charSpace="0"/>
        </w:sectPr>
      </w:pPr>
    </w:p>
    <w:p>
      <w:pPr>
        <w:pStyle w:val="3"/>
        <w:numPr>
          <w:ilvl w:val="0"/>
          <w:numId w:val="2"/>
        </w:numPr>
        <w:spacing w:before="0" w:after="0" w:line="440" w:lineRule="exact"/>
        <w:jc w:val="center"/>
        <w:rPr>
          <w:rFonts w:ascii="宋体" w:hAnsi="宋体" w:eastAsia="宋体" w:cs="宋体"/>
          <w:b w:val="0"/>
          <w:color w:val="000000" w:themeColor="text1"/>
          <w:sz w:val="36"/>
          <w:szCs w:val="30"/>
        </w:rPr>
      </w:pPr>
      <w:bookmarkStart w:id="23" w:name="_Toc26663"/>
      <w:r>
        <w:rPr>
          <w:rFonts w:hint="eastAsia" w:ascii="宋体" w:hAnsi="宋体" w:eastAsia="宋体" w:cs="宋体"/>
          <w:b w:val="0"/>
          <w:color w:val="000000" w:themeColor="text1"/>
          <w:sz w:val="36"/>
          <w:szCs w:val="30"/>
        </w:rPr>
        <w:t>采购服务需求</w:t>
      </w:r>
      <w:bookmarkEnd w:id="23"/>
      <w:bookmarkStart w:id="24" w:name="_Toc12789058"/>
    </w:p>
    <w:p>
      <w:pPr>
        <w:pStyle w:val="4"/>
        <w:numPr>
          <w:ilvl w:val="0"/>
          <w:numId w:val="3"/>
        </w:numPr>
        <w:spacing w:before="0" w:after="0" w:line="440" w:lineRule="exact"/>
        <w:rPr>
          <w:rFonts w:ascii="宋体" w:hAnsi="宋体" w:cs="宋体"/>
          <w:color w:val="000000" w:themeColor="text1"/>
          <w:sz w:val="24"/>
          <w:szCs w:val="24"/>
        </w:rPr>
      </w:pPr>
      <w:bookmarkStart w:id="25" w:name="_Toc13582"/>
      <w:r>
        <w:rPr>
          <w:rFonts w:hint="eastAsia" w:ascii="宋体" w:hAnsi="宋体" w:cs="宋体"/>
          <w:color w:val="000000" w:themeColor="text1"/>
          <w:sz w:val="24"/>
          <w:szCs w:val="24"/>
        </w:rPr>
        <w:t>项目内容一览表</w:t>
      </w:r>
      <w:bookmarkEnd w:id="25"/>
    </w:p>
    <w:p>
      <w:pPr>
        <w:spacing w:line="440" w:lineRule="exact"/>
        <w:rPr>
          <w:rFonts w:ascii="宋体" w:hAnsi="宋体" w:cs="宋体"/>
          <w:color w:val="000000" w:themeColor="text1"/>
        </w:rPr>
      </w:pPr>
    </w:p>
    <w:tbl>
      <w:tblPr>
        <w:tblStyle w:val="57"/>
        <w:tblW w:w="9260" w:type="dxa"/>
        <w:tblInd w:w="93" w:type="dxa"/>
        <w:tblLayout w:type="fixed"/>
        <w:tblCellMar>
          <w:top w:w="0" w:type="dxa"/>
          <w:left w:w="108" w:type="dxa"/>
          <w:bottom w:w="0" w:type="dxa"/>
          <w:right w:w="108" w:type="dxa"/>
        </w:tblCellMar>
      </w:tblPr>
      <w:tblGrid>
        <w:gridCol w:w="1695"/>
        <w:gridCol w:w="5316"/>
        <w:gridCol w:w="2249"/>
      </w:tblGrid>
      <w:tr>
        <w:tblPrEx>
          <w:tblLayout w:type="fixed"/>
          <w:tblCellMar>
            <w:top w:w="0" w:type="dxa"/>
            <w:left w:w="108" w:type="dxa"/>
            <w:bottom w:w="0" w:type="dxa"/>
            <w:right w:w="108" w:type="dxa"/>
          </w:tblCellMar>
        </w:tblPrEx>
        <w:trPr>
          <w:trHeight w:val="636" w:hRule="atLeast"/>
        </w:trPr>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编号</w:t>
            </w:r>
          </w:p>
        </w:tc>
        <w:tc>
          <w:tcPr>
            <w:tcW w:w="5316" w:type="dxa"/>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项目内容</w:t>
            </w:r>
          </w:p>
        </w:tc>
        <w:tc>
          <w:tcPr>
            <w:tcW w:w="2249" w:type="dxa"/>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备注</w:t>
            </w:r>
          </w:p>
        </w:tc>
      </w:tr>
      <w:tr>
        <w:tblPrEx>
          <w:tblLayout w:type="fixed"/>
          <w:tblCellMar>
            <w:top w:w="0" w:type="dxa"/>
            <w:left w:w="108" w:type="dxa"/>
            <w:bottom w:w="0" w:type="dxa"/>
            <w:right w:w="108" w:type="dxa"/>
          </w:tblCellMar>
        </w:tblPrEx>
        <w:trPr>
          <w:trHeight w:val="512"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w:t>
            </w:r>
          </w:p>
        </w:tc>
        <w:tc>
          <w:tcPr>
            <w:tcW w:w="531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color w:val="000000" w:themeColor="text1"/>
                <w:kern w:val="0"/>
                <w:sz w:val="21"/>
                <w:szCs w:val="21"/>
              </w:rPr>
            </w:pPr>
            <w:r>
              <w:rPr>
                <w:rFonts w:hint="eastAsia" w:ascii="宋体" w:hAnsi="宋体" w:cs="宋体"/>
                <w:color w:val="000000" w:themeColor="text1"/>
                <w:sz w:val="21"/>
                <w:szCs w:val="21"/>
              </w:rPr>
              <w:t>生态环境政务应用系统运维项目</w:t>
            </w:r>
          </w:p>
        </w:tc>
        <w:tc>
          <w:tcPr>
            <w:tcW w:w="2249"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服务期1年</w:t>
            </w:r>
          </w:p>
        </w:tc>
      </w:tr>
    </w:tbl>
    <w:p>
      <w:pPr>
        <w:spacing w:line="440" w:lineRule="exact"/>
        <w:rPr>
          <w:rFonts w:ascii="宋体" w:hAnsi="宋体" w:cs="宋体"/>
          <w:color w:val="000000" w:themeColor="text1"/>
          <w:sz w:val="24"/>
          <w:szCs w:val="24"/>
        </w:rPr>
      </w:pPr>
      <w:bookmarkStart w:id="26" w:name="_Toc313536013"/>
      <w:bookmarkStart w:id="27" w:name="_Toc516061941"/>
      <w:bookmarkStart w:id="28" w:name="_Toc344475116"/>
      <w:bookmarkStart w:id="29" w:name="_Toc508014189"/>
      <w:bookmarkStart w:id="30" w:name="_Toc516061940"/>
      <w:bookmarkStart w:id="31" w:name="_Toc466305014"/>
    </w:p>
    <w:p>
      <w:pPr>
        <w:pStyle w:val="4"/>
        <w:numPr>
          <w:ilvl w:val="0"/>
          <w:numId w:val="3"/>
        </w:numPr>
        <w:spacing w:before="0" w:after="0" w:line="440" w:lineRule="exact"/>
        <w:rPr>
          <w:rFonts w:ascii="宋体" w:hAnsi="宋体" w:cs="宋体"/>
          <w:color w:val="000000" w:themeColor="text1"/>
          <w:sz w:val="24"/>
          <w:szCs w:val="24"/>
        </w:rPr>
      </w:pPr>
      <w:bookmarkStart w:id="32" w:name="_Toc3892"/>
      <w:bookmarkStart w:id="33" w:name="_Toc20147"/>
      <w:r>
        <w:rPr>
          <w:rFonts w:hint="eastAsia" w:ascii="宋体" w:hAnsi="宋体" w:cs="宋体"/>
          <w:color w:val="000000" w:themeColor="text1"/>
          <w:sz w:val="24"/>
          <w:szCs w:val="24"/>
        </w:rPr>
        <w:t>项目</w:t>
      </w:r>
      <w:bookmarkEnd w:id="32"/>
      <w:r>
        <w:rPr>
          <w:rFonts w:hint="eastAsia" w:ascii="宋体" w:hAnsi="宋体" w:cs="宋体"/>
          <w:color w:val="000000" w:themeColor="text1"/>
          <w:sz w:val="24"/>
          <w:szCs w:val="24"/>
        </w:rPr>
        <w:t>基本概况介绍</w:t>
      </w:r>
      <w:bookmarkEnd w:id="33"/>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重庆市生态环境局一体化政务办公平台项目于2017年11月正式上线运行，系统包含政务门户、公文管理、事务管理、政务督查、政务信息、移动办公、组织人事、科研管理等十余个功能板块，实现了市、区（县）两级上情下达、政令畅通、协同办公。使用单位包括市局机关、直属分局/直属单位/直属企业、区县生态环境局等50余个独立机构，目前系统用户数量约2500人。</w:t>
      </w:r>
    </w:p>
    <w:p>
      <w:pPr>
        <w:snapToGrid w:val="0"/>
        <w:spacing w:line="440" w:lineRule="exact"/>
        <w:rPr>
          <w:rFonts w:ascii="宋体" w:hAnsi="宋体" w:cs="宋体"/>
          <w:color w:val="000000" w:themeColor="text1"/>
          <w:sz w:val="24"/>
          <w:szCs w:val="24"/>
        </w:rPr>
      </w:pPr>
    </w:p>
    <w:p>
      <w:pPr>
        <w:pStyle w:val="4"/>
        <w:numPr>
          <w:ilvl w:val="0"/>
          <w:numId w:val="3"/>
        </w:numPr>
        <w:spacing w:before="0" w:after="0" w:line="440" w:lineRule="exact"/>
        <w:rPr>
          <w:rFonts w:ascii="宋体" w:hAnsi="宋体" w:cs="宋体"/>
          <w:color w:val="000000" w:themeColor="text1"/>
          <w:sz w:val="24"/>
          <w:szCs w:val="24"/>
        </w:rPr>
      </w:pPr>
      <w:bookmarkStart w:id="34" w:name="_Toc3427"/>
      <w:r>
        <w:rPr>
          <w:rFonts w:hint="eastAsia" w:ascii="宋体" w:hAnsi="宋体" w:cs="宋体"/>
          <w:color w:val="000000" w:themeColor="text1"/>
          <w:sz w:val="24"/>
          <w:szCs w:val="24"/>
        </w:rPr>
        <w:t>服务内容及质量要求</w:t>
      </w:r>
      <w:bookmarkEnd w:id="34"/>
    </w:p>
    <w:p>
      <w:pPr>
        <w:numPr>
          <w:ilvl w:val="0"/>
          <w:numId w:val="4"/>
        </w:numPr>
        <w:spacing w:line="44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服务内容：为重庆市生态环境局一体化政务办公平台安全、稳定、可靠运行提供运行维护技术保障服务。主要包括：政务办公平台运行过程中发生的故障问题修复、功能缺陷等程序修改，数据服务，巡检服务，应用程序及数据库和服务器环境的性能监测及巡检服务，应用程序及数据库备份及恢复、外部系统对接、人员培训、</w:t>
      </w:r>
      <w:r>
        <w:rPr>
          <w:rFonts w:asciiTheme="minorEastAsia" w:hAnsiTheme="minorEastAsia" w:eastAsiaTheme="minorEastAsia" w:cstheme="minorEastAsia"/>
          <w:color w:val="000000" w:themeColor="text1"/>
          <w:sz w:val="24"/>
          <w:szCs w:val="24"/>
        </w:rPr>
        <w:t>运维报告</w:t>
      </w:r>
      <w:r>
        <w:rPr>
          <w:rFonts w:hint="eastAsia" w:asciiTheme="minorEastAsia" w:hAnsiTheme="minorEastAsia" w:eastAsiaTheme="minorEastAsia" w:cstheme="minorEastAsia"/>
          <w:color w:val="000000" w:themeColor="text1"/>
          <w:sz w:val="24"/>
          <w:szCs w:val="24"/>
        </w:rPr>
        <w:t>等。</w:t>
      </w:r>
    </w:p>
    <w:p>
      <w:pPr>
        <w:spacing w:line="440" w:lineRule="exact"/>
        <w:rPr>
          <w:rFonts w:asciiTheme="minorEastAsia" w:hAnsiTheme="minorEastAsia" w:eastAsiaTheme="minorEastAsia" w:cstheme="minorEastAsia"/>
          <w:color w:val="000000" w:themeColor="text1"/>
          <w:sz w:val="24"/>
          <w:szCs w:val="24"/>
        </w:rPr>
      </w:pPr>
    </w:p>
    <w:tbl>
      <w:tblPr>
        <w:tblStyle w:val="57"/>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787"/>
        <w:gridCol w:w="5282"/>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46" w:type="dxa"/>
            <w:shd w:val="clear" w:color="auto" w:fill="auto"/>
            <w:vAlign w:val="center"/>
          </w:tcPr>
          <w:p>
            <w:pPr>
              <w:spacing w:line="440" w:lineRule="exact"/>
              <w:jc w:val="center"/>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序号</w:t>
            </w:r>
          </w:p>
        </w:tc>
        <w:tc>
          <w:tcPr>
            <w:tcW w:w="1787" w:type="dxa"/>
            <w:shd w:val="clear" w:color="auto" w:fill="auto"/>
            <w:vAlign w:val="center"/>
          </w:tcPr>
          <w:p>
            <w:pPr>
              <w:spacing w:line="440" w:lineRule="exact"/>
              <w:jc w:val="center"/>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服务项目</w:t>
            </w:r>
          </w:p>
        </w:tc>
        <w:tc>
          <w:tcPr>
            <w:tcW w:w="5282" w:type="dxa"/>
            <w:shd w:val="clear" w:color="auto" w:fill="auto"/>
            <w:vAlign w:val="center"/>
          </w:tcPr>
          <w:p>
            <w:pPr>
              <w:spacing w:line="440" w:lineRule="exact"/>
              <w:jc w:val="center"/>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服务内容</w:t>
            </w:r>
          </w:p>
        </w:tc>
        <w:tc>
          <w:tcPr>
            <w:tcW w:w="1881" w:type="dxa"/>
            <w:shd w:val="clear" w:color="auto" w:fill="auto"/>
            <w:vAlign w:val="center"/>
          </w:tcPr>
          <w:p>
            <w:pPr>
              <w:spacing w:line="440" w:lineRule="exact"/>
              <w:jc w:val="center"/>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服务规格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shd w:val="clear" w:color="auto" w:fill="auto"/>
            <w:vAlign w:val="center"/>
          </w:tcPr>
          <w:p>
            <w:pPr>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1787"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问题故障修复</w:t>
            </w:r>
          </w:p>
        </w:tc>
        <w:tc>
          <w:tcPr>
            <w:tcW w:w="5282"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提供针对一体化政务办公平台存在的BUG、问题的修复和整改服务（不涉及平台基本结构功能改变）。</w:t>
            </w:r>
          </w:p>
        </w:tc>
        <w:tc>
          <w:tcPr>
            <w:tcW w:w="1881"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shd w:val="clear" w:color="auto" w:fill="auto"/>
            <w:vAlign w:val="center"/>
          </w:tcPr>
          <w:p>
            <w:pPr>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1787"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程序（操作级）修改</w:t>
            </w:r>
          </w:p>
        </w:tc>
        <w:tc>
          <w:tcPr>
            <w:tcW w:w="5282"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提供原有功能缺陷以及便捷性等需要而产生的程序修改服务。</w:t>
            </w:r>
          </w:p>
        </w:tc>
        <w:tc>
          <w:tcPr>
            <w:tcW w:w="1881"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shd w:val="clear" w:color="auto" w:fill="auto"/>
            <w:vAlign w:val="center"/>
          </w:tcPr>
          <w:p>
            <w:pPr>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w:t>
            </w:r>
          </w:p>
        </w:tc>
        <w:tc>
          <w:tcPr>
            <w:tcW w:w="1787"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数据服务</w:t>
            </w:r>
          </w:p>
        </w:tc>
        <w:tc>
          <w:tcPr>
            <w:tcW w:w="5282"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提供组织机构人员调整、错误记录修改、机构整合、批量数据清理、统计等数据服务。</w:t>
            </w:r>
          </w:p>
        </w:tc>
        <w:tc>
          <w:tcPr>
            <w:tcW w:w="1881"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shd w:val="clear" w:color="auto" w:fill="auto"/>
            <w:vAlign w:val="center"/>
          </w:tcPr>
          <w:p>
            <w:pPr>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w:t>
            </w:r>
          </w:p>
        </w:tc>
        <w:tc>
          <w:tcPr>
            <w:tcW w:w="1787"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巡检服务</w:t>
            </w:r>
          </w:p>
        </w:tc>
        <w:tc>
          <w:tcPr>
            <w:tcW w:w="5282"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提供针对应用程序、数据库和服务器环境的性能监测及巡检服务。</w:t>
            </w:r>
          </w:p>
        </w:tc>
        <w:tc>
          <w:tcPr>
            <w:tcW w:w="1881"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每周例行检查1次，每月至少大巡检1次，节假日重点检查。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shd w:val="clear" w:color="auto" w:fill="auto"/>
            <w:vAlign w:val="center"/>
          </w:tcPr>
          <w:p>
            <w:pPr>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p>
        </w:tc>
        <w:tc>
          <w:tcPr>
            <w:tcW w:w="1787"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应用程序环境及数据库恢复服务</w:t>
            </w:r>
          </w:p>
        </w:tc>
        <w:tc>
          <w:tcPr>
            <w:tcW w:w="5282"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提供因服务器宕机等原因造成的应用程序及数据库恢复服务。</w:t>
            </w:r>
          </w:p>
        </w:tc>
        <w:tc>
          <w:tcPr>
            <w:tcW w:w="1881"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shd w:val="clear" w:color="auto" w:fill="auto"/>
            <w:vAlign w:val="center"/>
          </w:tcPr>
          <w:p>
            <w:pPr>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w:t>
            </w:r>
          </w:p>
        </w:tc>
        <w:tc>
          <w:tcPr>
            <w:tcW w:w="1787"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应用程序热备</w:t>
            </w:r>
          </w:p>
        </w:tc>
        <w:tc>
          <w:tcPr>
            <w:tcW w:w="5282"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提供应用程序热备服务。 </w:t>
            </w:r>
          </w:p>
        </w:tc>
        <w:tc>
          <w:tcPr>
            <w:tcW w:w="1881"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每月需人工切换一次。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shd w:val="clear" w:color="auto" w:fill="auto"/>
            <w:vAlign w:val="center"/>
          </w:tcPr>
          <w:p>
            <w:pPr>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7</w:t>
            </w:r>
          </w:p>
        </w:tc>
        <w:tc>
          <w:tcPr>
            <w:tcW w:w="1787"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数据库备份</w:t>
            </w:r>
          </w:p>
        </w:tc>
        <w:tc>
          <w:tcPr>
            <w:tcW w:w="5282"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提供数据库自动备份和手动备份。</w:t>
            </w:r>
          </w:p>
        </w:tc>
        <w:tc>
          <w:tcPr>
            <w:tcW w:w="1881"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shd w:val="clear" w:color="auto" w:fill="auto"/>
            <w:vAlign w:val="center"/>
          </w:tcPr>
          <w:p>
            <w:pPr>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w:t>
            </w:r>
          </w:p>
        </w:tc>
        <w:tc>
          <w:tcPr>
            <w:tcW w:w="1787"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外部系统对接</w:t>
            </w:r>
          </w:p>
        </w:tc>
        <w:tc>
          <w:tcPr>
            <w:tcW w:w="5282" w:type="dxa"/>
            <w:shd w:val="clear" w:color="auto" w:fill="auto"/>
            <w:vAlign w:val="center"/>
          </w:tcPr>
          <w:p>
            <w:pPr>
              <w:rPr>
                <w:rFonts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sz w:val="21"/>
                <w:szCs w:val="21"/>
              </w:rPr>
              <w:t xml:space="preserve">实现政务办公平台与采购方外部系统的集成对接，开放相关接口，配合采购方完成数据迁移、系统调试等工作，同步提供迁移调试所需的文档资料等。 </w:t>
            </w:r>
          </w:p>
        </w:tc>
        <w:tc>
          <w:tcPr>
            <w:tcW w:w="1881"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shd w:val="clear" w:color="auto" w:fill="auto"/>
            <w:vAlign w:val="center"/>
          </w:tcPr>
          <w:p>
            <w:pPr>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9 </w:t>
            </w:r>
          </w:p>
        </w:tc>
        <w:tc>
          <w:tcPr>
            <w:tcW w:w="1787" w:type="dxa"/>
            <w:shd w:val="clear" w:color="auto" w:fill="auto"/>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操作人员培训</w:t>
            </w:r>
          </w:p>
        </w:tc>
        <w:tc>
          <w:tcPr>
            <w:tcW w:w="5282" w:type="dxa"/>
            <w:shd w:val="clear" w:color="auto" w:fill="auto"/>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提供用户操作培训服务。</w:t>
            </w:r>
          </w:p>
        </w:tc>
        <w:tc>
          <w:tcPr>
            <w:tcW w:w="1881"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shd w:val="clear" w:color="auto" w:fill="auto"/>
            <w:vAlign w:val="center"/>
          </w:tcPr>
          <w:p>
            <w:pPr>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1787" w:type="dxa"/>
            <w:shd w:val="clear" w:color="auto" w:fill="auto"/>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运维</w:t>
            </w:r>
            <w:r>
              <w:rPr>
                <w:rFonts w:asciiTheme="minorEastAsia" w:hAnsiTheme="minorEastAsia" w:eastAsiaTheme="minorEastAsia" w:cstheme="minorEastAsia"/>
                <w:color w:val="000000" w:themeColor="text1"/>
                <w:sz w:val="21"/>
                <w:szCs w:val="21"/>
              </w:rPr>
              <w:t>报告</w:t>
            </w:r>
          </w:p>
        </w:tc>
        <w:tc>
          <w:tcPr>
            <w:tcW w:w="5282" w:type="dxa"/>
            <w:shd w:val="clear" w:color="auto" w:fill="auto"/>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提交每月</w:t>
            </w:r>
            <w:r>
              <w:rPr>
                <w:rFonts w:asciiTheme="minorEastAsia" w:hAnsiTheme="minorEastAsia" w:eastAsiaTheme="minorEastAsia" w:cstheme="minorEastAsia"/>
                <w:color w:val="000000" w:themeColor="text1"/>
                <w:sz w:val="21"/>
                <w:szCs w:val="21"/>
              </w:rPr>
              <w:t>运维报告</w:t>
            </w:r>
            <w:r>
              <w:rPr>
                <w:rFonts w:hint="eastAsia" w:asciiTheme="minorEastAsia" w:hAnsiTheme="minorEastAsia" w:eastAsiaTheme="minorEastAsia" w:cstheme="minorEastAsia"/>
                <w:color w:val="000000" w:themeColor="text1"/>
                <w:sz w:val="21"/>
                <w:szCs w:val="21"/>
              </w:rPr>
              <w:t>、</w:t>
            </w:r>
            <w:r>
              <w:rPr>
                <w:rFonts w:asciiTheme="minorEastAsia" w:hAnsiTheme="minorEastAsia" w:eastAsiaTheme="minorEastAsia" w:cstheme="minorEastAsia"/>
                <w:color w:val="000000" w:themeColor="text1"/>
                <w:sz w:val="21"/>
                <w:szCs w:val="21"/>
              </w:rPr>
              <w:t>半年运维报告</w:t>
            </w:r>
            <w:r>
              <w:rPr>
                <w:rFonts w:hint="eastAsia" w:asciiTheme="minorEastAsia" w:hAnsiTheme="minorEastAsia" w:eastAsiaTheme="minorEastAsia" w:cstheme="minorEastAsia"/>
                <w:color w:val="000000" w:themeColor="text1"/>
                <w:sz w:val="21"/>
                <w:szCs w:val="21"/>
              </w:rPr>
              <w:t>和本项目</w:t>
            </w:r>
            <w:r>
              <w:rPr>
                <w:rFonts w:asciiTheme="minorEastAsia" w:hAnsiTheme="minorEastAsia" w:eastAsiaTheme="minorEastAsia" w:cstheme="minorEastAsia"/>
                <w:color w:val="000000" w:themeColor="text1"/>
                <w:sz w:val="21"/>
                <w:szCs w:val="21"/>
              </w:rPr>
              <w:t>运维</w:t>
            </w:r>
            <w:r>
              <w:rPr>
                <w:rFonts w:hint="eastAsia" w:asciiTheme="minorEastAsia" w:hAnsiTheme="minorEastAsia" w:eastAsiaTheme="minorEastAsia" w:cstheme="minorEastAsia"/>
                <w:color w:val="000000" w:themeColor="text1"/>
                <w:sz w:val="21"/>
                <w:szCs w:val="21"/>
              </w:rPr>
              <w:t>服务</w:t>
            </w:r>
            <w:r>
              <w:rPr>
                <w:rFonts w:asciiTheme="minorEastAsia" w:hAnsiTheme="minorEastAsia" w:eastAsiaTheme="minorEastAsia" w:cstheme="minorEastAsia"/>
                <w:color w:val="000000" w:themeColor="text1"/>
                <w:sz w:val="21"/>
                <w:szCs w:val="21"/>
              </w:rPr>
              <w:t>期整体运维报告</w:t>
            </w:r>
          </w:p>
        </w:tc>
        <w:tc>
          <w:tcPr>
            <w:tcW w:w="1881" w:type="dxa"/>
            <w:shd w:val="clear" w:color="auto" w:fill="auto"/>
            <w:vAlign w:val="center"/>
          </w:tcPr>
          <w:p>
            <w:pP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按月</w:t>
            </w:r>
            <w:r>
              <w:rPr>
                <w:rFonts w:asciiTheme="minorEastAsia" w:hAnsiTheme="minorEastAsia" w:eastAsiaTheme="minorEastAsia" w:cstheme="minorEastAsia"/>
                <w:color w:val="000000" w:themeColor="text1"/>
                <w:sz w:val="21"/>
                <w:szCs w:val="21"/>
              </w:rPr>
              <w:t>、半年、年</w:t>
            </w:r>
            <w:r>
              <w:rPr>
                <w:rFonts w:hint="eastAsia" w:asciiTheme="minorEastAsia" w:hAnsiTheme="minorEastAsia" w:eastAsiaTheme="minorEastAsia" w:cstheme="minorEastAsia"/>
                <w:color w:val="000000" w:themeColor="text1"/>
                <w:sz w:val="21"/>
                <w:szCs w:val="21"/>
              </w:rPr>
              <w:t>提交</w:t>
            </w:r>
          </w:p>
        </w:tc>
      </w:tr>
    </w:tbl>
    <w:p>
      <w:pPr>
        <w:spacing w:line="44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2.服务措施</w:t>
      </w:r>
    </w:p>
    <w:p>
      <w:pPr>
        <w:spacing w:line="44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成交供应商提供的各项技术保障服务，均需做好相关服务记录，完善服务手续。</w:t>
      </w:r>
    </w:p>
    <w:p>
      <w:pPr>
        <w:spacing w:line="44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2.1驻场服务</w:t>
      </w:r>
    </w:p>
    <w:p>
      <w:pPr>
        <w:spacing w:line="44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成交供应商在本项目运维服务期间派遣至少2名运维服务工程师到市环保信息中心驻场，提供现场技术支持服务。</w:t>
      </w:r>
    </w:p>
    <w:p>
      <w:pPr>
        <w:spacing w:line="44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2.2热线服务</w:t>
      </w:r>
    </w:p>
    <w:p>
      <w:pPr>
        <w:spacing w:line="44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成交供应商应在服务期内为用户提供7x24小时不间断的技术支持响应，对电话中无法解决的问题，根据用户需要协助驻场技术人员提供现场技术支持并提出解决方案。定期与用户沟通，主动了解系统运行情况。</w:t>
      </w:r>
    </w:p>
    <w:p>
      <w:pPr>
        <w:spacing w:line="44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2.3远程维护</w:t>
      </w:r>
    </w:p>
    <w:p>
      <w:pPr>
        <w:spacing w:line="44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成交供应商可通过远程控制系统(如终端访问等)对采购人的软件进行调试。在条件允许的情况下提供远程协助维护服务。</w:t>
      </w:r>
    </w:p>
    <w:p>
      <w:pPr>
        <w:spacing w:line="44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2.4定期巡检服务</w:t>
      </w:r>
    </w:p>
    <w:p>
      <w:pPr>
        <w:spacing w:line="44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对服务范围内环境状态、设备运行状态等进行每月的定期巡检，提交巡检服务报告或其他重大事件专报等。报告内容要清楚说明运维服务的开展情况，完成的巡检内容、故障预警和处置情况等。</w:t>
      </w:r>
    </w:p>
    <w:p>
      <w:pPr>
        <w:spacing w:line="44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2.5应急响应</w:t>
      </w:r>
    </w:p>
    <w:p>
      <w:pPr>
        <w:spacing w:line="440" w:lineRule="exac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成交供应商应提供针对系统宕机、具有重大影响的事件或类似事故的响应。包括应用系统环境恢复、数据库环境恢复等，应急响应时间应在1小时以内。如确因技术或其他客观原因造成无法在约定时间内解决的问题，乙方应确保2小时内恢复不影响系统流转运行的主体功能，并于1日内提出可行的备用解决方案，直至问题解决。每次</w:t>
      </w:r>
      <w:r>
        <w:rPr>
          <w:rFonts w:asciiTheme="minorEastAsia" w:hAnsiTheme="minorEastAsia" w:eastAsiaTheme="minorEastAsia" w:cstheme="minorEastAsia"/>
          <w:color w:val="000000" w:themeColor="text1"/>
          <w:sz w:val="24"/>
          <w:szCs w:val="24"/>
        </w:rPr>
        <w:t>应急处置后</w:t>
      </w:r>
      <w:r>
        <w:rPr>
          <w:rFonts w:hint="eastAsia" w:asciiTheme="minorEastAsia" w:hAnsiTheme="minorEastAsia" w:eastAsiaTheme="minorEastAsia" w:cstheme="minorEastAsia"/>
          <w:color w:val="000000" w:themeColor="text1"/>
          <w:sz w:val="24"/>
          <w:szCs w:val="24"/>
        </w:rPr>
        <w:t>均</w:t>
      </w:r>
      <w:r>
        <w:rPr>
          <w:rFonts w:asciiTheme="minorEastAsia" w:hAnsiTheme="minorEastAsia" w:eastAsiaTheme="minorEastAsia" w:cstheme="minorEastAsia"/>
          <w:color w:val="000000" w:themeColor="text1"/>
          <w:sz w:val="24"/>
          <w:szCs w:val="24"/>
        </w:rPr>
        <w:t>需</w:t>
      </w:r>
      <w:r>
        <w:rPr>
          <w:rFonts w:hint="eastAsia" w:asciiTheme="minorEastAsia" w:hAnsiTheme="minorEastAsia" w:eastAsiaTheme="minorEastAsia" w:cstheme="minorEastAsia"/>
          <w:color w:val="000000" w:themeColor="text1"/>
          <w:sz w:val="24"/>
          <w:szCs w:val="24"/>
        </w:rPr>
        <w:t>向</w:t>
      </w:r>
      <w:r>
        <w:rPr>
          <w:rFonts w:asciiTheme="minorEastAsia" w:hAnsiTheme="minorEastAsia" w:eastAsiaTheme="minorEastAsia" w:cstheme="minorEastAsia"/>
          <w:color w:val="000000" w:themeColor="text1"/>
          <w:sz w:val="24"/>
          <w:szCs w:val="24"/>
        </w:rPr>
        <w:t>采购方提交应急处置</w:t>
      </w:r>
      <w:r>
        <w:rPr>
          <w:rFonts w:hint="eastAsia" w:asciiTheme="minorEastAsia" w:hAnsiTheme="minorEastAsia" w:eastAsiaTheme="minorEastAsia" w:cstheme="minorEastAsia"/>
          <w:color w:val="000000" w:themeColor="text1"/>
          <w:sz w:val="24"/>
          <w:szCs w:val="24"/>
        </w:rPr>
        <w:t>书面</w:t>
      </w:r>
      <w:r>
        <w:rPr>
          <w:rFonts w:asciiTheme="minorEastAsia" w:hAnsiTheme="minorEastAsia" w:eastAsiaTheme="minorEastAsia" w:cstheme="minorEastAsia"/>
          <w:color w:val="000000" w:themeColor="text1"/>
          <w:sz w:val="24"/>
          <w:szCs w:val="24"/>
        </w:rPr>
        <w:t>报告。</w:t>
      </w:r>
    </w:p>
    <w:p>
      <w:pPr>
        <w:spacing w:line="44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2.6系统升级</w:t>
      </w:r>
    </w:p>
    <w:p>
      <w:pPr>
        <w:spacing w:line="44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体化政务办公平台Bug及用户使用过程中提出的需求修改意见，成交供应商应及时对系统进行修改升级完善，提供阶段性软件性能调整；并根据采购人实际情况提供每年累计1人/月开发工作量的个性需求调整修改服务，若超过1人/月开发工作量的需求按新增需求双方另行协商。</w:t>
      </w:r>
    </w:p>
    <w:p>
      <w:pPr>
        <w:spacing w:line="44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2.7办公系统使用及培训</w:t>
      </w:r>
    </w:p>
    <w:p>
      <w:pPr>
        <w:spacing w:line="44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对所有工作人员进行日常技术支持，并对新进工作人员提供操作培训指导。</w:t>
      </w:r>
    </w:p>
    <w:p>
      <w:pPr>
        <w:spacing w:line="44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2.8本地化服务</w:t>
      </w:r>
    </w:p>
    <w:p>
      <w:pPr>
        <w:spacing w:line="440" w:lineRule="exact"/>
        <w:ind w:firstLine="360" w:firstLineChars="1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由于一体化政务办公平台涉及部门、人员众多，功能复杂，业务多变，要求供应商提供本地化的技术维护服务。供应商需提供本地化的运维服务团队人员名单，团队人数不小于10人，并提供团队人员从2019年1月1日以来至少3个月在项目本地（重庆）缴纳社保的发票复印件或社保部门盖章的缴纳社保的证明文件，加盖供应商公章。</w:t>
      </w:r>
    </w:p>
    <w:p>
      <w:pPr>
        <w:snapToGrid w:val="0"/>
        <w:spacing w:line="44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2.9运维</w:t>
      </w:r>
      <w:r>
        <w:rPr>
          <w:rFonts w:asciiTheme="minorEastAsia" w:hAnsiTheme="minorEastAsia" w:eastAsiaTheme="minorEastAsia" w:cstheme="minorEastAsia"/>
          <w:color w:val="000000" w:themeColor="text1"/>
          <w:sz w:val="24"/>
          <w:szCs w:val="24"/>
        </w:rPr>
        <w:t>报告</w:t>
      </w:r>
    </w:p>
    <w:p>
      <w:pPr>
        <w:snapToGrid w:val="0"/>
        <w:spacing w:line="440" w:lineRule="exact"/>
        <w:ind w:firstLine="480" w:firstLineChars="200"/>
        <w:rPr>
          <w:rFonts w:ascii="宋体" w:hAnsi="宋体" w:cs="宋体"/>
          <w:color w:val="000000" w:themeColor="text1"/>
          <w:sz w:val="24"/>
          <w:szCs w:val="24"/>
        </w:rPr>
      </w:pPr>
      <w:r>
        <w:rPr>
          <w:rFonts w:hint="eastAsia" w:asciiTheme="minorEastAsia" w:hAnsiTheme="minorEastAsia" w:eastAsiaTheme="minorEastAsia" w:cstheme="minorEastAsia"/>
          <w:color w:val="000000" w:themeColor="text1"/>
          <w:sz w:val="24"/>
          <w:szCs w:val="24"/>
        </w:rPr>
        <w:t>每月</w:t>
      </w:r>
      <w:r>
        <w:rPr>
          <w:rFonts w:asciiTheme="minorEastAsia" w:hAnsiTheme="minorEastAsia" w:eastAsiaTheme="minorEastAsia" w:cstheme="minorEastAsia"/>
          <w:color w:val="000000" w:themeColor="text1"/>
          <w:sz w:val="24"/>
          <w:szCs w:val="24"/>
        </w:rPr>
        <w:t>定期提供</w:t>
      </w:r>
      <w:r>
        <w:rPr>
          <w:rFonts w:hint="eastAsia" w:asciiTheme="minorEastAsia" w:hAnsiTheme="minorEastAsia" w:eastAsiaTheme="minorEastAsia" w:cstheme="minorEastAsia"/>
          <w:color w:val="000000" w:themeColor="text1"/>
          <w:sz w:val="24"/>
          <w:szCs w:val="24"/>
        </w:rPr>
        <w:t>平台运维</w:t>
      </w:r>
      <w:r>
        <w:rPr>
          <w:rFonts w:asciiTheme="minorEastAsia" w:hAnsiTheme="minorEastAsia" w:eastAsiaTheme="minorEastAsia" w:cstheme="minorEastAsia"/>
          <w:color w:val="000000" w:themeColor="text1"/>
          <w:sz w:val="24"/>
          <w:szCs w:val="24"/>
        </w:rPr>
        <w:t>报告，</w:t>
      </w:r>
      <w:r>
        <w:rPr>
          <w:rFonts w:hint="eastAsia" w:asciiTheme="minorEastAsia" w:hAnsiTheme="minorEastAsia" w:eastAsiaTheme="minorEastAsia" w:cstheme="minorEastAsia"/>
          <w:color w:val="000000" w:themeColor="text1"/>
          <w:sz w:val="24"/>
          <w:szCs w:val="24"/>
        </w:rPr>
        <w:t>报告</w:t>
      </w:r>
      <w:r>
        <w:rPr>
          <w:rFonts w:asciiTheme="minorEastAsia" w:hAnsiTheme="minorEastAsia" w:eastAsiaTheme="minorEastAsia" w:cstheme="minorEastAsia"/>
          <w:color w:val="000000" w:themeColor="text1"/>
          <w:sz w:val="24"/>
          <w:szCs w:val="24"/>
        </w:rPr>
        <w:t>应包括</w:t>
      </w:r>
      <w:r>
        <w:rPr>
          <w:rFonts w:hint="eastAsia" w:asciiTheme="minorEastAsia" w:hAnsiTheme="minorEastAsia" w:eastAsiaTheme="minorEastAsia" w:cstheme="minorEastAsia"/>
          <w:color w:val="000000" w:themeColor="text1"/>
          <w:sz w:val="24"/>
          <w:szCs w:val="24"/>
        </w:rPr>
        <w:t>月度运维</w:t>
      </w:r>
      <w:r>
        <w:rPr>
          <w:rFonts w:asciiTheme="minorEastAsia" w:hAnsiTheme="minorEastAsia" w:eastAsiaTheme="minorEastAsia" w:cstheme="minorEastAsia"/>
          <w:color w:val="000000" w:themeColor="text1"/>
          <w:sz w:val="24"/>
          <w:szCs w:val="24"/>
        </w:rPr>
        <w:t>整体情况、</w:t>
      </w:r>
      <w:r>
        <w:rPr>
          <w:rFonts w:hint="eastAsia" w:asciiTheme="minorEastAsia" w:hAnsiTheme="minorEastAsia" w:eastAsiaTheme="minorEastAsia" w:cstheme="minorEastAsia"/>
          <w:color w:val="000000" w:themeColor="text1"/>
          <w:sz w:val="24"/>
          <w:szCs w:val="24"/>
        </w:rPr>
        <w:t>当月</w:t>
      </w:r>
      <w:r>
        <w:rPr>
          <w:rFonts w:asciiTheme="minorEastAsia" w:hAnsiTheme="minorEastAsia" w:eastAsiaTheme="minorEastAsia" w:cstheme="minorEastAsia"/>
          <w:color w:val="000000" w:themeColor="text1"/>
          <w:sz w:val="24"/>
          <w:szCs w:val="24"/>
        </w:rPr>
        <w:t>运维存在问题及</w:t>
      </w:r>
      <w:r>
        <w:rPr>
          <w:rFonts w:hint="eastAsia" w:asciiTheme="minorEastAsia" w:hAnsiTheme="minorEastAsia" w:eastAsiaTheme="minorEastAsia" w:cstheme="minorEastAsia"/>
          <w:color w:val="000000" w:themeColor="text1"/>
          <w:sz w:val="24"/>
          <w:szCs w:val="24"/>
        </w:rPr>
        <w:t>解决处置</w:t>
      </w:r>
      <w:r>
        <w:rPr>
          <w:rFonts w:asciiTheme="minorEastAsia" w:hAnsiTheme="minorEastAsia" w:eastAsiaTheme="minorEastAsia" w:cstheme="minorEastAsia"/>
          <w:color w:val="000000" w:themeColor="text1"/>
          <w:sz w:val="24"/>
          <w:szCs w:val="24"/>
        </w:rPr>
        <w:t>情况、</w:t>
      </w:r>
      <w:r>
        <w:rPr>
          <w:rFonts w:hint="eastAsia" w:asciiTheme="minorEastAsia" w:hAnsiTheme="minorEastAsia" w:eastAsiaTheme="minorEastAsia" w:cstheme="minorEastAsia"/>
          <w:color w:val="000000" w:themeColor="text1"/>
          <w:sz w:val="24"/>
          <w:szCs w:val="24"/>
        </w:rPr>
        <w:t>重大故障及响应</w:t>
      </w:r>
      <w:r>
        <w:rPr>
          <w:rFonts w:asciiTheme="minorEastAsia" w:hAnsiTheme="minorEastAsia" w:eastAsiaTheme="minorEastAsia" w:cstheme="minorEastAsia"/>
          <w:color w:val="000000" w:themeColor="text1"/>
          <w:sz w:val="24"/>
          <w:szCs w:val="24"/>
        </w:rPr>
        <w:t>情况、漏洞修复</w:t>
      </w:r>
      <w:r>
        <w:rPr>
          <w:rFonts w:hint="eastAsia" w:asciiTheme="minorEastAsia" w:hAnsiTheme="minorEastAsia" w:eastAsiaTheme="minorEastAsia" w:cstheme="minorEastAsia"/>
          <w:color w:val="000000" w:themeColor="text1"/>
          <w:sz w:val="24"/>
          <w:szCs w:val="24"/>
        </w:rPr>
        <w:t>及</w:t>
      </w:r>
      <w:r>
        <w:rPr>
          <w:rFonts w:asciiTheme="minorEastAsia" w:hAnsiTheme="minorEastAsia" w:eastAsiaTheme="minorEastAsia" w:cstheme="minorEastAsia"/>
          <w:color w:val="000000" w:themeColor="text1"/>
          <w:sz w:val="24"/>
          <w:szCs w:val="24"/>
        </w:rPr>
        <w:t>安全保障情况、</w:t>
      </w:r>
      <w:r>
        <w:rPr>
          <w:rFonts w:hint="eastAsia" w:asciiTheme="minorEastAsia" w:hAnsiTheme="minorEastAsia" w:eastAsiaTheme="minorEastAsia" w:cstheme="minorEastAsia"/>
          <w:color w:val="000000" w:themeColor="text1"/>
          <w:sz w:val="24"/>
          <w:szCs w:val="24"/>
        </w:rPr>
        <w:t>巡检</w:t>
      </w:r>
      <w:r>
        <w:rPr>
          <w:rFonts w:asciiTheme="minorEastAsia" w:hAnsiTheme="minorEastAsia" w:eastAsiaTheme="minorEastAsia" w:cstheme="minorEastAsia"/>
          <w:color w:val="000000" w:themeColor="text1"/>
          <w:sz w:val="24"/>
          <w:szCs w:val="24"/>
        </w:rPr>
        <w:t>及</w:t>
      </w:r>
      <w:r>
        <w:rPr>
          <w:rFonts w:hint="eastAsia" w:asciiTheme="minorEastAsia" w:hAnsiTheme="minorEastAsia" w:eastAsiaTheme="minorEastAsia" w:cstheme="minorEastAsia"/>
          <w:color w:val="000000" w:themeColor="text1"/>
          <w:sz w:val="24"/>
          <w:szCs w:val="24"/>
        </w:rPr>
        <w:t>监测预警</w:t>
      </w:r>
      <w:r>
        <w:rPr>
          <w:rFonts w:asciiTheme="minorEastAsia" w:hAnsiTheme="minorEastAsia" w:eastAsiaTheme="minorEastAsia" w:cstheme="minorEastAsia"/>
          <w:color w:val="000000" w:themeColor="text1"/>
          <w:sz w:val="24"/>
          <w:szCs w:val="24"/>
        </w:rPr>
        <w:t>情况、</w:t>
      </w:r>
      <w:r>
        <w:rPr>
          <w:rFonts w:hint="eastAsia" w:asciiTheme="minorEastAsia" w:hAnsiTheme="minorEastAsia" w:eastAsiaTheme="minorEastAsia" w:cstheme="minorEastAsia"/>
          <w:color w:val="000000" w:themeColor="text1"/>
          <w:sz w:val="24"/>
          <w:szCs w:val="24"/>
        </w:rPr>
        <w:t>各类备份及</w:t>
      </w:r>
      <w:r>
        <w:rPr>
          <w:rFonts w:asciiTheme="minorEastAsia" w:hAnsiTheme="minorEastAsia" w:eastAsiaTheme="minorEastAsia" w:cstheme="minorEastAsia"/>
          <w:color w:val="000000" w:themeColor="text1"/>
          <w:sz w:val="24"/>
          <w:szCs w:val="24"/>
        </w:rPr>
        <w:t>下月</w:t>
      </w:r>
      <w:r>
        <w:rPr>
          <w:rFonts w:hint="eastAsia" w:asciiTheme="minorEastAsia" w:hAnsiTheme="minorEastAsia" w:eastAsiaTheme="minorEastAsia" w:cstheme="minorEastAsia"/>
          <w:color w:val="000000" w:themeColor="text1"/>
          <w:sz w:val="24"/>
          <w:szCs w:val="24"/>
        </w:rPr>
        <w:t>运维</w:t>
      </w:r>
      <w:r>
        <w:rPr>
          <w:rFonts w:asciiTheme="minorEastAsia" w:hAnsiTheme="minorEastAsia" w:eastAsiaTheme="minorEastAsia" w:cstheme="minorEastAsia"/>
          <w:color w:val="000000" w:themeColor="text1"/>
          <w:sz w:val="24"/>
          <w:szCs w:val="24"/>
        </w:rPr>
        <w:t>计划等内容</w:t>
      </w:r>
      <w:r>
        <w:rPr>
          <w:rFonts w:hint="eastAsia" w:asciiTheme="minorEastAsia" w:hAnsiTheme="minorEastAsia" w:eastAsiaTheme="minorEastAsia" w:cstheme="minorEastAsia"/>
          <w:color w:val="000000" w:themeColor="text1"/>
          <w:sz w:val="24"/>
          <w:szCs w:val="24"/>
        </w:rPr>
        <w:t>，同步</w:t>
      </w:r>
      <w:r>
        <w:rPr>
          <w:rFonts w:asciiTheme="minorEastAsia" w:hAnsiTheme="minorEastAsia" w:eastAsiaTheme="minorEastAsia" w:cstheme="minorEastAsia"/>
          <w:color w:val="000000" w:themeColor="text1"/>
          <w:sz w:val="24"/>
          <w:szCs w:val="24"/>
        </w:rPr>
        <w:t>提供</w:t>
      </w:r>
      <w:r>
        <w:rPr>
          <w:rFonts w:hint="eastAsia" w:asciiTheme="minorEastAsia" w:hAnsiTheme="minorEastAsia" w:eastAsiaTheme="minorEastAsia" w:cstheme="minorEastAsia"/>
          <w:color w:val="000000" w:themeColor="text1"/>
          <w:sz w:val="24"/>
          <w:szCs w:val="24"/>
        </w:rPr>
        <w:t>日常运维</w:t>
      </w:r>
      <w:r>
        <w:rPr>
          <w:rFonts w:asciiTheme="minorEastAsia" w:hAnsiTheme="minorEastAsia" w:eastAsiaTheme="minorEastAsia" w:cstheme="minorEastAsia"/>
          <w:color w:val="000000" w:themeColor="text1"/>
          <w:sz w:val="24"/>
          <w:szCs w:val="24"/>
        </w:rPr>
        <w:t>支撑材料</w:t>
      </w:r>
      <w:r>
        <w:rPr>
          <w:rFonts w:hint="eastAsia" w:asciiTheme="minorEastAsia" w:hAnsiTheme="minorEastAsia" w:eastAsiaTheme="minorEastAsia" w:cstheme="minorEastAsia"/>
          <w:color w:val="000000" w:themeColor="text1"/>
          <w:sz w:val="24"/>
          <w:szCs w:val="24"/>
        </w:rPr>
        <w:t>（如</w:t>
      </w:r>
      <w:r>
        <w:rPr>
          <w:rFonts w:asciiTheme="minorEastAsia" w:hAnsiTheme="minorEastAsia" w:eastAsiaTheme="minorEastAsia" w:cstheme="minorEastAsia"/>
          <w:color w:val="000000" w:themeColor="text1"/>
          <w:sz w:val="24"/>
          <w:szCs w:val="24"/>
        </w:rPr>
        <w:t>维护单、处置单、巡检报告</w:t>
      </w:r>
      <w:r>
        <w:rPr>
          <w:rFonts w:hint="eastAsia" w:asciiTheme="minorEastAsia" w:hAnsiTheme="minorEastAsia" w:eastAsiaTheme="minorEastAsia" w:cstheme="minorEastAsia"/>
          <w:color w:val="000000" w:themeColor="text1"/>
          <w:sz w:val="24"/>
          <w:szCs w:val="24"/>
        </w:rPr>
        <w:t>、</w:t>
      </w:r>
      <w:r>
        <w:rPr>
          <w:rFonts w:asciiTheme="minorEastAsia" w:hAnsiTheme="minorEastAsia" w:eastAsiaTheme="minorEastAsia" w:cstheme="minorEastAsia"/>
          <w:color w:val="000000" w:themeColor="text1"/>
          <w:sz w:val="24"/>
          <w:szCs w:val="24"/>
        </w:rPr>
        <w:t>计划措施等</w:t>
      </w:r>
      <w:r>
        <w:rPr>
          <w:rFonts w:hint="eastAsia" w:asciiTheme="minorEastAsia" w:hAnsiTheme="minorEastAsia" w:eastAsiaTheme="minorEastAsia" w:cstheme="minorEastAsia"/>
          <w:color w:val="000000" w:themeColor="text1"/>
          <w:sz w:val="24"/>
          <w:szCs w:val="24"/>
        </w:rPr>
        <w:t>）；每6个月</w:t>
      </w:r>
      <w:r>
        <w:rPr>
          <w:rFonts w:asciiTheme="minorEastAsia" w:hAnsiTheme="minorEastAsia" w:eastAsiaTheme="minorEastAsia" w:cstheme="minorEastAsia"/>
          <w:color w:val="000000" w:themeColor="text1"/>
          <w:sz w:val="24"/>
          <w:szCs w:val="24"/>
        </w:rPr>
        <w:t>提供一次半年</w:t>
      </w:r>
      <w:r>
        <w:rPr>
          <w:rFonts w:hint="eastAsia" w:asciiTheme="minorEastAsia" w:hAnsiTheme="minorEastAsia" w:eastAsiaTheme="minorEastAsia" w:cstheme="minorEastAsia"/>
          <w:color w:val="000000" w:themeColor="text1"/>
          <w:sz w:val="24"/>
          <w:szCs w:val="24"/>
        </w:rPr>
        <w:t>运维汇总</w:t>
      </w:r>
      <w:r>
        <w:rPr>
          <w:rFonts w:asciiTheme="minorEastAsia" w:hAnsiTheme="minorEastAsia" w:eastAsiaTheme="minorEastAsia" w:cstheme="minorEastAsia"/>
          <w:color w:val="000000" w:themeColor="text1"/>
          <w:sz w:val="24"/>
          <w:szCs w:val="24"/>
        </w:rPr>
        <w:t>报告</w:t>
      </w:r>
      <w:r>
        <w:rPr>
          <w:rFonts w:hint="eastAsia" w:asciiTheme="minorEastAsia" w:hAnsiTheme="minorEastAsia" w:eastAsiaTheme="minorEastAsia" w:cstheme="minorEastAsia"/>
          <w:color w:val="000000" w:themeColor="text1"/>
          <w:sz w:val="24"/>
          <w:szCs w:val="24"/>
        </w:rPr>
        <w:t>；项目</w:t>
      </w:r>
      <w:r>
        <w:rPr>
          <w:rFonts w:asciiTheme="minorEastAsia" w:hAnsiTheme="minorEastAsia" w:eastAsiaTheme="minorEastAsia" w:cstheme="minorEastAsia"/>
          <w:color w:val="000000" w:themeColor="text1"/>
          <w:sz w:val="24"/>
          <w:szCs w:val="24"/>
        </w:rPr>
        <w:t>运维期结束提供运维期整体运维报告</w:t>
      </w:r>
      <w:r>
        <w:rPr>
          <w:rFonts w:hint="eastAsia" w:asciiTheme="minorEastAsia" w:hAnsiTheme="minorEastAsia" w:eastAsiaTheme="minorEastAsia" w:cstheme="minorEastAsia"/>
          <w:color w:val="000000" w:themeColor="text1"/>
          <w:sz w:val="24"/>
          <w:szCs w:val="24"/>
        </w:rPr>
        <w:t>。</w:t>
      </w: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ascii="宋体" w:hAnsi="宋体" w:cs="宋体"/>
          <w:color w:val="000000" w:themeColor="text1"/>
          <w:sz w:val="24"/>
          <w:szCs w:val="24"/>
        </w:rPr>
      </w:pPr>
    </w:p>
    <w:p>
      <w:pPr>
        <w:spacing w:line="440" w:lineRule="exact"/>
        <w:ind w:firstLine="480"/>
        <w:rPr>
          <w:rFonts w:hint="eastAsia" w:ascii="宋体" w:hAnsi="宋体" w:cs="宋体"/>
          <w:color w:val="000000" w:themeColor="text1"/>
          <w:sz w:val="24"/>
          <w:szCs w:val="24"/>
        </w:rPr>
      </w:pPr>
    </w:p>
    <w:p>
      <w:pPr>
        <w:spacing w:line="440" w:lineRule="exact"/>
        <w:rPr>
          <w:rFonts w:ascii="宋体" w:hAnsi="宋体" w:cs="宋体"/>
          <w:color w:val="000000" w:themeColor="text1"/>
          <w:sz w:val="24"/>
          <w:szCs w:val="24"/>
        </w:rPr>
      </w:pPr>
    </w:p>
    <w:bookmarkEnd w:id="26"/>
    <w:bookmarkEnd w:id="27"/>
    <w:bookmarkEnd w:id="28"/>
    <w:bookmarkEnd w:id="29"/>
    <w:bookmarkEnd w:id="30"/>
    <w:bookmarkEnd w:id="31"/>
    <w:p>
      <w:pPr>
        <w:pStyle w:val="3"/>
        <w:spacing w:before="0" w:after="0" w:line="440" w:lineRule="exact"/>
        <w:ind w:firstLine="360" w:firstLineChars="100"/>
        <w:jc w:val="center"/>
        <w:rPr>
          <w:rFonts w:ascii="宋体" w:hAnsi="宋体" w:eastAsia="宋体" w:cs="宋体"/>
          <w:b w:val="0"/>
          <w:color w:val="000000" w:themeColor="text1"/>
          <w:sz w:val="36"/>
          <w:szCs w:val="30"/>
        </w:rPr>
      </w:pPr>
      <w:bookmarkStart w:id="35" w:name="_Toc18537"/>
      <w:r>
        <w:rPr>
          <w:rFonts w:hint="eastAsia" w:ascii="宋体" w:hAnsi="宋体" w:eastAsia="宋体" w:cs="宋体"/>
          <w:b w:val="0"/>
          <w:color w:val="000000" w:themeColor="text1"/>
          <w:sz w:val="36"/>
          <w:szCs w:val="30"/>
        </w:rPr>
        <w:t>第三篇  采购商务需求</w:t>
      </w:r>
      <w:bookmarkEnd w:id="24"/>
      <w:bookmarkEnd w:id="35"/>
    </w:p>
    <w:p>
      <w:pPr>
        <w:pStyle w:val="4"/>
        <w:spacing w:before="0" w:after="0" w:line="440" w:lineRule="exact"/>
        <w:rPr>
          <w:rFonts w:ascii="宋体" w:hAnsi="宋体" w:cs="宋体"/>
          <w:color w:val="000000" w:themeColor="text1"/>
          <w:sz w:val="24"/>
          <w:szCs w:val="24"/>
        </w:rPr>
      </w:pPr>
      <w:bookmarkStart w:id="36" w:name="_Toc9284"/>
      <w:bookmarkStart w:id="37" w:name="_Toc344475120"/>
      <w:r>
        <w:rPr>
          <w:rFonts w:hint="eastAsia" w:ascii="宋体" w:hAnsi="宋体" w:cs="宋体"/>
          <w:color w:val="000000" w:themeColor="text1"/>
          <w:sz w:val="24"/>
          <w:szCs w:val="24"/>
        </w:rPr>
        <w:t>一、服务时间、地点及验收方式</w:t>
      </w:r>
      <w:bookmarkEnd w:id="36"/>
      <w:bookmarkEnd w:id="37"/>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（一）服务时间</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自采购合同签订之日起1年。</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（二）服务地点及人员要求</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实施地点：重庆市渝北区冉家坝旗山路252号（采购人指定地点）。</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实施人员要求：供应商应在响应文件中明确项目运维服务期内为本项目提供运维技术服务人员（如驻场（至少2人）、开发、后台等人员）岗位级别、资质、数量的明细清单。</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（三）验收方式</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按照采购合同、国家行业相关标准以及采购人单位的相关管理制度，在服务期内由采购人组织考评，如验收不合格，成交供应商须对采购人提出的问题及建议进行整改，完成后重新向采购人提出验收申请。在全部达到要求时，双方签署最终验收文件（验收报告）。</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以上所述各项验收工作，采购人在接到供应商正式申请后，原则上应在15个工作日内组织相关验收工作；超过30日且未组织验收或未向申请方提出书面质疑的，自动视为验收合格。</w:t>
      </w:r>
    </w:p>
    <w:p>
      <w:pPr>
        <w:pStyle w:val="4"/>
        <w:numPr>
          <w:ilvl w:val="0"/>
          <w:numId w:val="5"/>
        </w:numPr>
        <w:spacing w:before="0" w:after="0" w:line="440" w:lineRule="exact"/>
        <w:rPr>
          <w:rFonts w:ascii="宋体" w:hAnsi="宋体" w:cs="宋体"/>
          <w:color w:val="000000" w:themeColor="text1"/>
          <w:sz w:val="24"/>
          <w:szCs w:val="24"/>
        </w:rPr>
      </w:pPr>
      <w:bookmarkStart w:id="38" w:name="_Toc21345"/>
      <w:r>
        <w:rPr>
          <w:rFonts w:hint="eastAsia" w:ascii="宋体" w:hAnsi="宋体" w:cs="宋体"/>
          <w:color w:val="000000" w:themeColor="text1"/>
          <w:sz w:val="24"/>
          <w:szCs w:val="24"/>
        </w:rPr>
        <w:t>报价要求</w:t>
      </w:r>
      <w:bookmarkEnd w:id="38"/>
    </w:p>
    <w:p>
      <w:pPr>
        <w:snapToGrid w:val="0"/>
        <w:spacing w:line="440" w:lineRule="exact"/>
        <w:ind w:firstLine="480" w:firstLineChars="200"/>
        <w:rPr>
          <w:rFonts w:ascii="宋体" w:hAnsi="宋体" w:cs="宋体"/>
          <w:color w:val="000000" w:themeColor="text1"/>
          <w:sz w:val="24"/>
          <w:szCs w:val="24"/>
        </w:rPr>
      </w:pPr>
      <w:bookmarkStart w:id="39" w:name="_Toc344475122"/>
      <w:r>
        <w:rPr>
          <w:rFonts w:hint="eastAsia" w:ascii="宋体" w:hAnsi="宋体" w:cs="宋体"/>
          <w:color w:val="000000" w:themeColor="text1"/>
          <w:sz w:val="24"/>
          <w:szCs w:val="24"/>
        </w:rPr>
        <w:t>本项目报价为包干价，报价须为人民币报价，包含：服务费、人工费、备品备件费、以及提供服务所需的设备或货物购买（制造）费、辅材费、运输费、装卸费、安装调试费、培训费及各种应纳的税费等完成本项目的所有费用。因成交供应商自身原因造成漏报、少报皆由其自行承担责任，采购人不再补偿。</w:t>
      </w:r>
    </w:p>
    <w:p>
      <w:pPr>
        <w:pStyle w:val="4"/>
        <w:numPr>
          <w:ilvl w:val="0"/>
          <w:numId w:val="5"/>
        </w:numPr>
        <w:spacing w:before="0" w:after="0" w:line="440" w:lineRule="exact"/>
        <w:rPr>
          <w:rFonts w:ascii="宋体" w:hAnsi="宋体" w:cs="宋体"/>
          <w:color w:val="000000" w:themeColor="text1"/>
          <w:sz w:val="24"/>
          <w:szCs w:val="24"/>
        </w:rPr>
      </w:pPr>
      <w:bookmarkStart w:id="40" w:name="_Toc433"/>
      <w:r>
        <w:rPr>
          <w:rFonts w:hint="eastAsia" w:ascii="宋体" w:hAnsi="宋体" w:cs="宋体"/>
          <w:color w:val="000000" w:themeColor="text1"/>
          <w:sz w:val="24"/>
          <w:szCs w:val="24"/>
        </w:rPr>
        <w:t>付款方式</w:t>
      </w:r>
      <w:bookmarkEnd w:id="39"/>
      <w:bookmarkEnd w:id="40"/>
    </w:p>
    <w:p>
      <w:pPr>
        <w:pStyle w:val="4"/>
        <w:spacing w:before="0" w:after="0" w:line="440" w:lineRule="exact"/>
        <w:ind w:firstLine="480" w:firstLineChars="200"/>
        <w:rPr>
          <w:rFonts w:ascii="宋体" w:hAnsi="宋体" w:cs="宋体"/>
          <w:b w:val="0"/>
          <w:color w:val="000000" w:themeColor="text1"/>
          <w:sz w:val="24"/>
          <w:szCs w:val="24"/>
        </w:rPr>
      </w:pPr>
      <w:bookmarkStart w:id="41" w:name="_Toc30903"/>
      <w:r>
        <w:rPr>
          <w:rFonts w:hint="eastAsia" w:ascii="宋体" w:hAnsi="宋体" w:cs="宋体"/>
          <w:b w:val="0"/>
          <w:color w:val="000000" w:themeColor="text1"/>
          <w:sz w:val="24"/>
          <w:szCs w:val="24"/>
        </w:rPr>
        <w:t>本项目由采购人付款，项目合同款分二次支付：</w:t>
      </w:r>
      <w:bookmarkEnd w:id="41"/>
    </w:p>
    <w:p>
      <w:pPr>
        <w:pStyle w:val="4"/>
        <w:spacing w:before="0" w:after="0" w:line="440" w:lineRule="exact"/>
        <w:ind w:firstLine="480" w:firstLineChars="200"/>
        <w:rPr>
          <w:rFonts w:ascii="宋体" w:hAnsi="宋体" w:cs="宋体"/>
          <w:b w:val="0"/>
          <w:color w:val="000000" w:themeColor="text1"/>
          <w:sz w:val="24"/>
          <w:szCs w:val="24"/>
        </w:rPr>
      </w:pPr>
      <w:bookmarkStart w:id="42" w:name="_Toc12017"/>
      <w:r>
        <w:rPr>
          <w:rFonts w:hint="eastAsia" w:ascii="宋体" w:hAnsi="宋体" w:cs="宋体"/>
          <w:b w:val="0"/>
          <w:color w:val="000000" w:themeColor="text1"/>
          <w:sz w:val="24"/>
          <w:szCs w:val="24"/>
        </w:rPr>
        <w:t>（一）第一次支付：签订合同后，成交供应商按采购合同要求立即进行运维工作，采购人于签订合同后</w:t>
      </w:r>
      <w:r>
        <w:rPr>
          <w:rFonts w:ascii="宋体" w:hAnsi="宋体" w:cs="宋体"/>
          <w:b w:val="0"/>
          <w:color w:val="000000" w:themeColor="text1"/>
          <w:sz w:val="24"/>
          <w:szCs w:val="24"/>
        </w:rPr>
        <w:t>10</w:t>
      </w:r>
      <w:r>
        <w:rPr>
          <w:rFonts w:hint="eastAsia" w:ascii="宋体" w:hAnsi="宋体" w:cs="宋体"/>
          <w:b w:val="0"/>
          <w:color w:val="000000" w:themeColor="text1"/>
          <w:sz w:val="24"/>
          <w:szCs w:val="24"/>
        </w:rPr>
        <w:t>个</w:t>
      </w:r>
      <w:r>
        <w:rPr>
          <w:rFonts w:ascii="宋体" w:hAnsi="宋体" w:cs="宋体"/>
          <w:b w:val="0"/>
          <w:color w:val="000000" w:themeColor="text1"/>
          <w:sz w:val="24"/>
          <w:szCs w:val="24"/>
        </w:rPr>
        <w:t>工作日</w:t>
      </w:r>
      <w:r>
        <w:rPr>
          <w:rFonts w:hint="eastAsia" w:ascii="宋体" w:hAnsi="宋体" w:cs="宋体"/>
          <w:b w:val="0"/>
          <w:color w:val="000000" w:themeColor="text1"/>
          <w:sz w:val="24"/>
          <w:szCs w:val="24"/>
        </w:rPr>
        <w:t>内，成交供应商向采购人开具合同总价50%的发票、付款申请、</w:t>
      </w:r>
      <w:r>
        <w:rPr>
          <w:rFonts w:ascii="宋体" w:hAnsi="宋体" w:cs="宋体"/>
          <w:b w:val="0"/>
          <w:color w:val="000000" w:themeColor="text1"/>
          <w:sz w:val="24"/>
          <w:szCs w:val="24"/>
        </w:rPr>
        <w:t>项目运维实施方案</w:t>
      </w:r>
      <w:r>
        <w:rPr>
          <w:rFonts w:hint="eastAsia" w:ascii="宋体" w:hAnsi="宋体" w:cs="宋体"/>
          <w:b w:val="0"/>
          <w:color w:val="000000" w:themeColor="text1"/>
          <w:sz w:val="24"/>
          <w:szCs w:val="24"/>
        </w:rPr>
        <w:t>等，采购人审核通过成交供应商提交的付款资料后，采购人向成交供应商支付50%的合同款。</w:t>
      </w:r>
      <w:bookmarkEnd w:id="42"/>
    </w:p>
    <w:p>
      <w:pPr>
        <w:pStyle w:val="4"/>
        <w:spacing w:before="0" w:after="0" w:line="440" w:lineRule="exact"/>
        <w:ind w:firstLine="480" w:firstLineChars="200"/>
        <w:rPr>
          <w:rFonts w:ascii="宋体" w:hAnsi="宋体" w:cs="宋体"/>
          <w:b w:val="0"/>
          <w:color w:val="000000" w:themeColor="text1"/>
          <w:sz w:val="24"/>
          <w:szCs w:val="24"/>
        </w:rPr>
      </w:pPr>
      <w:bookmarkStart w:id="43" w:name="_Toc5839"/>
      <w:r>
        <w:rPr>
          <w:rFonts w:hint="eastAsia" w:ascii="宋体" w:hAnsi="宋体" w:cs="宋体"/>
          <w:b w:val="0"/>
          <w:color w:val="000000" w:themeColor="text1"/>
          <w:sz w:val="24"/>
          <w:szCs w:val="24"/>
        </w:rPr>
        <w:t>（二）第二次支付：自签订合同半年后，成交供应商向采购人开具合同总价50%的发票、付款申请、6个月</w:t>
      </w:r>
      <w:r>
        <w:rPr>
          <w:rFonts w:ascii="宋体" w:hAnsi="宋体" w:cs="宋体"/>
          <w:b w:val="0"/>
          <w:color w:val="000000" w:themeColor="text1"/>
          <w:sz w:val="24"/>
          <w:szCs w:val="24"/>
        </w:rPr>
        <w:t>运维报告</w:t>
      </w:r>
      <w:r>
        <w:rPr>
          <w:rFonts w:hint="eastAsia" w:ascii="宋体" w:hAnsi="宋体" w:cs="宋体"/>
          <w:b w:val="0"/>
          <w:color w:val="000000" w:themeColor="text1"/>
          <w:sz w:val="24"/>
          <w:szCs w:val="24"/>
        </w:rPr>
        <w:t>及后续6个月</w:t>
      </w:r>
      <w:r>
        <w:rPr>
          <w:rFonts w:ascii="宋体" w:hAnsi="宋体" w:cs="宋体"/>
          <w:b w:val="0"/>
          <w:color w:val="000000" w:themeColor="text1"/>
          <w:sz w:val="24"/>
          <w:szCs w:val="24"/>
        </w:rPr>
        <w:t>运维计划</w:t>
      </w:r>
      <w:r>
        <w:rPr>
          <w:rFonts w:hint="eastAsia" w:ascii="宋体" w:hAnsi="宋体" w:cs="宋体"/>
          <w:b w:val="0"/>
          <w:color w:val="000000" w:themeColor="text1"/>
          <w:sz w:val="24"/>
          <w:szCs w:val="24"/>
        </w:rPr>
        <w:t>，并向采购人提交1张履约保函（该</w:t>
      </w:r>
      <w:r>
        <w:rPr>
          <w:rFonts w:ascii="宋体" w:hAnsi="宋体" w:cs="宋体"/>
          <w:b w:val="0"/>
          <w:color w:val="000000" w:themeColor="text1"/>
          <w:sz w:val="24"/>
          <w:szCs w:val="24"/>
        </w:rPr>
        <w:t>履约保函</w:t>
      </w:r>
      <w:r>
        <w:rPr>
          <w:rFonts w:hint="eastAsia" w:ascii="宋体" w:hAnsi="宋体" w:cs="宋体"/>
          <w:b w:val="0"/>
          <w:color w:val="000000" w:themeColor="text1"/>
          <w:sz w:val="24"/>
          <w:szCs w:val="24"/>
        </w:rPr>
        <w:t>金额</w:t>
      </w:r>
      <w:r>
        <w:rPr>
          <w:rFonts w:ascii="宋体" w:hAnsi="宋体" w:cs="宋体"/>
          <w:b w:val="0"/>
          <w:color w:val="000000" w:themeColor="text1"/>
          <w:sz w:val="24"/>
          <w:szCs w:val="24"/>
        </w:rPr>
        <w:t>为</w:t>
      </w:r>
      <w:r>
        <w:rPr>
          <w:rFonts w:hint="eastAsia" w:ascii="宋体" w:hAnsi="宋体" w:cs="宋体"/>
          <w:b w:val="0"/>
          <w:color w:val="000000" w:themeColor="text1"/>
          <w:sz w:val="24"/>
          <w:szCs w:val="24"/>
        </w:rPr>
        <w:t>合同</w:t>
      </w:r>
      <w:r>
        <w:rPr>
          <w:rFonts w:ascii="宋体" w:hAnsi="宋体" w:cs="宋体"/>
          <w:b w:val="0"/>
          <w:color w:val="000000" w:themeColor="text1"/>
          <w:sz w:val="24"/>
          <w:szCs w:val="24"/>
        </w:rPr>
        <w:t>总价</w:t>
      </w:r>
      <w:r>
        <w:rPr>
          <w:rFonts w:hint="eastAsia" w:ascii="宋体" w:hAnsi="宋体" w:cs="宋体"/>
          <w:b w:val="0"/>
          <w:color w:val="000000" w:themeColor="text1"/>
          <w:sz w:val="24"/>
          <w:szCs w:val="24"/>
        </w:rPr>
        <w:t>的</w:t>
      </w:r>
      <w:r>
        <w:rPr>
          <w:rFonts w:hint="eastAsia" w:ascii="宋体" w:hAnsi="宋体" w:cs="宋体"/>
          <w:b w:val="0"/>
          <w:color w:val="auto"/>
          <w:sz w:val="24"/>
          <w:szCs w:val="24"/>
          <w:lang w:val="en-US" w:eastAsia="zh-CN"/>
        </w:rPr>
        <w:t>1</w:t>
      </w:r>
      <w:r>
        <w:rPr>
          <w:rFonts w:hint="eastAsia" w:ascii="宋体" w:hAnsi="宋体" w:cs="宋体"/>
          <w:b w:val="0"/>
          <w:color w:val="auto"/>
          <w:sz w:val="24"/>
          <w:szCs w:val="24"/>
        </w:rPr>
        <w:t>0</w:t>
      </w:r>
      <w:r>
        <w:rPr>
          <w:rFonts w:ascii="宋体" w:hAnsi="宋体" w:cs="宋体"/>
          <w:b w:val="0"/>
          <w:color w:val="auto"/>
          <w:sz w:val="24"/>
          <w:szCs w:val="24"/>
        </w:rPr>
        <w:t>%</w:t>
      </w:r>
      <w:r>
        <w:rPr>
          <w:rFonts w:hint="eastAsia" w:ascii="宋体" w:hAnsi="宋体" w:cs="宋体"/>
          <w:b w:val="0"/>
          <w:color w:val="000000" w:themeColor="text1"/>
          <w:sz w:val="24"/>
          <w:szCs w:val="24"/>
        </w:rPr>
        <w:t>，</w:t>
      </w:r>
      <w:r>
        <w:rPr>
          <w:rFonts w:ascii="宋体" w:hAnsi="宋体" w:cs="宋体"/>
          <w:b w:val="0"/>
          <w:color w:val="000000" w:themeColor="text1"/>
          <w:sz w:val="24"/>
          <w:szCs w:val="24"/>
        </w:rPr>
        <w:t>且需经</w:t>
      </w:r>
      <w:r>
        <w:rPr>
          <w:rFonts w:hint="eastAsia" w:ascii="宋体" w:hAnsi="宋体" w:cs="宋体"/>
          <w:b w:val="0"/>
          <w:color w:val="000000" w:themeColor="text1"/>
          <w:sz w:val="24"/>
          <w:szCs w:val="24"/>
        </w:rPr>
        <w:t>采购人</w:t>
      </w:r>
      <w:r>
        <w:rPr>
          <w:rFonts w:ascii="宋体" w:hAnsi="宋体" w:cs="宋体"/>
          <w:b w:val="0"/>
          <w:color w:val="000000" w:themeColor="text1"/>
          <w:sz w:val="24"/>
          <w:szCs w:val="24"/>
        </w:rPr>
        <w:t>认可的银行出具、有效期不低于半年、同时不可撤销</w:t>
      </w:r>
      <w:r>
        <w:rPr>
          <w:rFonts w:hint="eastAsia" w:ascii="宋体" w:hAnsi="宋体" w:cs="宋体"/>
          <w:b w:val="0"/>
          <w:color w:val="000000" w:themeColor="text1"/>
          <w:sz w:val="24"/>
          <w:szCs w:val="24"/>
        </w:rPr>
        <w:t>且</w:t>
      </w:r>
      <w:r>
        <w:rPr>
          <w:rFonts w:ascii="宋体" w:hAnsi="宋体" w:cs="宋体"/>
          <w:b w:val="0"/>
          <w:color w:val="000000" w:themeColor="text1"/>
          <w:sz w:val="24"/>
          <w:szCs w:val="24"/>
        </w:rPr>
        <w:t>见索</w:t>
      </w:r>
      <w:r>
        <w:rPr>
          <w:rFonts w:hint="eastAsia" w:ascii="宋体" w:hAnsi="宋体" w:cs="宋体"/>
          <w:b w:val="0"/>
          <w:color w:val="000000" w:themeColor="text1"/>
          <w:sz w:val="24"/>
          <w:szCs w:val="24"/>
        </w:rPr>
        <w:t>即付），采购人</w:t>
      </w:r>
      <w:r>
        <w:rPr>
          <w:rFonts w:ascii="宋体" w:hAnsi="宋体" w:cs="宋体"/>
          <w:b w:val="0"/>
          <w:color w:val="000000" w:themeColor="text1"/>
          <w:sz w:val="24"/>
          <w:szCs w:val="24"/>
        </w:rPr>
        <w:t>审核</w:t>
      </w:r>
      <w:r>
        <w:rPr>
          <w:rFonts w:hint="eastAsia" w:ascii="宋体" w:hAnsi="宋体" w:cs="宋体"/>
          <w:b w:val="0"/>
          <w:color w:val="000000" w:themeColor="text1"/>
          <w:sz w:val="24"/>
          <w:szCs w:val="24"/>
        </w:rPr>
        <w:t>通过成交供应商提交的付款相关资料及上述要求</w:t>
      </w:r>
      <w:r>
        <w:rPr>
          <w:rFonts w:ascii="宋体" w:hAnsi="宋体" w:cs="宋体"/>
          <w:b w:val="0"/>
          <w:color w:val="000000" w:themeColor="text1"/>
          <w:sz w:val="24"/>
          <w:szCs w:val="24"/>
        </w:rPr>
        <w:t>的</w:t>
      </w:r>
      <w:r>
        <w:rPr>
          <w:rFonts w:hint="eastAsia" w:ascii="宋体" w:hAnsi="宋体" w:cs="宋体"/>
          <w:b w:val="0"/>
          <w:color w:val="000000" w:themeColor="text1"/>
          <w:sz w:val="24"/>
          <w:szCs w:val="24"/>
        </w:rPr>
        <w:t>履约保函后，采购人向成交供应商支付余下的50%合同款。</w:t>
      </w:r>
      <w:bookmarkEnd w:id="43"/>
    </w:p>
    <w:p>
      <w:pPr>
        <w:pStyle w:val="4"/>
        <w:spacing w:before="0" w:after="0" w:line="440" w:lineRule="exact"/>
        <w:ind w:firstLine="480" w:firstLineChars="200"/>
        <w:rPr>
          <w:rFonts w:ascii="宋体" w:hAnsi="宋体" w:cs="宋体"/>
          <w:b w:val="0"/>
          <w:color w:val="000000" w:themeColor="text1"/>
          <w:sz w:val="24"/>
          <w:szCs w:val="24"/>
        </w:rPr>
      </w:pPr>
      <w:bookmarkStart w:id="44" w:name="_Toc27203"/>
      <w:r>
        <w:rPr>
          <w:rFonts w:hint="eastAsia" w:ascii="宋体" w:hAnsi="宋体" w:cs="宋体"/>
          <w:b w:val="0"/>
          <w:color w:val="000000" w:themeColor="text1"/>
          <w:sz w:val="24"/>
          <w:szCs w:val="24"/>
        </w:rPr>
        <w:t>（三）一年服务期满后成交供应商</w:t>
      </w:r>
      <w:r>
        <w:rPr>
          <w:rFonts w:ascii="宋体" w:hAnsi="宋体" w:cs="宋体"/>
          <w:b w:val="0"/>
          <w:color w:val="000000" w:themeColor="text1"/>
          <w:sz w:val="24"/>
          <w:szCs w:val="24"/>
        </w:rPr>
        <w:t>向采购人</w:t>
      </w:r>
      <w:r>
        <w:rPr>
          <w:rFonts w:hint="eastAsia" w:ascii="宋体" w:hAnsi="宋体" w:cs="宋体"/>
          <w:b w:val="0"/>
          <w:color w:val="000000" w:themeColor="text1"/>
          <w:sz w:val="24"/>
          <w:szCs w:val="24"/>
        </w:rPr>
        <w:t>提交</w:t>
      </w:r>
      <w:r>
        <w:rPr>
          <w:rFonts w:ascii="宋体" w:hAnsi="宋体" w:cs="宋体"/>
          <w:b w:val="0"/>
          <w:color w:val="000000" w:themeColor="text1"/>
          <w:sz w:val="24"/>
          <w:szCs w:val="24"/>
        </w:rPr>
        <w:t>项目</w:t>
      </w:r>
      <w:r>
        <w:rPr>
          <w:rFonts w:hint="eastAsia" w:ascii="宋体" w:hAnsi="宋体" w:cs="宋体"/>
          <w:b w:val="0"/>
          <w:color w:val="000000" w:themeColor="text1"/>
          <w:sz w:val="24"/>
          <w:szCs w:val="24"/>
        </w:rPr>
        <w:t>整体</w:t>
      </w:r>
      <w:r>
        <w:rPr>
          <w:rFonts w:ascii="宋体" w:hAnsi="宋体" w:cs="宋体"/>
          <w:b w:val="0"/>
          <w:color w:val="000000" w:themeColor="text1"/>
          <w:sz w:val="24"/>
          <w:szCs w:val="24"/>
        </w:rPr>
        <w:t>运维报告</w:t>
      </w:r>
      <w:r>
        <w:rPr>
          <w:rFonts w:hint="eastAsia" w:ascii="宋体" w:hAnsi="宋体" w:cs="宋体"/>
          <w:b w:val="0"/>
          <w:color w:val="000000" w:themeColor="text1"/>
          <w:sz w:val="24"/>
          <w:szCs w:val="24"/>
        </w:rPr>
        <w:t>且无质量问题</w:t>
      </w:r>
      <w:r>
        <w:rPr>
          <w:rFonts w:ascii="宋体" w:hAnsi="宋体" w:cs="宋体"/>
          <w:b w:val="0"/>
          <w:color w:val="000000" w:themeColor="text1"/>
          <w:sz w:val="24"/>
          <w:szCs w:val="24"/>
        </w:rPr>
        <w:t>，经采购人审核确认后</w:t>
      </w:r>
      <w:r>
        <w:rPr>
          <w:rFonts w:hint="eastAsia" w:ascii="宋体" w:hAnsi="宋体" w:cs="宋体"/>
          <w:b w:val="0"/>
          <w:color w:val="000000" w:themeColor="text1"/>
          <w:sz w:val="24"/>
          <w:szCs w:val="24"/>
        </w:rPr>
        <w:t>，采购人将履约保函退还成交供应商。</w:t>
      </w:r>
      <w:bookmarkEnd w:id="44"/>
    </w:p>
    <w:p>
      <w:pPr>
        <w:pStyle w:val="4"/>
        <w:spacing w:before="0" w:after="0" w:line="440" w:lineRule="exact"/>
        <w:rPr>
          <w:rFonts w:ascii="宋体" w:hAnsi="宋体" w:cs="宋体"/>
          <w:color w:val="000000" w:themeColor="text1"/>
          <w:sz w:val="24"/>
          <w:szCs w:val="24"/>
        </w:rPr>
      </w:pPr>
      <w:bookmarkStart w:id="45" w:name="_Toc3755"/>
      <w:r>
        <w:rPr>
          <w:rFonts w:hint="eastAsia" w:ascii="宋体" w:hAnsi="宋体" w:cs="宋体"/>
          <w:color w:val="000000" w:themeColor="text1"/>
          <w:sz w:val="24"/>
          <w:szCs w:val="24"/>
        </w:rPr>
        <w:t>四、知识产权</w:t>
      </w:r>
      <w:bookmarkEnd w:id="45"/>
    </w:p>
    <w:p>
      <w:pPr>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 xml:space="preserve">    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40" w:lineRule="exact"/>
        <w:ind w:firstLine="480"/>
        <w:rPr>
          <w:rFonts w:ascii="宋体" w:hAnsi="宋体" w:cs="宋体"/>
          <w:color w:val="000000" w:themeColor="text1"/>
          <w:sz w:val="24"/>
          <w:szCs w:val="24"/>
        </w:rPr>
      </w:pPr>
      <w:r>
        <w:rPr>
          <w:rFonts w:hint="eastAsia" w:ascii="宋体" w:hAnsi="宋体" w:cs="宋体"/>
          <w:color w:val="000000" w:themeColor="text1"/>
          <w:sz w:val="24"/>
          <w:szCs w:val="24"/>
        </w:rPr>
        <w:t>注：（若涉及软件开发等服务类项目知识产权的，知识产权归采购人所有）。</w:t>
      </w:r>
    </w:p>
    <w:p>
      <w:pPr>
        <w:pStyle w:val="4"/>
        <w:spacing w:before="0" w:after="0" w:line="440" w:lineRule="exact"/>
        <w:rPr>
          <w:rFonts w:ascii="宋体" w:hAnsi="宋体" w:cs="宋体"/>
          <w:color w:val="000000" w:themeColor="text1"/>
          <w:sz w:val="24"/>
          <w:szCs w:val="24"/>
        </w:rPr>
      </w:pPr>
      <w:bookmarkStart w:id="46" w:name="_Toc17755"/>
      <w:r>
        <w:rPr>
          <w:rFonts w:hint="eastAsia" w:ascii="宋体" w:hAnsi="宋体" w:cs="宋体"/>
          <w:color w:val="000000" w:themeColor="text1"/>
          <w:sz w:val="24"/>
          <w:szCs w:val="24"/>
        </w:rPr>
        <w:t>五、违约责任</w:t>
      </w:r>
      <w:bookmarkEnd w:id="46"/>
    </w:p>
    <w:p>
      <w:pPr>
        <w:snapToGrid w:val="0"/>
        <w:spacing w:line="440" w:lineRule="exact"/>
        <w:ind w:firstLine="540"/>
        <w:rPr>
          <w:rFonts w:ascii="宋体" w:hAnsi="宋体"/>
          <w:color w:val="000000" w:themeColor="text1"/>
          <w:sz w:val="24"/>
          <w:szCs w:val="24"/>
        </w:rPr>
      </w:pPr>
      <w:r>
        <w:rPr>
          <w:rFonts w:hint="eastAsia" w:ascii="宋体" w:hAnsi="宋体"/>
          <w:color w:val="000000" w:themeColor="text1"/>
          <w:sz w:val="24"/>
          <w:szCs w:val="24"/>
        </w:rPr>
        <w:t>（一）如成交供应商不能按时按量完成服务的，每逾期一天向采购人支付合同总金额1%的违约金，逾期5天仍不能交付的，采购人有权单方面解除合同，并要求成交供应商向采购人支付合同总金额5%的违约金，同时根据给采购人造成损失情况向需方赔偿。</w:t>
      </w:r>
    </w:p>
    <w:p>
      <w:pPr>
        <w:snapToGrid w:val="0"/>
        <w:spacing w:line="440" w:lineRule="exact"/>
        <w:ind w:firstLine="540"/>
        <w:rPr>
          <w:rFonts w:ascii="宋体" w:hAnsi="宋体"/>
          <w:color w:val="000000" w:themeColor="text1"/>
          <w:sz w:val="24"/>
          <w:szCs w:val="24"/>
        </w:rPr>
      </w:pPr>
      <w:r>
        <w:rPr>
          <w:rFonts w:hint="eastAsia" w:ascii="宋体" w:hAnsi="宋体"/>
          <w:color w:val="000000" w:themeColor="text1"/>
          <w:sz w:val="24"/>
          <w:szCs w:val="24"/>
        </w:rPr>
        <w:t>（二）若成交供应商所供服务不符合合同及采购文件要求的质量、服务标准的或履约过程中有违约行为的，采购人有权拒收并不退还履约保函，有权单方面解除合同，同时保留追究由此给采购人造成损失责任的权力。</w:t>
      </w:r>
    </w:p>
    <w:p>
      <w:pPr>
        <w:pStyle w:val="4"/>
        <w:spacing w:before="0" w:after="0" w:line="440" w:lineRule="exact"/>
        <w:rPr>
          <w:rFonts w:ascii="宋体" w:hAnsi="宋体" w:cs="宋体"/>
          <w:color w:val="000000" w:themeColor="text1"/>
          <w:sz w:val="24"/>
          <w:szCs w:val="24"/>
        </w:rPr>
      </w:pPr>
      <w:bookmarkStart w:id="47" w:name="_Toc29951"/>
      <w:r>
        <w:rPr>
          <w:rFonts w:hint="eastAsia" w:ascii="宋体" w:hAnsi="宋体" w:cs="宋体"/>
          <w:color w:val="000000" w:themeColor="text1"/>
          <w:sz w:val="24"/>
          <w:szCs w:val="24"/>
        </w:rPr>
        <w:t>六、保密</w:t>
      </w:r>
      <w:bookmarkEnd w:id="47"/>
    </w:p>
    <w:p>
      <w:pPr>
        <w:spacing w:line="440" w:lineRule="exact"/>
        <w:ind w:firstLine="480" w:firstLineChars="200"/>
        <w:rPr>
          <w:color w:val="000000" w:themeColor="text1"/>
        </w:rPr>
      </w:pPr>
      <w:r>
        <w:rPr>
          <w:rFonts w:hint="eastAsia" w:ascii="宋体" w:hAnsi="宋体" w:cs="宋体"/>
          <w:color w:val="000000" w:themeColor="text1"/>
          <w:sz w:val="24"/>
          <w:szCs w:val="24"/>
        </w:rPr>
        <w:t>供应商必须对维保所涉及的用户工作秘密、业务需求、协议、系统设计、技术成果等内容和相关事务保密。并严格遵守保密法规和采购人工作要求，成交供应商若违反以上条款，采购人有权单方面解除合同并不予退还履约保函，同时保留追究由此给采购人造成损失责任的权利。</w:t>
      </w:r>
    </w:p>
    <w:p>
      <w:pPr>
        <w:pStyle w:val="4"/>
        <w:spacing w:before="0" w:after="0" w:line="440" w:lineRule="exact"/>
        <w:rPr>
          <w:rFonts w:ascii="宋体" w:hAnsi="宋体" w:cs="宋体"/>
          <w:color w:val="000000" w:themeColor="text1"/>
          <w:sz w:val="24"/>
          <w:szCs w:val="24"/>
        </w:rPr>
      </w:pPr>
      <w:bookmarkStart w:id="48" w:name="_Toc344475124"/>
      <w:bookmarkStart w:id="49" w:name="_Toc27813"/>
      <w:bookmarkStart w:id="50" w:name="_Toc5633588"/>
      <w:r>
        <w:rPr>
          <w:rFonts w:hint="eastAsia" w:ascii="宋体" w:hAnsi="宋体" w:cs="宋体"/>
          <w:color w:val="000000" w:themeColor="text1"/>
          <w:sz w:val="24"/>
          <w:szCs w:val="24"/>
        </w:rPr>
        <w:t>七、</w:t>
      </w:r>
      <w:bookmarkEnd w:id="48"/>
      <w:bookmarkStart w:id="51" w:name="_Toc344475125"/>
      <w:r>
        <w:rPr>
          <w:rFonts w:hint="eastAsia" w:ascii="宋体" w:hAnsi="宋体" w:cs="宋体"/>
          <w:color w:val="000000" w:themeColor="text1"/>
          <w:sz w:val="24"/>
          <w:szCs w:val="24"/>
        </w:rPr>
        <w:t>其他</w:t>
      </w:r>
      <w:bookmarkEnd w:id="49"/>
      <w:bookmarkEnd w:id="50"/>
    </w:p>
    <w:bookmarkEnd w:id="51"/>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（一）供应商必须在响应文件中对以上条款和服务承诺明确列出，承诺内容必须达到本篇及竞争性磋商文件其他条款的要求。</w:t>
      </w:r>
    </w:p>
    <w:p>
      <w:pPr>
        <w:snapToGrid w:val="0"/>
        <w:spacing w:line="440" w:lineRule="exact"/>
        <w:ind w:firstLine="480" w:firstLineChars="200"/>
        <w:rPr>
          <w:rFonts w:ascii="宋体" w:hAnsi="宋体" w:cs="宋体"/>
          <w:color w:val="000000" w:themeColor="text1"/>
          <w:sz w:val="24"/>
          <w:szCs w:val="24"/>
        </w:rPr>
        <w:sectPr>
          <w:footerReference r:id="rId8" w:type="default"/>
          <w:footerReference r:id="rId9" w:type="even"/>
          <w:pgSz w:w="11907" w:h="16840"/>
          <w:pgMar w:top="1134" w:right="1191" w:bottom="1134" w:left="1304" w:header="851" w:footer="992" w:gutter="0"/>
          <w:cols w:space="720" w:num="1"/>
          <w:docGrid w:linePitch="380" w:charSpace="-5735"/>
        </w:sectPr>
      </w:pPr>
      <w:r>
        <w:rPr>
          <w:rFonts w:hint="eastAsia" w:ascii="宋体" w:hAnsi="宋体" w:cs="宋体"/>
          <w:color w:val="000000" w:themeColor="text1"/>
          <w:sz w:val="24"/>
          <w:szCs w:val="24"/>
        </w:rPr>
        <w:t>（二）其他未尽事宜由供需双方在采购合同中详细约定。</w:t>
      </w:r>
    </w:p>
    <w:p>
      <w:pPr>
        <w:spacing w:line="440" w:lineRule="exact"/>
        <w:rPr>
          <w:rFonts w:ascii="宋体" w:hAnsi="宋体" w:cs="宋体"/>
          <w:color w:val="000000" w:themeColor="text1"/>
        </w:rPr>
      </w:pPr>
    </w:p>
    <w:p>
      <w:pPr>
        <w:pStyle w:val="3"/>
        <w:spacing w:before="0" w:after="0" w:line="440" w:lineRule="exact"/>
        <w:rPr>
          <w:rFonts w:ascii="宋体" w:hAnsi="宋体" w:eastAsia="宋体" w:cs="宋体"/>
          <w:b w:val="0"/>
          <w:color w:val="000000" w:themeColor="text1"/>
          <w:sz w:val="36"/>
          <w:szCs w:val="30"/>
        </w:rPr>
      </w:pPr>
      <w:bookmarkStart w:id="52" w:name="_Toc11502"/>
      <w:r>
        <w:rPr>
          <w:rFonts w:hint="eastAsia" w:ascii="宋体" w:hAnsi="宋体" w:eastAsia="宋体" w:cs="宋体"/>
          <w:b w:val="0"/>
          <w:color w:val="000000" w:themeColor="text1"/>
          <w:sz w:val="36"/>
          <w:szCs w:val="30"/>
        </w:rPr>
        <w:t>第四篇  磋商程序及方法、评审标准、无效响应和</w:t>
      </w:r>
      <w:r>
        <w:rPr>
          <w:rFonts w:hint="eastAsia" w:ascii="宋体" w:hAnsi="宋体" w:eastAsia="宋体" w:cs="宋体"/>
          <w:b w:val="0"/>
          <w:color w:val="000000" w:themeColor="text1"/>
          <w:sz w:val="36"/>
          <w:szCs w:val="36"/>
        </w:rPr>
        <w:t>采购终止</w:t>
      </w:r>
      <w:bookmarkEnd w:id="52"/>
    </w:p>
    <w:p>
      <w:pPr>
        <w:pStyle w:val="4"/>
        <w:spacing w:before="0" w:after="0" w:line="440" w:lineRule="exact"/>
        <w:rPr>
          <w:rFonts w:ascii="宋体" w:hAnsi="宋体" w:cs="宋体"/>
          <w:color w:val="000000" w:themeColor="text1"/>
          <w:sz w:val="24"/>
          <w:szCs w:val="24"/>
        </w:rPr>
      </w:pPr>
      <w:bookmarkStart w:id="53" w:name="_Toc1428"/>
      <w:r>
        <w:rPr>
          <w:rFonts w:hint="eastAsia" w:ascii="宋体" w:hAnsi="宋体" w:cs="宋体"/>
          <w:color w:val="000000" w:themeColor="text1"/>
          <w:sz w:val="24"/>
          <w:szCs w:val="24"/>
        </w:rPr>
        <w:t>一、磋商程序及方法</w:t>
      </w:r>
      <w:bookmarkEnd w:id="53"/>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（二）磋商小组对各供应商的资格条件、响应文件的有效性、完整性和响应程度进行审查。各供应商只有在完全符合要求的前提下，才能参与正式磋商。</w:t>
      </w:r>
    </w:p>
    <w:p>
      <w:pPr>
        <w:snapToGrid w:val="0"/>
        <w:spacing w:line="44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sz w:val="24"/>
          <w:szCs w:val="24"/>
        </w:rPr>
        <w:t>1、</w:t>
      </w:r>
      <w:r>
        <w:rPr>
          <w:rFonts w:hint="eastAsia" w:ascii="宋体" w:hAnsi="宋体" w:cs="宋体"/>
          <w:color w:val="000000" w:themeColor="text1"/>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spacing w:line="440" w:lineRule="exact"/>
              <w:jc w:val="center"/>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序号</w:t>
            </w:r>
          </w:p>
        </w:tc>
        <w:tc>
          <w:tcPr>
            <w:tcW w:w="5388" w:type="dxa"/>
            <w:gridSpan w:val="2"/>
            <w:vAlign w:val="center"/>
          </w:tcPr>
          <w:p>
            <w:pPr>
              <w:spacing w:line="440" w:lineRule="exact"/>
              <w:jc w:val="center"/>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检查因素</w:t>
            </w:r>
          </w:p>
        </w:tc>
        <w:tc>
          <w:tcPr>
            <w:tcW w:w="3564" w:type="dxa"/>
            <w:vAlign w:val="center"/>
          </w:tcPr>
          <w:p>
            <w:pPr>
              <w:spacing w:line="440" w:lineRule="exact"/>
              <w:jc w:val="center"/>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restart"/>
            <w:vAlign w:val="center"/>
          </w:tcPr>
          <w:p>
            <w:pPr>
              <w:spacing w:line="44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1</w:t>
            </w:r>
          </w:p>
        </w:tc>
        <w:tc>
          <w:tcPr>
            <w:tcW w:w="709" w:type="dxa"/>
            <w:vMerge w:val="restart"/>
            <w:vAlign w:val="center"/>
          </w:tcPr>
          <w:p>
            <w:pPr>
              <w:spacing w:line="440" w:lineRule="exact"/>
              <w:rPr>
                <w:rFonts w:ascii="宋体" w:hAnsi="宋体" w:cs="宋体"/>
                <w:color w:val="000000" w:themeColor="text1"/>
                <w:sz w:val="21"/>
                <w:szCs w:val="21"/>
                <w:lang w:val="zh-CN"/>
              </w:rPr>
            </w:pPr>
            <w:r>
              <w:rPr>
                <w:rFonts w:hint="eastAsia" w:ascii="宋体" w:hAnsi="宋体" w:cs="宋体"/>
                <w:color w:val="000000" w:themeColor="text1"/>
                <w:sz w:val="21"/>
                <w:szCs w:val="21"/>
              </w:rPr>
              <w:t>供应商</w:t>
            </w:r>
            <w:r>
              <w:rPr>
                <w:rFonts w:hint="eastAsia" w:ascii="宋体" w:hAnsi="宋体" w:cs="宋体"/>
                <w:color w:val="000000" w:themeColor="text1"/>
                <w:sz w:val="21"/>
                <w:szCs w:val="21"/>
                <w:lang w:val="zh-CN"/>
              </w:rPr>
              <w:t>应符合的基本资格条件</w:t>
            </w:r>
          </w:p>
        </w:tc>
        <w:tc>
          <w:tcPr>
            <w:tcW w:w="4679" w:type="dxa"/>
            <w:vAlign w:val="center"/>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（1）具有独立承担民事责任的能力</w:t>
            </w:r>
          </w:p>
        </w:tc>
        <w:tc>
          <w:tcPr>
            <w:tcW w:w="3564" w:type="dxa"/>
            <w:vAlign w:val="center"/>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供应商法人营业执照（副本）或事业单位法人证书（副本）或个体工商户营业执照或有效的自然人身份证明、组织机构代码证复印件（注</w:t>
            </w:r>
            <w:r>
              <w:rPr>
                <w:rFonts w:hint="eastAsia" w:ascii="宋体" w:hAnsi="宋体" w:cs="宋体"/>
                <w:color w:val="000000" w:themeColor="text1"/>
                <w:sz w:val="21"/>
                <w:szCs w:val="21"/>
              </w:rPr>
              <w:fldChar w:fldCharType="begin"/>
            </w:r>
            <w:r>
              <w:rPr>
                <w:rFonts w:hint="eastAsia" w:ascii="宋体" w:hAnsi="宋体" w:cs="宋体"/>
                <w:color w:val="000000" w:themeColor="text1"/>
                <w:sz w:val="21"/>
                <w:szCs w:val="21"/>
              </w:rPr>
              <w:instrText xml:space="preserve"> eq \o\ac(○,</w:instrText>
            </w:r>
            <w:r>
              <w:rPr>
                <w:rFonts w:hint="eastAsia" w:ascii="宋体" w:hAnsi="宋体" w:cs="宋体"/>
                <w:color w:val="000000" w:themeColor="text1"/>
                <w:position w:val="2"/>
                <w:sz w:val="14"/>
                <w:szCs w:val="21"/>
              </w:rPr>
              <w:instrText xml:space="preserve">2</w:instrText>
            </w:r>
            <w:r>
              <w:rPr>
                <w:rFonts w:hint="eastAsia" w:ascii="宋体" w:hAnsi="宋体" w:cs="宋体"/>
                <w:color w:val="000000" w:themeColor="text1"/>
                <w:sz w:val="21"/>
                <w:szCs w:val="21"/>
              </w:rPr>
              <w:instrText xml:space="preserve">)</w:instrText>
            </w:r>
            <w:r>
              <w:rPr>
                <w:rFonts w:hint="eastAsia" w:ascii="宋体" w:hAnsi="宋体" w:cs="宋体"/>
                <w:color w:val="000000" w:themeColor="text1"/>
                <w:sz w:val="21"/>
                <w:szCs w:val="21"/>
              </w:rPr>
              <w:fldChar w:fldCharType="end"/>
            </w:r>
            <w:r>
              <w:rPr>
                <w:rFonts w:hint="eastAsia" w:ascii="宋体" w:hAnsi="宋体" w:cs="宋体"/>
                <w:color w:val="000000" w:themeColor="text1"/>
                <w:sz w:val="21"/>
                <w:szCs w:val="21"/>
              </w:rPr>
              <w:t xml:space="preserve">）； </w:t>
            </w:r>
          </w:p>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供应商法定代表人身份证明和法定代表人授权代表委托书。不具有独立法人的分公司、办事处等分支机构参加磋商时须提供总公司授权书。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440" w:lineRule="exact"/>
              <w:jc w:val="center"/>
              <w:rPr>
                <w:rFonts w:ascii="宋体" w:hAnsi="宋体" w:cs="宋体"/>
                <w:color w:val="000000" w:themeColor="text1"/>
                <w:sz w:val="21"/>
                <w:szCs w:val="21"/>
              </w:rPr>
            </w:pPr>
          </w:p>
        </w:tc>
        <w:tc>
          <w:tcPr>
            <w:tcW w:w="709" w:type="dxa"/>
            <w:vMerge w:val="continue"/>
            <w:vAlign w:val="center"/>
          </w:tcPr>
          <w:p>
            <w:pPr>
              <w:spacing w:line="440" w:lineRule="exact"/>
              <w:rPr>
                <w:rFonts w:ascii="宋体" w:hAnsi="宋体" w:cs="宋体"/>
                <w:color w:val="000000" w:themeColor="text1"/>
                <w:sz w:val="21"/>
                <w:szCs w:val="21"/>
                <w:lang w:val="zh-CN"/>
              </w:rPr>
            </w:pPr>
          </w:p>
        </w:tc>
        <w:tc>
          <w:tcPr>
            <w:tcW w:w="4679" w:type="dxa"/>
            <w:vAlign w:val="center"/>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lang w:val="zh-CN"/>
              </w:rPr>
              <w:t>（2）</w:t>
            </w:r>
            <w:r>
              <w:rPr>
                <w:rFonts w:hint="eastAsia" w:ascii="宋体" w:hAnsi="宋体" w:cs="宋体"/>
                <w:color w:val="000000" w:themeColor="text1"/>
                <w:sz w:val="21"/>
                <w:szCs w:val="21"/>
              </w:rPr>
              <w:t>具有良好的商业信誉和健全的财务会计制度</w:t>
            </w:r>
          </w:p>
        </w:tc>
        <w:tc>
          <w:tcPr>
            <w:tcW w:w="3564" w:type="dxa"/>
            <w:vAlign w:val="center"/>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提供</w:t>
            </w:r>
            <w:r>
              <w:rPr>
                <w:rFonts w:hint="eastAsia" w:ascii="宋体" w:hAnsi="宋体" w:cs="宋体"/>
                <w:b/>
                <w:bCs/>
                <w:color w:val="000000" w:themeColor="text1"/>
                <w:sz w:val="21"/>
                <w:szCs w:val="21"/>
              </w:rPr>
              <w:t>2017（或2018）年度</w:t>
            </w:r>
            <w:r>
              <w:rPr>
                <w:rFonts w:hint="eastAsia" w:ascii="宋体" w:hAnsi="宋体" w:cs="宋体"/>
                <w:color w:val="000000" w:themeColor="text1"/>
                <w:sz w:val="21"/>
                <w:szCs w:val="21"/>
              </w:rPr>
              <w:t>财务状况报告（表）或其基本开户银行出具的资信证明复印件，本年度新成立或成立不满一年的组织和自然人无法提供财务状况报告（表）的，可提供银行出具的资信证明复印件。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76" w:type="dxa"/>
            <w:vMerge w:val="continue"/>
            <w:vAlign w:val="center"/>
          </w:tcPr>
          <w:p>
            <w:pPr>
              <w:spacing w:line="440" w:lineRule="exact"/>
              <w:jc w:val="center"/>
              <w:rPr>
                <w:rFonts w:ascii="宋体" w:hAnsi="宋体" w:cs="宋体"/>
                <w:color w:val="000000" w:themeColor="text1"/>
                <w:sz w:val="21"/>
                <w:szCs w:val="21"/>
              </w:rPr>
            </w:pPr>
          </w:p>
        </w:tc>
        <w:tc>
          <w:tcPr>
            <w:tcW w:w="709" w:type="dxa"/>
            <w:vMerge w:val="continue"/>
            <w:vAlign w:val="center"/>
          </w:tcPr>
          <w:p>
            <w:pPr>
              <w:spacing w:line="440" w:lineRule="exact"/>
              <w:rPr>
                <w:rFonts w:ascii="宋体" w:hAnsi="宋体" w:cs="宋体"/>
                <w:color w:val="000000" w:themeColor="text1"/>
                <w:sz w:val="21"/>
                <w:szCs w:val="21"/>
                <w:lang w:val="zh-CN"/>
              </w:rPr>
            </w:pPr>
          </w:p>
        </w:tc>
        <w:tc>
          <w:tcPr>
            <w:tcW w:w="4679" w:type="dxa"/>
            <w:vAlign w:val="center"/>
          </w:tcPr>
          <w:p>
            <w:pPr>
              <w:spacing w:line="440" w:lineRule="exact"/>
              <w:rPr>
                <w:rFonts w:ascii="宋体" w:hAnsi="宋体" w:cs="宋体"/>
                <w:color w:val="000000" w:themeColor="text1"/>
                <w:sz w:val="21"/>
                <w:szCs w:val="21"/>
                <w:lang w:val="zh-CN"/>
              </w:rPr>
            </w:pPr>
            <w:r>
              <w:rPr>
                <w:rFonts w:hint="eastAsia" w:ascii="宋体" w:hAnsi="宋体" w:cs="宋体"/>
                <w:color w:val="000000" w:themeColor="text1"/>
                <w:sz w:val="21"/>
                <w:szCs w:val="21"/>
                <w:lang w:val="zh-CN"/>
              </w:rPr>
              <w:t>（3）具有履行合同所必需的设备和专业技术能力</w:t>
            </w:r>
          </w:p>
        </w:tc>
        <w:tc>
          <w:tcPr>
            <w:tcW w:w="3564" w:type="dxa"/>
            <w:vAlign w:val="center"/>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Merge w:val="continue"/>
            <w:vAlign w:val="center"/>
          </w:tcPr>
          <w:p>
            <w:pPr>
              <w:spacing w:line="440" w:lineRule="exact"/>
              <w:jc w:val="center"/>
              <w:rPr>
                <w:rFonts w:ascii="宋体" w:hAnsi="宋体" w:cs="宋体"/>
                <w:color w:val="000000" w:themeColor="text1"/>
                <w:sz w:val="21"/>
                <w:szCs w:val="21"/>
              </w:rPr>
            </w:pPr>
          </w:p>
        </w:tc>
        <w:tc>
          <w:tcPr>
            <w:tcW w:w="709" w:type="dxa"/>
            <w:vMerge w:val="continue"/>
            <w:vAlign w:val="center"/>
          </w:tcPr>
          <w:p>
            <w:pPr>
              <w:spacing w:line="440" w:lineRule="exact"/>
              <w:rPr>
                <w:rFonts w:ascii="宋体" w:hAnsi="宋体" w:cs="宋体"/>
                <w:color w:val="000000" w:themeColor="text1"/>
                <w:sz w:val="21"/>
                <w:szCs w:val="21"/>
                <w:lang w:val="zh-CN"/>
              </w:rPr>
            </w:pPr>
          </w:p>
        </w:tc>
        <w:tc>
          <w:tcPr>
            <w:tcW w:w="4679" w:type="dxa"/>
            <w:vAlign w:val="center"/>
          </w:tcPr>
          <w:p>
            <w:pPr>
              <w:spacing w:line="440" w:lineRule="exact"/>
              <w:rPr>
                <w:rFonts w:ascii="宋体" w:hAnsi="宋体" w:cs="宋体"/>
                <w:color w:val="000000" w:themeColor="text1"/>
                <w:sz w:val="21"/>
                <w:szCs w:val="21"/>
                <w:lang w:val="zh-CN"/>
              </w:rPr>
            </w:pPr>
            <w:r>
              <w:rPr>
                <w:rFonts w:hint="eastAsia" w:ascii="宋体" w:hAnsi="宋体" w:cs="宋体"/>
                <w:color w:val="000000" w:themeColor="text1"/>
                <w:sz w:val="21"/>
                <w:szCs w:val="21"/>
                <w:lang w:val="zh-CN"/>
              </w:rPr>
              <w:t>（4）有依法缴纳税收和社会保障金的良好记录</w:t>
            </w:r>
          </w:p>
        </w:tc>
        <w:tc>
          <w:tcPr>
            <w:tcW w:w="3564" w:type="dxa"/>
            <w:vAlign w:val="center"/>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税务登记证（副本）复印件（注</w:t>
            </w:r>
            <w:r>
              <w:rPr>
                <w:rFonts w:hint="eastAsia" w:ascii="宋体" w:hAnsi="宋体" w:cs="宋体"/>
                <w:color w:val="000000" w:themeColor="text1"/>
                <w:sz w:val="21"/>
                <w:szCs w:val="21"/>
              </w:rPr>
              <w:fldChar w:fldCharType="begin"/>
            </w:r>
            <w:r>
              <w:rPr>
                <w:rFonts w:hint="eastAsia" w:ascii="宋体" w:hAnsi="宋体" w:cs="宋体"/>
                <w:color w:val="000000" w:themeColor="text1"/>
                <w:sz w:val="21"/>
                <w:szCs w:val="21"/>
              </w:rPr>
              <w:instrText xml:space="preserve"> eq \o\ac(○,2)</w:instrText>
            </w:r>
            <w:r>
              <w:rPr>
                <w:rFonts w:hint="eastAsia" w:ascii="宋体" w:hAnsi="宋体" w:cs="宋体"/>
                <w:color w:val="000000" w:themeColor="text1"/>
                <w:sz w:val="21"/>
                <w:szCs w:val="21"/>
              </w:rPr>
              <w:fldChar w:fldCharType="end"/>
            </w:r>
            <w:r>
              <w:rPr>
                <w:rFonts w:hint="eastAsia" w:ascii="宋体" w:hAnsi="宋体" w:cs="宋体"/>
                <w:color w:val="000000" w:themeColor="text1"/>
                <w:sz w:val="21"/>
                <w:szCs w:val="21"/>
              </w:rPr>
              <w:t>）和社会保险缴纳证明材料。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440" w:lineRule="exact"/>
              <w:jc w:val="center"/>
              <w:rPr>
                <w:rFonts w:ascii="宋体" w:hAnsi="宋体" w:cs="宋体"/>
                <w:color w:val="000000" w:themeColor="text1"/>
                <w:sz w:val="21"/>
                <w:szCs w:val="21"/>
              </w:rPr>
            </w:pPr>
          </w:p>
        </w:tc>
        <w:tc>
          <w:tcPr>
            <w:tcW w:w="709" w:type="dxa"/>
            <w:vMerge w:val="continue"/>
            <w:vAlign w:val="center"/>
          </w:tcPr>
          <w:p>
            <w:pPr>
              <w:spacing w:line="440" w:lineRule="exact"/>
              <w:rPr>
                <w:rFonts w:ascii="宋体" w:hAnsi="宋体" w:cs="宋体"/>
                <w:color w:val="000000" w:themeColor="text1"/>
                <w:sz w:val="21"/>
                <w:szCs w:val="21"/>
                <w:lang w:val="zh-CN"/>
              </w:rPr>
            </w:pPr>
          </w:p>
        </w:tc>
        <w:tc>
          <w:tcPr>
            <w:tcW w:w="4679" w:type="dxa"/>
            <w:vAlign w:val="center"/>
          </w:tcPr>
          <w:p>
            <w:pPr>
              <w:spacing w:line="440" w:lineRule="exact"/>
              <w:rPr>
                <w:rFonts w:ascii="宋体" w:hAnsi="宋体" w:cs="宋体"/>
                <w:color w:val="000000" w:themeColor="text1"/>
                <w:sz w:val="21"/>
                <w:szCs w:val="21"/>
                <w:lang w:val="zh-CN"/>
              </w:rPr>
            </w:pPr>
            <w:r>
              <w:rPr>
                <w:rFonts w:hint="eastAsia" w:ascii="宋体" w:hAnsi="宋体" w:cs="宋体"/>
                <w:color w:val="000000" w:themeColor="text1"/>
                <w:sz w:val="21"/>
                <w:szCs w:val="21"/>
              </w:rPr>
              <w:t>（5）参加政府采购活动前三年内，在经营活动中没有重大违法记录（注</w:t>
            </w:r>
            <w:r>
              <w:rPr>
                <w:rFonts w:hint="eastAsia" w:ascii="宋体" w:hAnsi="宋体" w:cs="宋体"/>
                <w:color w:val="000000" w:themeColor="text1"/>
                <w:sz w:val="21"/>
                <w:szCs w:val="21"/>
              </w:rPr>
              <w:fldChar w:fldCharType="begin"/>
            </w:r>
            <w:r>
              <w:rPr>
                <w:rFonts w:hint="eastAsia" w:ascii="宋体" w:hAnsi="宋体" w:cs="宋体"/>
                <w:color w:val="000000" w:themeColor="text1"/>
                <w:sz w:val="21"/>
                <w:szCs w:val="21"/>
              </w:rPr>
              <w:instrText xml:space="preserve"> eq \o\ac(○,</w:instrText>
            </w:r>
            <w:r>
              <w:rPr>
                <w:rFonts w:hint="eastAsia" w:ascii="宋体" w:hAnsi="宋体" w:cs="宋体"/>
                <w:color w:val="000000" w:themeColor="text1"/>
                <w:position w:val="2"/>
                <w:sz w:val="14"/>
                <w:szCs w:val="21"/>
              </w:rPr>
              <w:instrText xml:space="preserve">3</w:instrText>
            </w:r>
            <w:r>
              <w:rPr>
                <w:rFonts w:hint="eastAsia" w:ascii="宋体" w:hAnsi="宋体" w:cs="宋体"/>
                <w:color w:val="000000" w:themeColor="text1"/>
                <w:sz w:val="21"/>
                <w:szCs w:val="21"/>
              </w:rPr>
              <w:instrText xml:space="preserve">)</w:instrText>
            </w:r>
            <w:r>
              <w:rPr>
                <w:rFonts w:hint="eastAsia" w:ascii="宋体" w:hAnsi="宋体" w:cs="宋体"/>
                <w:color w:val="000000" w:themeColor="text1"/>
                <w:sz w:val="21"/>
                <w:szCs w:val="21"/>
              </w:rPr>
              <w:fldChar w:fldCharType="end"/>
            </w:r>
            <w:r>
              <w:rPr>
                <w:rFonts w:hint="eastAsia" w:ascii="宋体" w:hAnsi="宋体" w:cs="宋体"/>
                <w:color w:val="000000" w:themeColor="text1"/>
                <w:sz w:val="21"/>
                <w:szCs w:val="21"/>
              </w:rPr>
              <w:t>）</w:t>
            </w:r>
          </w:p>
        </w:tc>
        <w:tc>
          <w:tcPr>
            <w:tcW w:w="3564" w:type="dxa"/>
            <w:vAlign w:val="center"/>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1.供应商提供书面声明（见格式文件）</w:t>
            </w:r>
          </w:p>
          <w:p>
            <w:pPr>
              <w:spacing w:line="440" w:lineRule="exact"/>
              <w:rPr>
                <w:rFonts w:ascii="宋体" w:hAnsi="宋体" w:cs="宋体"/>
                <w:color w:val="000000" w:themeColor="text1"/>
                <w:sz w:val="21"/>
                <w:szCs w:val="21"/>
              </w:rPr>
            </w:pPr>
            <w:r>
              <w:rPr>
                <w:rFonts w:hint="eastAsia" w:ascii="宋体" w:hAnsi="宋体" w:cs="宋体"/>
                <w:b/>
                <w:color w:val="000000" w:themeColor="text1"/>
                <w:sz w:val="21"/>
                <w:szCs w:val="21"/>
              </w:rPr>
              <w:t>2.采购人或采购代理机构将通过“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440" w:lineRule="exact"/>
              <w:jc w:val="center"/>
              <w:rPr>
                <w:rFonts w:ascii="宋体" w:hAnsi="宋体" w:cs="宋体"/>
                <w:color w:val="000000" w:themeColor="text1"/>
                <w:sz w:val="21"/>
                <w:szCs w:val="21"/>
              </w:rPr>
            </w:pPr>
          </w:p>
        </w:tc>
        <w:tc>
          <w:tcPr>
            <w:tcW w:w="709" w:type="dxa"/>
            <w:vMerge w:val="continue"/>
            <w:vAlign w:val="center"/>
          </w:tcPr>
          <w:p>
            <w:pPr>
              <w:spacing w:line="440" w:lineRule="exact"/>
              <w:rPr>
                <w:rFonts w:ascii="宋体" w:hAnsi="宋体" w:cs="宋体"/>
                <w:color w:val="000000" w:themeColor="text1"/>
                <w:sz w:val="21"/>
                <w:szCs w:val="21"/>
              </w:rPr>
            </w:pPr>
          </w:p>
        </w:tc>
        <w:tc>
          <w:tcPr>
            <w:tcW w:w="4679" w:type="dxa"/>
            <w:vAlign w:val="center"/>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（6）法律、行政法规规定的其他条件</w:t>
            </w:r>
          </w:p>
        </w:tc>
        <w:tc>
          <w:tcPr>
            <w:tcW w:w="3564" w:type="dxa"/>
            <w:vAlign w:val="center"/>
          </w:tcPr>
          <w:p>
            <w:pPr>
              <w:spacing w:line="440" w:lineRule="exact"/>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676" w:type="dxa"/>
            <w:vAlign w:val="center"/>
          </w:tcPr>
          <w:p>
            <w:pPr>
              <w:spacing w:line="44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2</w:t>
            </w:r>
          </w:p>
        </w:tc>
        <w:tc>
          <w:tcPr>
            <w:tcW w:w="5388" w:type="dxa"/>
            <w:gridSpan w:val="2"/>
            <w:vAlign w:val="center"/>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特定资格条件</w:t>
            </w:r>
          </w:p>
        </w:tc>
        <w:tc>
          <w:tcPr>
            <w:tcW w:w="3564" w:type="dxa"/>
            <w:vAlign w:val="center"/>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按第一篇“（二）特定资格条件”的要求提交（如有）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spacing w:line="44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3</w:t>
            </w:r>
          </w:p>
        </w:tc>
        <w:tc>
          <w:tcPr>
            <w:tcW w:w="5388" w:type="dxa"/>
            <w:gridSpan w:val="2"/>
            <w:vAlign w:val="center"/>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保证金</w:t>
            </w:r>
          </w:p>
        </w:tc>
        <w:tc>
          <w:tcPr>
            <w:tcW w:w="3564" w:type="dxa"/>
            <w:vAlign w:val="center"/>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保证金到账截止时间前提交足额缴纳保证金</w:t>
            </w:r>
          </w:p>
        </w:tc>
      </w:tr>
    </w:tbl>
    <w:p>
      <w:pPr>
        <w:snapToGrid w:val="0"/>
        <w:spacing w:line="44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注：</w:t>
      </w:r>
    </w:p>
    <w:p>
      <w:pPr>
        <w:snapToGrid w:val="0"/>
        <w:spacing w:line="440" w:lineRule="exact"/>
        <w:ind w:firstLine="480" w:firstLineChars="200"/>
        <w:rPr>
          <w:rFonts w:ascii="宋体" w:hAnsi="宋体" w:cs="宋体"/>
          <w:color w:val="000000" w:themeColor="text1"/>
          <w:kern w:val="0"/>
          <w:sz w:val="24"/>
          <w:szCs w:val="24"/>
          <w:u w:val="single"/>
        </w:rPr>
      </w:pPr>
      <w:r>
        <w:rPr>
          <w:rFonts w:hint="eastAsia" w:ascii="宋体" w:hAnsi="宋体" w:cs="宋体"/>
          <w:color w:val="000000" w:themeColor="text1"/>
          <w:kern w:val="0"/>
          <w:sz w:val="24"/>
          <w:szCs w:val="24"/>
        </w:rPr>
        <w:fldChar w:fldCharType="begin"/>
      </w:r>
      <w:r>
        <w:rPr>
          <w:rFonts w:hint="eastAsia" w:ascii="宋体" w:hAnsi="宋体" w:cs="宋体"/>
          <w:color w:val="000000" w:themeColor="text1"/>
          <w:kern w:val="0"/>
          <w:sz w:val="24"/>
          <w:szCs w:val="24"/>
        </w:rPr>
        <w:instrText xml:space="preserve"> eq \o\ac(○,</w:instrText>
      </w:r>
      <w:r>
        <w:rPr>
          <w:rFonts w:hint="eastAsia" w:ascii="宋体" w:hAnsi="宋体" w:cs="宋体"/>
          <w:color w:val="000000" w:themeColor="text1"/>
          <w:kern w:val="0"/>
          <w:position w:val="3"/>
          <w:sz w:val="16"/>
          <w:szCs w:val="24"/>
        </w:rPr>
        <w:instrText xml:space="preserve">1</w:instrText>
      </w:r>
      <w:r>
        <w:rPr>
          <w:rFonts w:hint="eastAsia" w:ascii="宋体" w:hAnsi="宋体" w:cs="宋体"/>
          <w:color w:val="000000" w:themeColor="text1"/>
          <w:kern w:val="0"/>
          <w:sz w:val="24"/>
          <w:szCs w:val="24"/>
        </w:rPr>
        <w:instrText xml:space="preserve">)</w:instrText>
      </w:r>
      <w:r>
        <w:rPr>
          <w:rFonts w:hint="eastAsia" w:ascii="宋体" w:hAnsi="宋体" w:cs="宋体"/>
          <w:color w:val="000000" w:themeColor="text1"/>
          <w:kern w:val="0"/>
          <w:sz w:val="24"/>
          <w:szCs w:val="24"/>
        </w:rPr>
        <w:fldChar w:fldCharType="end"/>
      </w:r>
      <w:r>
        <w:rPr>
          <w:rFonts w:hint="eastAsia" w:ascii="宋体" w:hAnsi="宋体" w:cs="宋体"/>
          <w:b/>
          <w:bCs/>
          <w:color w:val="000000" w:themeColor="text1"/>
          <w:kern w:val="0"/>
          <w:sz w:val="24"/>
          <w:szCs w:val="24"/>
        </w:rPr>
        <w:t>本项目不接受联合体进行</w:t>
      </w:r>
      <w:r>
        <w:rPr>
          <w:rFonts w:hint="eastAsia" w:ascii="宋体" w:hAnsi="宋体" w:cs="宋体"/>
          <w:b/>
          <w:bCs/>
          <w:color w:val="000000" w:themeColor="text1"/>
          <w:sz w:val="24"/>
          <w:szCs w:val="24"/>
        </w:rPr>
        <w:t>竞争性磋商</w:t>
      </w:r>
      <w:r>
        <w:rPr>
          <w:rFonts w:hint="eastAsia" w:ascii="宋体" w:hAnsi="宋体" w:cs="宋体"/>
          <w:b/>
          <w:bCs/>
          <w:color w:val="000000" w:themeColor="text1"/>
          <w:kern w:val="0"/>
          <w:sz w:val="24"/>
          <w:szCs w:val="24"/>
        </w:rPr>
        <w:t>。</w:t>
      </w:r>
    </w:p>
    <w:p>
      <w:pPr>
        <w:snapToGrid w:val="0"/>
        <w:spacing w:line="44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fldChar w:fldCharType="begin"/>
      </w:r>
      <w:r>
        <w:rPr>
          <w:rFonts w:hint="eastAsia" w:ascii="宋体" w:hAnsi="宋体" w:cs="宋体"/>
          <w:color w:val="000000" w:themeColor="text1"/>
          <w:kern w:val="0"/>
          <w:sz w:val="24"/>
          <w:szCs w:val="24"/>
        </w:rPr>
        <w:instrText xml:space="preserve"> eq \o\ac(○,</w:instrText>
      </w:r>
      <w:r>
        <w:rPr>
          <w:rFonts w:hint="eastAsia" w:ascii="宋体" w:hAnsi="宋体" w:cs="宋体"/>
          <w:color w:val="000000" w:themeColor="text1"/>
          <w:kern w:val="0"/>
          <w:position w:val="3"/>
          <w:sz w:val="16"/>
          <w:szCs w:val="24"/>
        </w:rPr>
        <w:instrText xml:space="preserve">2</w:instrText>
      </w:r>
      <w:r>
        <w:rPr>
          <w:rFonts w:hint="eastAsia" w:ascii="宋体" w:hAnsi="宋体" w:cs="宋体"/>
          <w:color w:val="000000" w:themeColor="text1"/>
          <w:kern w:val="0"/>
          <w:sz w:val="24"/>
          <w:szCs w:val="24"/>
        </w:rPr>
        <w:instrText xml:space="preserve">)</w:instrText>
      </w:r>
      <w:r>
        <w:rPr>
          <w:rFonts w:hint="eastAsia" w:ascii="宋体" w:hAnsi="宋体" w:cs="宋体"/>
          <w:color w:val="000000" w:themeColor="text1"/>
          <w:kern w:val="0"/>
          <w:sz w:val="24"/>
          <w:szCs w:val="24"/>
        </w:rPr>
        <w:fldChar w:fldCharType="end"/>
      </w:r>
      <w:r>
        <w:rPr>
          <w:rFonts w:hint="eastAsia" w:ascii="宋体" w:hAnsi="宋体" w:cs="宋体"/>
          <w:color w:val="000000" w:themeColor="text1"/>
          <w:kern w:val="0"/>
          <w:sz w:val="24"/>
          <w:szCs w:val="24"/>
        </w:rPr>
        <w:t>供应商按“多证合一”登记制度办理营业执照的，组织机构代码证和税务登记证（副本）以供应商所提供的营业执照（副本）复印件为准。</w:t>
      </w:r>
    </w:p>
    <w:p>
      <w:pPr>
        <w:snapToGrid w:val="0"/>
        <w:spacing w:line="44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fldChar w:fldCharType="begin"/>
      </w:r>
      <w:r>
        <w:rPr>
          <w:rFonts w:hint="eastAsia" w:ascii="宋体" w:hAnsi="宋体" w:cs="宋体"/>
          <w:color w:val="000000" w:themeColor="text1"/>
          <w:kern w:val="0"/>
          <w:sz w:val="24"/>
          <w:szCs w:val="24"/>
        </w:rPr>
        <w:instrText xml:space="preserve"> eq \o\ac(○,</w:instrText>
      </w:r>
      <w:r>
        <w:rPr>
          <w:rFonts w:hint="eastAsia" w:ascii="宋体" w:hAnsi="宋体" w:cs="宋体"/>
          <w:color w:val="000000" w:themeColor="text1"/>
          <w:kern w:val="0"/>
          <w:position w:val="3"/>
          <w:sz w:val="16"/>
          <w:szCs w:val="24"/>
        </w:rPr>
        <w:instrText xml:space="preserve">3</w:instrText>
      </w:r>
      <w:r>
        <w:rPr>
          <w:rFonts w:hint="eastAsia" w:ascii="宋体" w:hAnsi="宋体" w:cs="宋体"/>
          <w:color w:val="000000" w:themeColor="text1"/>
          <w:kern w:val="0"/>
          <w:sz w:val="24"/>
          <w:szCs w:val="24"/>
        </w:rPr>
        <w:instrText xml:space="preserve">)</w:instrText>
      </w:r>
      <w:r>
        <w:rPr>
          <w:rFonts w:hint="eastAsia" w:ascii="宋体" w:hAnsi="宋体" w:cs="宋体"/>
          <w:color w:val="000000" w:themeColor="text1"/>
          <w:kern w:val="0"/>
          <w:sz w:val="24"/>
          <w:szCs w:val="24"/>
        </w:rPr>
        <w:fldChar w:fldCharType="end"/>
      </w:r>
      <w:r>
        <w:rPr>
          <w:rFonts w:hint="eastAsia" w:ascii="宋体" w:hAnsi="宋体" w:cs="宋体"/>
          <w:color w:val="000000" w:themeColor="text1"/>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4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spacing w:line="440" w:lineRule="exact"/>
              <w:jc w:val="center"/>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序号</w:t>
            </w:r>
          </w:p>
        </w:tc>
        <w:tc>
          <w:tcPr>
            <w:tcW w:w="3544" w:type="dxa"/>
            <w:gridSpan w:val="2"/>
            <w:vAlign w:val="center"/>
          </w:tcPr>
          <w:p>
            <w:pPr>
              <w:spacing w:line="440" w:lineRule="exact"/>
              <w:jc w:val="center"/>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评审因素</w:t>
            </w:r>
          </w:p>
        </w:tc>
        <w:tc>
          <w:tcPr>
            <w:tcW w:w="5409" w:type="dxa"/>
            <w:vAlign w:val="center"/>
          </w:tcPr>
          <w:p>
            <w:pPr>
              <w:spacing w:line="440" w:lineRule="exact"/>
              <w:jc w:val="center"/>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spacing w:line="44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w:t>
            </w:r>
          </w:p>
        </w:tc>
        <w:tc>
          <w:tcPr>
            <w:tcW w:w="1560" w:type="dxa"/>
            <w:vMerge w:val="restart"/>
            <w:vAlign w:val="center"/>
          </w:tcPr>
          <w:p>
            <w:pPr>
              <w:spacing w:line="440" w:lineRule="exact"/>
              <w:rPr>
                <w:rFonts w:ascii="宋体" w:hAnsi="宋体" w:cs="宋体"/>
                <w:color w:val="000000" w:themeColor="text1"/>
                <w:kern w:val="0"/>
                <w:sz w:val="21"/>
                <w:szCs w:val="21"/>
              </w:rPr>
            </w:pPr>
            <w:r>
              <w:rPr>
                <w:rFonts w:hint="eastAsia" w:ascii="宋体" w:hAnsi="宋体" w:cs="宋体"/>
                <w:color w:val="000000" w:themeColor="text1"/>
                <w:kern w:val="0"/>
                <w:sz w:val="21"/>
                <w:szCs w:val="21"/>
              </w:rPr>
              <w:t>有效性审查</w:t>
            </w:r>
          </w:p>
        </w:tc>
        <w:tc>
          <w:tcPr>
            <w:tcW w:w="1984" w:type="dxa"/>
            <w:vAlign w:val="center"/>
          </w:tcPr>
          <w:p>
            <w:pPr>
              <w:spacing w:line="440" w:lineRule="exact"/>
              <w:rPr>
                <w:rFonts w:ascii="宋体" w:hAnsi="宋体" w:cs="宋体"/>
                <w:color w:val="000000" w:themeColor="text1"/>
                <w:kern w:val="0"/>
                <w:sz w:val="21"/>
                <w:szCs w:val="21"/>
              </w:rPr>
            </w:pPr>
            <w:r>
              <w:rPr>
                <w:rFonts w:hint="eastAsia" w:ascii="宋体" w:hAnsi="宋体" w:cs="宋体"/>
                <w:color w:val="000000" w:themeColor="text1"/>
                <w:sz w:val="21"/>
                <w:szCs w:val="21"/>
              </w:rPr>
              <w:t>响应文件签署</w:t>
            </w:r>
          </w:p>
        </w:tc>
        <w:tc>
          <w:tcPr>
            <w:tcW w:w="5409" w:type="dxa"/>
            <w:vAlign w:val="center"/>
          </w:tcPr>
          <w:p>
            <w:pPr>
              <w:spacing w:line="440" w:lineRule="exact"/>
              <w:rPr>
                <w:rFonts w:ascii="宋体" w:hAnsi="宋体" w:cs="宋体"/>
                <w:color w:val="000000" w:themeColor="text1"/>
                <w:kern w:val="0"/>
                <w:sz w:val="21"/>
                <w:szCs w:val="21"/>
              </w:rPr>
            </w:pPr>
            <w:r>
              <w:rPr>
                <w:rFonts w:hint="eastAsia" w:ascii="宋体" w:hAnsi="宋体" w:cs="宋体"/>
                <w:color w:val="000000" w:themeColor="text1"/>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spacing w:line="440" w:lineRule="exact"/>
              <w:jc w:val="center"/>
              <w:rPr>
                <w:rFonts w:ascii="宋体" w:hAnsi="宋体" w:cs="宋体"/>
                <w:color w:val="000000" w:themeColor="text1"/>
                <w:kern w:val="0"/>
                <w:sz w:val="21"/>
                <w:szCs w:val="21"/>
              </w:rPr>
            </w:pPr>
          </w:p>
        </w:tc>
        <w:tc>
          <w:tcPr>
            <w:tcW w:w="1560" w:type="dxa"/>
            <w:vMerge w:val="continue"/>
            <w:vAlign w:val="center"/>
          </w:tcPr>
          <w:p>
            <w:pPr>
              <w:spacing w:line="440" w:lineRule="exact"/>
              <w:rPr>
                <w:rFonts w:ascii="宋体" w:hAnsi="宋体" w:cs="宋体"/>
                <w:color w:val="000000" w:themeColor="text1"/>
                <w:kern w:val="0"/>
                <w:sz w:val="21"/>
                <w:szCs w:val="21"/>
              </w:rPr>
            </w:pPr>
          </w:p>
        </w:tc>
        <w:tc>
          <w:tcPr>
            <w:tcW w:w="1984" w:type="dxa"/>
            <w:vAlign w:val="center"/>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法定代表人身份证明及授权委托书</w:t>
            </w:r>
          </w:p>
        </w:tc>
        <w:tc>
          <w:tcPr>
            <w:tcW w:w="5409" w:type="dxa"/>
            <w:vAlign w:val="center"/>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spacing w:line="440" w:lineRule="exact"/>
              <w:jc w:val="center"/>
              <w:rPr>
                <w:rFonts w:ascii="宋体" w:hAnsi="宋体" w:cs="宋体"/>
                <w:color w:val="000000" w:themeColor="text1"/>
                <w:kern w:val="0"/>
                <w:sz w:val="21"/>
                <w:szCs w:val="21"/>
              </w:rPr>
            </w:pPr>
          </w:p>
        </w:tc>
        <w:tc>
          <w:tcPr>
            <w:tcW w:w="1560" w:type="dxa"/>
            <w:vMerge w:val="continue"/>
            <w:vAlign w:val="center"/>
          </w:tcPr>
          <w:p>
            <w:pPr>
              <w:spacing w:line="440" w:lineRule="exact"/>
              <w:rPr>
                <w:rFonts w:ascii="宋体" w:hAnsi="宋体" w:cs="宋体"/>
                <w:color w:val="000000" w:themeColor="text1"/>
                <w:kern w:val="0"/>
                <w:sz w:val="21"/>
                <w:szCs w:val="21"/>
              </w:rPr>
            </w:pPr>
          </w:p>
        </w:tc>
        <w:tc>
          <w:tcPr>
            <w:tcW w:w="1984" w:type="dxa"/>
            <w:vAlign w:val="center"/>
          </w:tcPr>
          <w:p>
            <w:pPr>
              <w:spacing w:line="440" w:lineRule="exact"/>
              <w:rPr>
                <w:rFonts w:ascii="宋体" w:hAnsi="宋体" w:cs="宋体"/>
                <w:color w:val="000000" w:themeColor="text1"/>
                <w:sz w:val="21"/>
                <w:szCs w:val="21"/>
                <w:lang w:val="zh-CN"/>
              </w:rPr>
            </w:pPr>
            <w:r>
              <w:rPr>
                <w:rFonts w:hint="eastAsia" w:ascii="宋体" w:hAnsi="宋体" w:cs="宋体"/>
                <w:color w:val="000000" w:themeColor="text1"/>
                <w:sz w:val="21"/>
                <w:szCs w:val="21"/>
              </w:rPr>
              <w:t>响应</w:t>
            </w:r>
            <w:r>
              <w:rPr>
                <w:rFonts w:hint="eastAsia" w:ascii="宋体" w:hAnsi="宋体" w:cs="宋体"/>
                <w:color w:val="000000" w:themeColor="text1"/>
                <w:sz w:val="21"/>
                <w:szCs w:val="21"/>
                <w:lang w:val="zh-CN"/>
              </w:rPr>
              <w:t>方案</w:t>
            </w:r>
          </w:p>
        </w:tc>
        <w:tc>
          <w:tcPr>
            <w:tcW w:w="5409" w:type="dxa"/>
            <w:vAlign w:val="center"/>
          </w:tcPr>
          <w:p>
            <w:pPr>
              <w:spacing w:line="440" w:lineRule="exact"/>
              <w:rPr>
                <w:rFonts w:ascii="宋体" w:hAnsi="宋体" w:cs="宋体"/>
                <w:color w:val="000000" w:themeColor="text1"/>
                <w:kern w:val="0"/>
                <w:sz w:val="21"/>
                <w:szCs w:val="21"/>
              </w:rPr>
            </w:pPr>
            <w:r>
              <w:rPr>
                <w:rFonts w:hint="eastAsia" w:ascii="宋体" w:hAnsi="宋体" w:cs="宋体"/>
                <w:color w:val="000000" w:themeColor="text1"/>
                <w:sz w:val="21"/>
                <w:szCs w:val="21"/>
                <w:lang w:val="zh-CN"/>
              </w:rPr>
              <w:t>每个分包只能有一个</w:t>
            </w:r>
            <w:r>
              <w:rPr>
                <w:rFonts w:hint="eastAsia" w:ascii="宋体" w:hAnsi="宋体" w:cs="宋体"/>
                <w:color w:val="000000" w:themeColor="text1"/>
                <w:sz w:val="21"/>
                <w:szCs w:val="21"/>
              </w:rPr>
              <w:t>响应</w:t>
            </w:r>
            <w:r>
              <w:rPr>
                <w:rFonts w:hint="eastAsia" w:ascii="宋体" w:hAnsi="宋体" w:cs="宋体"/>
                <w:color w:val="000000" w:themeColor="text1"/>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spacing w:line="440" w:lineRule="exact"/>
              <w:jc w:val="center"/>
              <w:rPr>
                <w:rFonts w:ascii="宋体" w:hAnsi="宋体" w:cs="宋体"/>
                <w:color w:val="000000" w:themeColor="text1"/>
                <w:kern w:val="0"/>
                <w:sz w:val="21"/>
                <w:szCs w:val="21"/>
              </w:rPr>
            </w:pPr>
          </w:p>
        </w:tc>
        <w:tc>
          <w:tcPr>
            <w:tcW w:w="1560" w:type="dxa"/>
            <w:vMerge w:val="continue"/>
            <w:vAlign w:val="center"/>
          </w:tcPr>
          <w:p>
            <w:pPr>
              <w:spacing w:line="440" w:lineRule="exact"/>
              <w:rPr>
                <w:rFonts w:ascii="宋体" w:hAnsi="宋体" w:cs="宋体"/>
                <w:color w:val="000000" w:themeColor="text1"/>
                <w:kern w:val="0"/>
                <w:sz w:val="21"/>
                <w:szCs w:val="21"/>
              </w:rPr>
            </w:pPr>
          </w:p>
        </w:tc>
        <w:tc>
          <w:tcPr>
            <w:tcW w:w="1984" w:type="dxa"/>
            <w:vAlign w:val="center"/>
          </w:tcPr>
          <w:p>
            <w:pPr>
              <w:spacing w:line="440" w:lineRule="exact"/>
              <w:rPr>
                <w:rFonts w:ascii="宋体" w:hAnsi="宋体" w:cs="宋体"/>
                <w:color w:val="000000" w:themeColor="text1"/>
                <w:sz w:val="21"/>
                <w:szCs w:val="21"/>
                <w:lang w:val="zh-CN"/>
              </w:rPr>
            </w:pPr>
            <w:r>
              <w:rPr>
                <w:rFonts w:hint="eastAsia" w:ascii="宋体" w:hAnsi="宋体" w:cs="宋体"/>
                <w:color w:val="000000" w:themeColor="text1"/>
                <w:sz w:val="21"/>
                <w:szCs w:val="21"/>
              </w:rPr>
              <w:t>报价唯一</w:t>
            </w:r>
          </w:p>
        </w:tc>
        <w:tc>
          <w:tcPr>
            <w:tcW w:w="5409" w:type="dxa"/>
            <w:vAlign w:val="center"/>
          </w:tcPr>
          <w:p>
            <w:pPr>
              <w:pStyle w:val="123"/>
              <w:ind w:left="0" w:leftChars="0" w:firstLine="0" w:firstLineChars="0"/>
              <w:rPr>
                <w:color w:val="000000" w:themeColor="text1"/>
                <w:kern w:val="0"/>
              </w:rPr>
            </w:pPr>
            <w:r>
              <w:rPr>
                <w:rFonts w:hint="eastAsia" w:ascii="宋体" w:hAnsi="宋体" w:eastAsia="宋体" w:cs="宋体"/>
                <w:color w:val="000000" w:themeColor="text1"/>
                <w:kern w:val="2"/>
                <w:sz w:val="21"/>
                <w:szCs w:val="21"/>
                <w:lang w:val="zh-CN" w:eastAsia="zh-CN" w:bidi="ar-SA"/>
              </w:rPr>
              <w:t>只能在</w:t>
            </w:r>
            <w:r>
              <w:rPr>
                <w:rFonts w:hint="eastAsia" w:ascii="宋体" w:hAnsi="宋体" w:eastAsia="宋体" w:cs="宋体"/>
                <w:color w:val="000000" w:themeColor="text1"/>
                <w:kern w:val="2"/>
                <w:sz w:val="21"/>
                <w:szCs w:val="21"/>
                <w:lang w:val="en-US" w:eastAsia="zh-CN" w:bidi="ar-SA"/>
              </w:rPr>
              <w:t>采购预算</w:t>
            </w:r>
            <w:r>
              <w:rPr>
                <w:rFonts w:hint="eastAsia" w:ascii="宋体" w:hAnsi="宋体" w:eastAsia="宋体" w:cs="宋体"/>
                <w:color w:val="000000" w:themeColor="text1"/>
                <w:kern w:val="2"/>
                <w:sz w:val="21"/>
                <w:szCs w:val="21"/>
                <w:lang w:val="zh-CN" w:eastAsia="zh-CN" w:bidi="ar-SA"/>
              </w:rPr>
              <w:t>范围内报价，</w:t>
            </w:r>
            <w:r>
              <w:rPr>
                <w:rFonts w:hint="eastAsia" w:ascii="宋体" w:hAnsi="宋体" w:eastAsia="宋体" w:cs="宋体"/>
                <w:color w:val="000000" w:themeColor="text1"/>
                <w:kern w:val="2"/>
                <w:sz w:val="21"/>
                <w:szCs w:val="21"/>
                <w:lang w:val="en-US" w:eastAsia="zh-CN" w:bidi="ar-SA"/>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75" w:type="dxa"/>
            <w:vAlign w:val="center"/>
          </w:tcPr>
          <w:p>
            <w:pPr>
              <w:spacing w:line="44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2</w:t>
            </w:r>
          </w:p>
        </w:tc>
        <w:tc>
          <w:tcPr>
            <w:tcW w:w="1560" w:type="dxa"/>
            <w:vAlign w:val="center"/>
          </w:tcPr>
          <w:p>
            <w:pPr>
              <w:spacing w:line="440" w:lineRule="exact"/>
              <w:rPr>
                <w:rFonts w:ascii="宋体" w:hAnsi="宋体" w:cs="宋体"/>
                <w:color w:val="000000" w:themeColor="text1"/>
                <w:kern w:val="0"/>
                <w:sz w:val="21"/>
                <w:szCs w:val="21"/>
              </w:rPr>
            </w:pPr>
            <w:r>
              <w:rPr>
                <w:rFonts w:hint="eastAsia" w:ascii="宋体" w:hAnsi="宋体" w:cs="宋体"/>
                <w:color w:val="000000" w:themeColor="text1"/>
                <w:kern w:val="0"/>
                <w:sz w:val="21"/>
                <w:szCs w:val="21"/>
              </w:rPr>
              <w:t>完整性审查</w:t>
            </w:r>
          </w:p>
        </w:tc>
        <w:tc>
          <w:tcPr>
            <w:tcW w:w="1984" w:type="dxa"/>
            <w:vAlign w:val="center"/>
          </w:tcPr>
          <w:p>
            <w:pPr>
              <w:spacing w:line="440" w:lineRule="exact"/>
              <w:rPr>
                <w:rFonts w:ascii="宋体" w:hAnsi="宋体" w:cs="宋体"/>
                <w:color w:val="000000" w:themeColor="text1"/>
                <w:kern w:val="0"/>
                <w:sz w:val="21"/>
                <w:szCs w:val="21"/>
              </w:rPr>
            </w:pPr>
            <w:r>
              <w:rPr>
                <w:rFonts w:hint="eastAsia" w:ascii="宋体" w:hAnsi="宋体" w:cs="宋体"/>
                <w:color w:val="000000" w:themeColor="text1"/>
                <w:sz w:val="21"/>
                <w:szCs w:val="21"/>
              </w:rPr>
              <w:t>响应</w:t>
            </w:r>
            <w:r>
              <w:rPr>
                <w:rFonts w:hint="eastAsia" w:ascii="宋体" w:hAnsi="宋体" w:cs="宋体"/>
                <w:color w:val="000000" w:themeColor="text1"/>
                <w:sz w:val="21"/>
                <w:szCs w:val="21"/>
                <w:lang w:val="zh-CN"/>
              </w:rPr>
              <w:t>文件份数</w:t>
            </w:r>
          </w:p>
        </w:tc>
        <w:tc>
          <w:tcPr>
            <w:tcW w:w="5409" w:type="dxa"/>
            <w:vAlign w:val="center"/>
          </w:tcPr>
          <w:p>
            <w:pPr>
              <w:spacing w:line="440" w:lineRule="exact"/>
              <w:rPr>
                <w:rFonts w:ascii="宋体" w:hAnsi="宋体" w:cs="宋体"/>
                <w:color w:val="000000" w:themeColor="text1"/>
                <w:kern w:val="0"/>
                <w:sz w:val="21"/>
                <w:szCs w:val="21"/>
              </w:rPr>
            </w:pPr>
            <w:r>
              <w:rPr>
                <w:rFonts w:hint="eastAsia" w:ascii="宋体" w:hAnsi="宋体" w:cs="宋体"/>
                <w:color w:val="000000" w:themeColor="text1"/>
                <w:sz w:val="21"/>
                <w:szCs w:val="21"/>
              </w:rPr>
              <w:t>响应</w:t>
            </w:r>
            <w:r>
              <w:rPr>
                <w:rFonts w:hint="eastAsia" w:ascii="宋体" w:hAnsi="宋体" w:cs="宋体"/>
                <w:color w:val="000000" w:themeColor="text1"/>
                <w:sz w:val="21"/>
                <w:szCs w:val="21"/>
                <w:lang w:val="zh-CN"/>
              </w:rPr>
              <w:t>文件正、副本数量（含电子文档）符合</w:t>
            </w:r>
            <w:r>
              <w:rPr>
                <w:rFonts w:hint="eastAsia" w:ascii="宋体" w:hAnsi="宋体" w:cs="宋体"/>
                <w:color w:val="000000" w:themeColor="text1"/>
                <w:sz w:val="21"/>
                <w:szCs w:val="21"/>
              </w:rPr>
              <w:t>竞争性磋商</w:t>
            </w:r>
            <w:r>
              <w:rPr>
                <w:rFonts w:hint="eastAsia" w:ascii="宋体" w:hAnsi="宋体" w:cs="宋体"/>
                <w:color w:val="000000" w:themeColor="text1"/>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spacing w:line="44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3</w:t>
            </w:r>
          </w:p>
        </w:tc>
        <w:tc>
          <w:tcPr>
            <w:tcW w:w="1560" w:type="dxa"/>
            <w:vMerge w:val="restart"/>
            <w:vAlign w:val="center"/>
          </w:tcPr>
          <w:p>
            <w:pPr>
              <w:spacing w:line="440" w:lineRule="exact"/>
              <w:rPr>
                <w:rFonts w:ascii="宋体" w:hAnsi="宋体" w:cs="宋体"/>
                <w:color w:val="000000" w:themeColor="text1"/>
                <w:sz w:val="21"/>
                <w:szCs w:val="21"/>
                <w:lang w:val="zh-CN"/>
              </w:rPr>
            </w:pPr>
            <w:r>
              <w:rPr>
                <w:rFonts w:hint="eastAsia" w:ascii="宋体" w:hAnsi="宋体" w:cs="宋体"/>
                <w:color w:val="000000" w:themeColor="text1"/>
                <w:kern w:val="0"/>
                <w:sz w:val="21"/>
                <w:szCs w:val="21"/>
              </w:rPr>
              <w:t>竞争性磋商文件的响应程度审查</w:t>
            </w:r>
          </w:p>
        </w:tc>
        <w:tc>
          <w:tcPr>
            <w:tcW w:w="1984" w:type="dxa"/>
            <w:vAlign w:val="center"/>
          </w:tcPr>
          <w:p>
            <w:pPr>
              <w:spacing w:line="440" w:lineRule="exact"/>
              <w:rPr>
                <w:rFonts w:ascii="宋体" w:hAnsi="宋体" w:cs="宋体"/>
                <w:color w:val="000000" w:themeColor="text1"/>
                <w:kern w:val="0"/>
                <w:sz w:val="21"/>
                <w:szCs w:val="21"/>
              </w:rPr>
            </w:pPr>
            <w:r>
              <w:rPr>
                <w:rFonts w:hint="eastAsia" w:ascii="宋体" w:hAnsi="宋体" w:cs="宋体"/>
                <w:color w:val="000000" w:themeColor="text1"/>
                <w:kern w:val="0"/>
                <w:sz w:val="21"/>
                <w:szCs w:val="21"/>
              </w:rPr>
              <w:t>响应文件内容</w:t>
            </w:r>
          </w:p>
        </w:tc>
        <w:tc>
          <w:tcPr>
            <w:tcW w:w="5409" w:type="dxa"/>
            <w:vAlign w:val="center"/>
          </w:tcPr>
          <w:p>
            <w:pPr>
              <w:pStyle w:val="32"/>
              <w:spacing w:line="440" w:lineRule="exac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对竞争性磋商文件第二篇规定的磋商内容作出响应。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vAlign w:val="center"/>
          </w:tcPr>
          <w:p>
            <w:pPr>
              <w:spacing w:line="440" w:lineRule="exact"/>
              <w:jc w:val="center"/>
              <w:rPr>
                <w:rFonts w:ascii="宋体" w:hAnsi="宋体" w:cs="宋体"/>
                <w:color w:val="000000" w:themeColor="text1"/>
                <w:kern w:val="0"/>
                <w:sz w:val="21"/>
                <w:szCs w:val="21"/>
              </w:rPr>
            </w:pPr>
          </w:p>
        </w:tc>
        <w:tc>
          <w:tcPr>
            <w:tcW w:w="1560" w:type="dxa"/>
            <w:vMerge w:val="continue"/>
            <w:vAlign w:val="center"/>
          </w:tcPr>
          <w:p>
            <w:pPr>
              <w:spacing w:line="440" w:lineRule="exact"/>
              <w:rPr>
                <w:rFonts w:ascii="宋体" w:hAnsi="宋体" w:cs="宋体"/>
                <w:color w:val="000000" w:themeColor="text1"/>
                <w:sz w:val="21"/>
                <w:szCs w:val="21"/>
                <w:lang w:val="zh-CN"/>
              </w:rPr>
            </w:pPr>
          </w:p>
        </w:tc>
        <w:tc>
          <w:tcPr>
            <w:tcW w:w="1984" w:type="dxa"/>
            <w:vAlign w:val="center"/>
          </w:tcPr>
          <w:p>
            <w:pPr>
              <w:spacing w:line="440" w:lineRule="exact"/>
              <w:rPr>
                <w:rFonts w:ascii="宋体" w:hAnsi="宋体" w:cs="宋体"/>
                <w:color w:val="000000" w:themeColor="text1"/>
                <w:kern w:val="0"/>
                <w:sz w:val="21"/>
                <w:szCs w:val="21"/>
              </w:rPr>
            </w:pPr>
            <w:r>
              <w:rPr>
                <w:rFonts w:hint="eastAsia" w:ascii="宋体" w:hAnsi="宋体" w:cs="宋体"/>
                <w:color w:val="000000" w:themeColor="text1"/>
                <w:kern w:val="0"/>
                <w:sz w:val="21"/>
                <w:szCs w:val="21"/>
              </w:rPr>
              <w:t>磋商有效期</w:t>
            </w:r>
          </w:p>
        </w:tc>
        <w:tc>
          <w:tcPr>
            <w:tcW w:w="5409" w:type="dxa"/>
            <w:vAlign w:val="center"/>
          </w:tcPr>
          <w:p>
            <w:pPr>
              <w:spacing w:line="440" w:lineRule="exact"/>
              <w:rPr>
                <w:rFonts w:ascii="宋体" w:hAnsi="宋体" w:cs="宋体"/>
                <w:color w:val="000000" w:themeColor="text1"/>
                <w:kern w:val="0"/>
                <w:sz w:val="21"/>
                <w:szCs w:val="21"/>
              </w:rPr>
            </w:pPr>
            <w:r>
              <w:rPr>
                <w:rFonts w:hint="eastAsia" w:ascii="宋体" w:hAnsi="宋体" w:cs="宋体"/>
                <w:color w:val="000000" w:themeColor="text1"/>
                <w:kern w:val="0"/>
                <w:sz w:val="21"/>
                <w:szCs w:val="21"/>
              </w:rPr>
              <w:t>满足磋商文件</w:t>
            </w:r>
            <w:r>
              <w:rPr>
                <w:rFonts w:hint="eastAsia" w:ascii="宋体" w:hAnsi="宋体" w:cs="宋体"/>
                <w:color w:val="000000" w:themeColor="text1"/>
                <w:sz w:val="21"/>
                <w:szCs w:val="21"/>
                <w:lang w:val="zh-CN"/>
              </w:rPr>
              <w:t>规定。</w:t>
            </w:r>
          </w:p>
        </w:tc>
      </w:tr>
    </w:tbl>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（五）在磋商过程中磋商的任何一方不得向他人透露与磋商有关的技术资料、价格或其他信息。</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（七）供应商在磋商时作出的所有书面承诺须由法定代表人或其授权代表签字。</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（九）磋商小组采用综合评分法对提交最后报价的供应商的响应文件和最后报价（含有效书面承诺）进行综合评分。</w:t>
      </w:r>
      <w:r>
        <w:rPr>
          <w:rFonts w:hint="eastAsia" w:ascii="宋体" w:hAnsi="宋体" w:cs="宋体"/>
          <w:color w:val="000000" w:themeColor="text1"/>
          <w:kern w:val="0"/>
          <w:sz w:val="24"/>
          <w:szCs w:val="24"/>
        </w:rPr>
        <w:t>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w:t>
      </w:r>
      <w:r>
        <w:rPr>
          <w:rFonts w:hint="eastAsia" w:ascii="宋体" w:hAnsi="宋体" w:cs="宋体"/>
          <w:color w:val="000000" w:themeColor="text1"/>
          <w:sz w:val="24"/>
          <w:szCs w:val="24"/>
        </w:rPr>
        <w:t>。</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十）磋商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若供应商的技术部分为0分，将失去成为成交候选供应商的资格。</w:t>
      </w:r>
    </w:p>
    <w:p>
      <w:pPr>
        <w:pStyle w:val="4"/>
        <w:spacing w:before="0" w:after="0" w:line="440" w:lineRule="exact"/>
        <w:rPr>
          <w:rFonts w:ascii="宋体" w:hAnsi="宋体" w:cs="宋体"/>
          <w:color w:val="000000" w:themeColor="text1"/>
          <w:sz w:val="24"/>
          <w:szCs w:val="24"/>
        </w:rPr>
      </w:pPr>
      <w:bookmarkStart w:id="54" w:name="_Toc16781"/>
      <w:bookmarkStart w:id="55" w:name="_Toc102227320"/>
      <w:bookmarkStart w:id="56" w:name="_Toc342913394"/>
      <w:r>
        <w:rPr>
          <w:rFonts w:hint="eastAsia" w:ascii="宋体" w:hAnsi="宋体" w:cs="宋体"/>
          <w:color w:val="000000" w:themeColor="text1"/>
          <w:sz w:val="24"/>
          <w:szCs w:val="24"/>
        </w:rPr>
        <w:t>二、评审标准</w:t>
      </w:r>
      <w:bookmarkEnd w:id="54"/>
    </w:p>
    <w:tbl>
      <w:tblPr>
        <w:tblStyle w:val="57"/>
        <w:tblW w:w="1076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05"/>
        <w:gridCol w:w="1077"/>
        <w:gridCol w:w="619"/>
        <w:gridCol w:w="5193"/>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6" w:type="dxa"/>
            <w:shd w:val="clear" w:color="auto" w:fill="auto"/>
            <w:vAlign w:val="center"/>
          </w:tcPr>
          <w:p>
            <w:pPr>
              <w:spacing w:before="120" w:line="440" w:lineRule="exact"/>
              <w:jc w:val="center"/>
              <w:rPr>
                <w:rFonts w:asciiTheme="minorEastAsia" w:hAnsiTheme="minorEastAsia" w:eastAsiaTheme="minorEastAsia" w:cstheme="minorEastAsia"/>
                <w:b/>
                <w:bCs/>
                <w:color w:val="000000" w:themeColor="text1"/>
                <w:kern w:val="0"/>
                <w:sz w:val="21"/>
                <w:szCs w:val="21"/>
              </w:rPr>
            </w:pPr>
            <w:r>
              <w:rPr>
                <w:rFonts w:hint="eastAsia" w:asciiTheme="minorEastAsia" w:hAnsiTheme="minorEastAsia" w:eastAsiaTheme="minorEastAsia" w:cstheme="minorEastAsia"/>
                <w:b/>
                <w:bCs/>
                <w:color w:val="000000" w:themeColor="text1"/>
                <w:kern w:val="0"/>
                <w:sz w:val="21"/>
                <w:szCs w:val="21"/>
              </w:rPr>
              <w:t>序号</w:t>
            </w:r>
          </w:p>
        </w:tc>
        <w:tc>
          <w:tcPr>
            <w:tcW w:w="2082" w:type="dxa"/>
            <w:gridSpan w:val="2"/>
            <w:shd w:val="clear" w:color="auto" w:fill="auto"/>
            <w:vAlign w:val="center"/>
          </w:tcPr>
          <w:p>
            <w:pPr>
              <w:spacing w:before="120" w:line="440" w:lineRule="exact"/>
              <w:jc w:val="center"/>
              <w:rPr>
                <w:rFonts w:asciiTheme="minorEastAsia" w:hAnsiTheme="minorEastAsia" w:eastAsiaTheme="minorEastAsia" w:cstheme="minorEastAsia"/>
                <w:b/>
                <w:bCs/>
                <w:color w:val="000000" w:themeColor="text1"/>
                <w:kern w:val="0"/>
                <w:sz w:val="21"/>
                <w:szCs w:val="21"/>
              </w:rPr>
            </w:pPr>
            <w:r>
              <w:rPr>
                <w:rFonts w:hint="eastAsia" w:asciiTheme="minorEastAsia" w:hAnsiTheme="minorEastAsia" w:eastAsiaTheme="minorEastAsia" w:cstheme="minorEastAsia"/>
                <w:b/>
                <w:bCs/>
                <w:color w:val="000000" w:themeColor="text1"/>
                <w:kern w:val="0"/>
                <w:sz w:val="21"/>
                <w:szCs w:val="21"/>
              </w:rPr>
              <w:t>评分因素及权重</w:t>
            </w:r>
          </w:p>
        </w:tc>
        <w:tc>
          <w:tcPr>
            <w:tcW w:w="619" w:type="dxa"/>
            <w:shd w:val="clear" w:color="auto" w:fill="auto"/>
            <w:vAlign w:val="center"/>
          </w:tcPr>
          <w:p>
            <w:pPr>
              <w:spacing w:before="120" w:line="440" w:lineRule="exact"/>
              <w:jc w:val="center"/>
              <w:rPr>
                <w:rFonts w:asciiTheme="minorEastAsia" w:hAnsiTheme="minorEastAsia" w:eastAsiaTheme="minorEastAsia" w:cstheme="minorEastAsia"/>
                <w:b/>
                <w:bCs/>
                <w:color w:val="000000" w:themeColor="text1"/>
                <w:kern w:val="0"/>
                <w:sz w:val="21"/>
                <w:szCs w:val="21"/>
              </w:rPr>
            </w:pPr>
            <w:r>
              <w:rPr>
                <w:rFonts w:hint="eastAsia" w:asciiTheme="minorEastAsia" w:hAnsiTheme="minorEastAsia" w:eastAsiaTheme="minorEastAsia" w:cstheme="minorEastAsia"/>
                <w:b/>
                <w:bCs/>
                <w:color w:val="000000" w:themeColor="text1"/>
                <w:kern w:val="0"/>
                <w:sz w:val="21"/>
                <w:szCs w:val="21"/>
              </w:rPr>
              <w:t>分值</w:t>
            </w:r>
          </w:p>
        </w:tc>
        <w:tc>
          <w:tcPr>
            <w:tcW w:w="5193" w:type="dxa"/>
            <w:shd w:val="clear" w:color="auto" w:fill="auto"/>
            <w:vAlign w:val="center"/>
          </w:tcPr>
          <w:p>
            <w:pPr>
              <w:spacing w:before="120" w:line="440" w:lineRule="exact"/>
              <w:jc w:val="center"/>
              <w:rPr>
                <w:rFonts w:asciiTheme="minorEastAsia" w:hAnsiTheme="minorEastAsia" w:eastAsiaTheme="minorEastAsia" w:cstheme="minorEastAsia"/>
                <w:b/>
                <w:bCs/>
                <w:color w:val="000000" w:themeColor="text1"/>
                <w:kern w:val="0"/>
                <w:sz w:val="21"/>
                <w:szCs w:val="21"/>
              </w:rPr>
            </w:pPr>
            <w:r>
              <w:rPr>
                <w:rFonts w:hint="eastAsia" w:asciiTheme="minorEastAsia" w:hAnsiTheme="minorEastAsia" w:eastAsiaTheme="minorEastAsia" w:cstheme="minorEastAsia"/>
                <w:b/>
                <w:bCs/>
                <w:color w:val="000000" w:themeColor="text1"/>
                <w:kern w:val="0"/>
                <w:sz w:val="21"/>
                <w:szCs w:val="21"/>
              </w:rPr>
              <w:t>评分标准</w:t>
            </w:r>
          </w:p>
        </w:tc>
        <w:tc>
          <w:tcPr>
            <w:tcW w:w="2130" w:type="dxa"/>
            <w:shd w:val="clear" w:color="auto" w:fill="auto"/>
            <w:vAlign w:val="center"/>
          </w:tcPr>
          <w:p>
            <w:pPr>
              <w:spacing w:before="120" w:line="440" w:lineRule="exact"/>
              <w:jc w:val="center"/>
              <w:rPr>
                <w:rFonts w:asciiTheme="minorEastAsia" w:hAnsiTheme="minorEastAsia" w:eastAsiaTheme="minorEastAsia" w:cstheme="minorEastAsia"/>
                <w:b/>
                <w:bCs/>
                <w:color w:val="000000" w:themeColor="text1"/>
                <w:kern w:val="0"/>
                <w:sz w:val="21"/>
                <w:szCs w:val="21"/>
              </w:rPr>
            </w:pPr>
            <w:r>
              <w:rPr>
                <w:rFonts w:hint="eastAsia" w:asciiTheme="minorEastAsia" w:hAnsiTheme="minorEastAsia" w:eastAsiaTheme="minorEastAsia" w:cstheme="minorEastAsia"/>
                <w:b/>
                <w:bCs/>
                <w:color w:val="000000" w:themeColor="text1"/>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736" w:type="dxa"/>
            <w:shd w:val="clear" w:color="auto" w:fill="auto"/>
            <w:vAlign w:val="center"/>
          </w:tcPr>
          <w:p>
            <w:pPr>
              <w:spacing w:line="440" w:lineRule="exact"/>
              <w:jc w:val="center"/>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1</w:t>
            </w:r>
          </w:p>
        </w:tc>
        <w:tc>
          <w:tcPr>
            <w:tcW w:w="2082" w:type="dxa"/>
            <w:gridSpan w:val="2"/>
            <w:shd w:val="clear" w:color="auto" w:fill="auto"/>
            <w:vAlign w:val="center"/>
          </w:tcPr>
          <w:p>
            <w:pPr>
              <w:spacing w:line="440" w:lineRule="exact"/>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磋商报价</w:t>
            </w:r>
          </w:p>
          <w:p>
            <w:pPr>
              <w:spacing w:line="440" w:lineRule="exact"/>
              <w:jc w:val="center"/>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color w:val="000000" w:themeColor="text1"/>
                <w:sz w:val="21"/>
                <w:szCs w:val="21"/>
              </w:rPr>
              <w:t>（10%）</w:t>
            </w:r>
          </w:p>
        </w:tc>
        <w:tc>
          <w:tcPr>
            <w:tcW w:w="619" w:type="dxa"/>
            <w:shd w:val="clear" w:color="auto" w:fill="auto"/>
            <w:vAlign w:val="center"/>
          </w:tcPr>
          <w:p>
            <w:pPr>
              <w:spacing w:before="120" w:line="440" w:lineRule="exact"/>
              <w:jc w:val="center"/>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10</w:t>
            </w:r>
          </w:p>
        </w:tc>
        <w:tc>
          <w:tcPr>
            <w:tcW w:w="5193" w:type="dxa"/>
            <w:shd w:val="clear" w:color="auto" w:fill="auto"/>
            <w:vAlign w:val="center"/>
          </w:tcPr>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满足资格性、符合性要求且最后报价最低的供应商的价格为磋商基准价，按照下列公式计算每个供应商的磋商报价得分。</w:t>
            </w:r>
          </w:p>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磋商报价得分=（磋商基准价/最后磋商报价）×价格权值×100。</w:t>
            </w:r>
          </w:p>
        </w:tc>
        <w:tc>
          <w:tcPr>
            <w:tcW w:w="2130" w:type="dxa"/>
            <w:shd w:val="clear" w:color="auto" w:fill="auto"/>
            <w:vAlign w:val="center"/>
          </w:tcPr>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对小型和微型企业产品的价格给予6%-10%的扣除，用扣除后的价格参与评审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36" w:type="dxa"/>
            <w:vMerge w:val="restart"/>
            <w:shd w:val="clear" w:color="auto" w:fill="auto"/>
            <w:vAlign w:val="center"/>
          </w:tcPr>
          <w:p>
            <w:pPr>
              <w:spacing w:line="440" w:lineRule="exact"/>
              <w:jc w:val="center"/>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2</w:t>
            </w:r>
          </w:p>
        </w:tc>
        <w:tc>
          <w:tcPr>
            <w:tcW w:w="1005" w:type="dxa"/>
            <w:vMerge w:val="restart"/>
            <w:shd w:val="clear" w:color="auto" w:fill="auto"/>
            <w:vAlign w:val="center"/>
          </w:tcPr>
          <w:p>
            <w:pPr>
              <w:spacing w:line="440" w:lineRule="exact"/>
              <w:jc w:val="center"/>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服务部分</w:t>
            </w:r>
          </w:p>
          <w:p>
            <w:pPr>
              <w:spacing w:line="440" w:lineRule="exact"/>
              <w:jc w:val="center"/>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（60%）</w:t>
            </w:r>
          </w:p>
        </w:tc>
        <w:tc>
          <w:tcPr>
            <w:tcW w:w="1077" w:type="dxa"/>
            <w:shd w:val="clear" w:color="auto" w:fill="auto"/>
            <w:vAlign w:val="center"/>
          </w:tcPr>
          <w:p>
            <w:pPr>
              <w:spacing w:line="440" w:lineRule="exact"/>
              <w:jc w:val="center"/>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服务应答</w:t>
            </w:r>
          </w:p>
        </w:tc>
        <w:tc>
          <w:tcPr>
            <w:tcW w:w="619" w:type="dxa"/>
            <w:shd w:val="clear" w:color="auto" w:fill="auto"/>
            <w:vAlign w:val="center"/>
          </w:tcPr>
          <w:p>
            <w:pPr>
              <w:spacing w:before="120" w:line="440" w:lineRule="exact"/>
              <w:jc w:val="center"/>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20</w:t>
            </w:r>
          </w:p>
        </w:tc>
        <w:tc>
          <w:tcPr>
            <w:tcW w:w="5193" w:type="dxa"/>
            <w:shd w:val="clear" w:color="auto" w:fill="auto"/>
            <w:vAlign w:val="center"/>
          </w:tcPr>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1、有效供应商的起评分为20分。</w:t>
            </w:r>
          </w:p>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2、扣分条款</w:t>
            </w:r>
          </w:p>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供应商对第二篇“项目服务需求”响应有一条不满足扣2分，5条及以上不满足的技术部分得分为0分。</w:t>
            </w:r>
          </w:p>
        </w:tc>
        <w:tc>
          <w:tcPr>
            <w:tcW w:w="2130" w:type="dxa"/>
            <w:shd w:val="clear" w:color="auto" w:fill="auto"/>
            <w:vAlign w:val="center"/>
          </w:tcPr>
          <w:p>
            <w:pPr>
              <w:spacing w:line="440" w:lineRule="exact"/>
              <w:rPr>
                <w:rFonts w:asciiTheme="minorEastAsia" w:hAnsiTheme="minorEastAsia" w:eastAsiaTheme="minorEastAsia" w:cstheme="minorEastAsia"/>
                <w:bCs/>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736" w:type="dxa"/>
            <w:vMerge w:val="continue"/>
            <w:shd w:val="clear" w:color="auto" w:fill="auto"/>
            <w:vAlign w:val="center"/>
          </w:tcPr>
          <w:p>
            <w:pPr>
              <w:spacing w:before="120" w:line="440" w:lineRule="exact"/>
              <w:ind w:firstLine="420"/>
              <w:jc w:val="center"/>
              <w:rPr>
                <w:rFonts w:asciiTheme="minorEastAsia" w:hAnsiTheme="minorEastAsia" w:eastAsiaTheme="minorEastAsia" w:cstheme="minorEastAsia"/>
                <w:color w:val="000000" w:themeColor="text1"/>
                <w:kern w:val="0"/>
                <w:sz w:val="21"/>
                <w:szCs w:val="21"/>
              </w:rPr>
            </w:pPr>
          </w:p>
        </w:tc>
        <w:tc>
          <w:tcPr>
            <w:tcW w:w="1005" w:type="dxa"/>
            <w:vMerge w:val="continue"/>
            <w:shd w:val="clear" w:color="auto" w:fill="auto"/>
            <w:vAlign w:val="center"/>
          </w:tcPr>
          <w:p>
            <w:pPr>
              <w:spacing w:line="440" w:lineRule="exact"/>
              <w:jc w:val="center"/>
              <w:rPr>
                <w:rFonts w:asciiTheme="minorEastAsia" w:hAnsiTheme="minorEastAsia" w:eastAsiaTheme="minorEastAsia" w:cstheme="minorEastAsia"/>
                <w:bCs/>
                <w:color w:val="000000" w:themeColor="text1"/>
                <w:kern w:val="0"/>
                <w:sz w:val="21"/>
                <w:szCs w:val="21"/>
              </w:rPr>
            </w:pPr>
          </w:p>
        </w:tc>
        <w:tc>
          <w:tcPr>
            <w:tcW w:w="1077" w:type="dxa"/>
            <w:shd w:val="clear" w:color="auto" w:fill="auto"/>
            <w:vAlign w:val="center"/>
          </w:tcPr>
          <w:p>
            <w:pPr>
              <w:spacing w:line="440" w:lineRule="exact"/>
              <w:jc w:val="center"/>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运维方案</w:t>
            </w:r>
          </w:p>
        </w:tc>
        <w:tc>
          <w:tcPr>
            <w:tcW w:w="619" w:type="dxa"/>
            <w:shd w:val="clear" w:color="auto" w:fill="auto"/>
            <w:vAlign w:val="center"/>
          </w:tcPr>
          <w:p>
            <w:pPr>
              <w:spacing w:before="120" w:line="440" w:lineRule="exact"/>
              <w:jc w:val="center"/>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40</w:t>
            </w:r>
          </w:p>
        </w:tc>
        <w:tc>
          <w:tcPr>
            <w:tcW w:w="5193" w:type="dxa"/>
            <w:shd w:val="clear" w:color="auto" w:fill="auto"/>
            <w:vAlign w:val="center"/>
          </w:tcPr>
          <w:p>
            <w:pPr>
              <w:spacing w:line="440" w:lineRule="exact"/>
              <w:ind w:firstLine="210" w:firstLineChars="100"/>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1、一体化办公平台运维需求分析（20分）</w:t>
            </w:r>
          </w:p>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1.1对一体化办公平台应用规模分析合理，优得5分；良得3分；一般得1分；差或未提供的得0分。</w:t>
            </w:r>
          </w:p>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1.2对一体化办公平台功能模块分析全面合理，优得10分；良得8分；一般得5分；差或未提供的得0分。</w:t>
            </w:r>
          </w:p>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1.3对一体化办公平台采用的技术架构分析准确合理，优得5分；良得3分；一般得1分；差或未提供的得0分。</w:t>
            </w:r>
          </w:p>
          <w:p>
            <w:pPr>
              <w:spacing w:line="440" w:lineRule="exact"/>
              <w:ind w:firstLine="210" w:firstLineChars="100"/>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2、一体化办公平台运维任务分析（15分）</w:t>
            </w:r>
          </w:p>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2.1对一体化办公平台的运维范围分析准确，优得5分；良得3分；一般得1分；差或未提供的得0分。</w:t>
            </w:r>
          </w:p>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2.2对一体化办公平台的运维内容分析准确合理，优得5分；良得3分；一般得1分；差或未提供的得0分。</w:t>
            </w:r>
          </w:p>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2.3对一体化办公平台的运维方式分析合理准确，优得5分；良得3分；一般得1分；差或未提供的得0分。</w:t>
            </w:r>
          </w:p>
          <w:p>
            <w:pPr>
              <w:spacing w:line="440" w:lineRule="exact"/>
              <w:ind w:firstLine="210" w:firstLineChars="100"/>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3、对本项目的运维实施团队的人员配置、工作规范等进行阐述。优得5分；良得3分；一般得1分；方案差或未提供的得0分。</w:t>
            </w:r>
          </w:p>
        </w:tc>
        <w:tc>
          <w:tcPr>
            <w:tcW w:w="2130" w:type="dxa"/>
            <w:shd w:val="clear" w:color="auto" w:fill="auto"/>
            <w:vAlign w:val="center"/>
          </w:tcPr>
          <w:p>
            <w:pPr>
              <w:spacing w:before="120" w:line="440" w:lineRule="exact"/>
              <w:jc w:val="center"/>
              <w:rPr>
                <w:rFonts w:asciiTheme="minorEastAsia" w:hAnsiTheme="minorEastAsia" w:eastAsiaTheme="minorEastAsia" w:cstheme="minorEastAsia"/>
                <w:bCs/>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0760" w:type="dxa"/>
            <w:gridSpan w:val="6"/>
            <w:shd w:val="clear" w:color="auto" w:fill="auto"/>
            <w:vAlign w:val="center"/>
          </w:tcPr>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color w:val="000000" w:themeColor="text1"/>
                <w:sz w:val="21"/>
                <w:szCs w:val="21"/>
              </w:rPr>
              <w:t>供应商的应答应满足竞争性磋商文件“第二篇 项目服务需求”，服务期、服务地点、付款方式不满足竞争性磋商文件“第三篇 项目商务需求”的为无效响应，服务应答部分得分为0分，不再进入商务部分的评审。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736" w:type="dxa"/>
            <w:vMerge w:val="restart"/>
            <w:shd w:val="clear" w:color="auto" w:fill="auto"/>
            <w:vAlign w:val="center"/>
          </w:tcPr>
          <w:p>
            <w:pPr>
              <w:spacing w:line="440" w:lineRule="exact"/>
              <w:jc w:val="center"/>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3</w:t>
            </w:r>
          </w:p>
        </w:tc>
        <w:tc>
          <w:tcPr>
            <w:tcW w:w="1005" w:type="dxa"/>
            <w:vMerge w:val="restart"/>
            <w:shd w:val="clear" w:color="auto" w:fill="auto"/>
            <w:vAlign w:val="center"/>
          </w:tcPr>
          <w:p>
            <w:pPr>
              <w:spacing w:line="440" w:lineRule="exact"/>
              <w:jc w:val="center"/>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商务部分</w:t>
            </w:r>
          </w:p>
          <w:p>
            <w:pPr>
              <w:spacing w:line="440" w:lineRule="exact"/>
              <w:jc w:val="center"/>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（30%）</w:t>
            </w:r>
          </w:p>
        </w:tc>
        <w:tc>
          <w:tcPr>
            <w:tcW w:w="1077" w:type="dxa"/>
            <w:vMerge w:val="restart"/>
            <w:shd w:val="clear" w:color="auto" w:fill="auto"/>
            <w:vAlign w:val="center"/>
          </w:tcPr>
          <w:p>
            <w:pPr>
              <w:spacing w:line="440" w:lineRule="exact"/>
              <w:jc w:val="center"/>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供应商实力</w:t>
            </w:r>
          </w:p>
        </w:tc>
        <w:tc>
          <w:tcPr>
            <w:tcW w:w="619" w:type="dxa"/>
            <w:vMerge w:val="restart"/>
            <w:shd w:val="clear" w:color="auto" w:fill="auto"/>
            <w:vAlign w:val="center"/>
          </w:tcPr>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13</w:t>
            </w:r>
          </w:p>
        </w:tc>
        <w:tc>
          <w:tcPr>
            <w:tcW w:w="5193" w:type="dxa"/>
            <w:shd w:val="clear" w:color="auto" w:fill="auto"/>
            <w:vAlign w:val="center"/>
          </w:tcPr>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1.、供应商具备ITSS信息技术服务运行维护标准符合性证书二级及以上得3分，三级得1分，没有或不提供得0分。</w:t>
            </w:r>
          </w:p>
        </w:tc>
        <w:tc>
          <w:tcPr>
            <w:tcW w:w="2130" w:type="dxa"/>
            <w:vMerge w:val="restart"/>
            <w:shd w:val="clear" w:color="auto" w:fill="auto"/>
            <w:vAlign w:val="center"/>
          </w:tcPr>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供应商须在响应文件中提供相应证书（证书获得单位与投标单位必须同为一家单位，否则不记分）复印件并加盖供应商鲜章。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7" w:hRule="atLeast"/>
        </w:trPr>
        <w:tc>
          <w:tcPr>
            <w:tcW w:w="736" w:type="dxa"/>
            <w:vMerge w:val="continue"/>
            <w:shd w:val="clear" w:color="auto" w:fill="auto"/>
            <w:vAlign w:val="center"/>
          </w:tcPr>
          <w:p>
            <w:pPr>
              <w:spacing w:before="120" w:line="440" w:lineRule="exact"/>
              <w:ind w:firstLine="420"/>
              <w:rPr>
                <w:rFonts w:asciiTheme="minorEastAsia" w:hAnsiTheme="minorEastAsia" w:eastAsiaTheme="minorEastAsia" w:cstheme="minorEastAsia"/>
                <w:color w:val="000000" w:themeColor="text1"/>
                <w:kern w:val="0"/>
                <w:sz w:val="21"/>
                <w:szCs w:val="21"/>
              </w:rPr>
            </w:pPr>
          </w:p>
        </w:tc>
        <w:tc>
          <w:tcPr>
            <w:tcW w:w="1005" w:type="dxa"/>
            <w:vMerge w:val="continue"/>
            <w:vAlign w:val="center"/>
          </w:tcPr>
          <w:p>
            <w:pPr>
              <w:spacing w:before="120" w:line="440" w:lineRule="exact"/>
              <w:ind w:firstLine="420"/>
              <w:rPr>
                <w:rFonts w:asciiTheme="minorEastAsia" w:hAnsiTheme="minorEastAsia" w:eastAsiaTheme="minorEastAsia" w:cstheme="minorEastAsia"/>
                <w:color w:val="000000" w:themeColor="text1"/>
                <w:kern w:val="0"/>
                <w:sz w:val="21"/>
                <w:szCs w:val="21"/>
              </w:rPr>
            </w:pPr>
          </w:p>
        </w:tc>
        <w:tc>
          <w:tcPr>
            <w:tcW w:w="1077" w:type="dxa"/>
            <w:vMerge w:val="continue"/>
            <w:vAlign w:val="center"/>
          </w:tcPr>
          <w:p>
            <w:pPr>
              <w:spacing w:before="120" w:line="440" w:lineRule="exact"/>
              <w:ind w:firstLine="420"/>
              <w:rPr>
                <w:rFonts w:asciiTheme="minorEastAsia" w:hAnsiTheme="minorEastAsia" w:eastAsiaTheme="minorEastAsia" w:cstheme="minorEastAsia"/>
                <w:color w:val="000000" w:themeColor="text1"/>
                <w:kern w:val="0"/>
                <w:sz w:val="21"/>
                <w:szCs w:val="21"/>
              </w:rPr>
            </w:pPr>
          </w:p>
        </w:tc>
        <w:tc>
          <w:tcPr>
            <w:tcW w:w="619" w:type="dxa"/>
            <w:vMerge w:val="continue"/>
            <w:vAlign w:val="center"/>
          </w:tcPr>
          <w:p>
            <w:pPr>
              <w:spacing w:line="440" w:lineRule="exact"/>
              <w:rPr>
                <w:rFonts w:asciiTheme="minorEastAsia" w:hAnsiTheme="minorEastAsia" w:eastAsiaTheme="minorEastAsia" w:cstheme="minorEastAsia"/>
                <w:bCs/>
                <w:color w:val="000000" w:themeColor="text1"/>
                <w:kern w:val="0"/>
                <w:sz w:val="21"/>
                <w:szCs w:val="21"/>
              </w:rPr>
            </w:pPr>
          </w:p>
        </w:tc>
        <w:tc>
          <w:tcPr>
            <w:tcW w:w="5193" w:type="dxa"/>
            <w:shd w:val="clear" w:color="auto" w:fill="auto"/>
            <w:vAlign w:val="center"/>
          </w:tcPr>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2、供应商具有中国信息安全认证中心（ISCCC）所颁发的信息安全服务资质认证证书、信息系统安全运维类和信息安全服务资质认证证书、软件安全开发类证书，提供一个得2分，不满足或未提供的得0分，最多4分。</w:t>
            </w:r>
          </w:p>
        </w:tc>
        <w:tc>
          <w:tcPr>
            <w:tcW w:w="2130" w:type="dxa"/>
            <w:vMerge w:val="continue"/>
            <w:vAlign w:val="center"/>
          </w:tcPr>
          <w:p>
            <w:pPr>
              <w:spacing w:before="120" w:line="440" w:lineRule="exact"/>
              <w:ind w:firstLine="420"/>
              <w:rPr>
                <w:rFonts w:asciiTheme="minorEastAsia" w:hAnsiTheme="minorEastAsia" w:eastAsiaTheme="minorEastAsia" w:cstheme="minorEastAsia"/>
                <w:bCs/>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736" w:type="dxa"/>
            <w:vMerge w:val="continue"/>
            <w:shd w:val="clear" w:color="auto" w:fill="auto"/>
            <w:vAlign w:val="center"/>
          </w:tcPr>
          <w:p>
            <w:pPr>
              <w:spacing w:before="120" w:line="440" w:lineRule="exact"/>
              <w:ind w:firstLine="420"/>
              <w:rPr>
                <w:rFonts w:asciiTheme="minorEastAsia" w:hAnsiTheme="minorEastAsia" w:eastAsiaTheme="minorEastAsia" w:cstheme="minorEastAsia"/>
                <w:color w:val="000000" w:themeColor="text1"/>
                <w:kern w:val="0"/>
                <w:sz w:val="21"/>
                <w:szCs w:val="21"/>
              </w:rPr>
            </w:pPr>
          </w:p>
        </w:tc>
        <w:tc>
          <w:tcPr>
            <w:tcW w:w="1005" w:type="dxa"/>
            <w:vMerge w:val="continue"/>
            <w:vAlign w:val="center"/>
          </w:tcPr>
          <w:p>
            <w:pPr>
              <w:spacing w:before="120" w:line="440" w:lineRule="exact"/>
              <w:ind w:firstLine="420"/>
              <w:rPr>
                <w:rFonts w:asciiTheme="minorEastAsia" w:hAnsiTheme="minorEastAsia" w:eastAsiaTheme="minorEastAsia" w:cstheme="minorEastAsia"/>
                <w:color w:val="000000" w:themeColor="text1"/>
                <w:kern w:val="0"/>
                <w:sz w:val="21"/>
                <w:szCs w:val="21"/>
              </w:rPr>
            </w:pPr>
          </w:p>
        </w:tc>
        <w:tc>
          <w:tcPr>
            <w:tcW w:w="1077" w:type="dxa"/>
            <w:vMerge w:val="continue"/>
            <w:vAlign w:val="center"/>
          </w:tcPr>
          <w:p>
            <w:pPr>
              <w:spacing w:before="120" w:line="440" w:lineRule="exact"/>
              <w:ind w:firstLine="420"/>
              <w:rPr>
                <w:rFonts w:asciiTheme="minorEastAsia" w:hAnsiTheme="minorEastAsia" w:eastAsiaTheme="minorEastAsia" w:cstheme="minorEastAsia"/>
                <w:color w:val="000000" w:themeColor="text1"/>
                <w:kern w:val="0"/>
                <w:sz w:val="21"/>
                <w:szCs w:val="21"/>
              </w:rPr>
            </w:pPr>
          </w:p>
        </w:tc>
        <w:tc>
          <w:tcPr>
            <w:tcW w:w="619" w:type="dxa"/>
            <w:vMerge w:val="continue"/>
            <w:vAlign w:val="center"/>
          </w:tcPr>
          <w:p>
            <w:pPr>
              <w:spacing w:line="440" w:lineRule="exact"/>
              <w:rPr>
                <w:rFonts w:asciiTheme="minorEastAsia" w:hAnsiTheme="minorEastAsia" w:eastAsiaTheme="minorEastAsia" w:cstheme="minorEastAsia"/>
                <w:bCs/>
                <w:color w:val="000000" w:themeColor="text1"/>
                <w:kern w:val="0"/>
                <w:sz w:val="21"/>
                <w:szCs w:val="21"/>
              </w:rPr>
            </w:pPr>
          </w:p>
        </w:tc>
        <w:tc>
          <w:tcPr>
            <w:tcW w:w="5193" w:type="dxa"/>
            <w:shd w:val="clear" w:color="auto" w:fill="auto"/>
            <w:vAlign w:val="center"/>
          </w:tcPr>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3、供应商具备ISO9001质量管理体系认证、ISO20000信息技术服务管理体系认证、ISO27001信息安全管理体系认证证书的有一个得1分，不满足或未提供的得0分，最多3分。</w:t>
            </w:r>
          </w:p>
        </w:tc>
        <w:tc>
          <w:tcPr>
            <w:tcW w:w="2130" w:type="dxa"/>
            <w:vMerge w:val="continue"/>
            <w:vAlign w:val="center"/>
          </w:tcPr>
          <w:p>
            <w:pPr>
              <w:spacing w:before="120" w:line="440" w:lineRule="exact"/>
              <w:ind w:firstLine="420"/>
              <w:rPr>
                <w:rFonts w:asciiTheme="minorEastAsia" w:hAnsiTheme="minorEastAsia" w:eastAsiaTheme="minorEastAsia" w:cstheme="minorEastAsia"/>
                <w:bCs/>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736" w:type="dxa"/>
            <w:vMerge w:val="continue"/>
            <w:shd w:val="clear" w:color="auto" w:fill="auto"/>
            <w:vAlign w:val="center"/>
          </w:tcPr>
          <w:p>
            <w:pPr>
              <w:spacing w:before="120" w:line="440" w:lineRule="exact"/>
              <w:ind w:firstLine="420"/>
              <w:rPr>
                <w:rFonts w:asciiTheme="minorEastAsia" w:hAnsiTheme="minorEastAsia" w:eastAsiaTheme="minorEastAsia" w:cstheme="minorEastAsia"/>
                <w:color w:val="000000" w:themeColor="text1"/>
                <w:kern w:val="0"/>
                <w:sz w:val="21"/>
                <w:szCs w:val="21"/>
              </w:rPr>
            </w:pPr>
          </w:p>
        </w:tc>
        <w:tc>
          <w:tcPr>
            <w:tcW w:w="1005" w:type="dxa"/>
            <w:vMerge w:val="continue"/>
            <w:vAlign w:val="center"/>
          </w:tcPr>
          <w:p>
            <w:pPr>
              <w:spacing w:before="120" w:line="440" w:lineRule="exact"/>
              <w:ind w:firstLine="420"/>
              <w:rPr>
                <w:rFonts w:asciiTheme="minorEastAsia" w:hAnsiTheme="minorEastAsia" w:eastAsiaTheme="minorEastAsia" w:cstheme="minorEastAsia"/>
                <w:color w:val="000000" w:themeColor="text1"/>
                <w:kern w:val="0"/>
                <w:sz w:val="21"/>
                <w:szCs w:val="21"/>
              </w:rPr>
            </w:pPr>
          </w:p>
        </w:tc>
        <w:tc>
          <w:tcPr>
            <w:tcW w:w="1077" w:type="dxa"/>
            <w:vMerge w:val="continue"/>
            <w:vAlign w:val="center"/>
          </w:tcPr>
          <w:p>
            <w:pPr>
              <w:spacing w:before="120" w:line="440" w:lineRule="exact"/>
              <w:ind w:firstLine="420"/>
              <w:rPr>
                <w:rFonts w:asciiTheme="minorEastAsia" w:hAnsiTheme="minorEastAsia" w:eastAsiaTheme="minorEastAsia" w:cstheme="minorEastAsia"/>
                <w:color w:val="000000" w:themeColor="text1"/>
                <w:kern w:val="0"/>
                <w:sz w:val="21"/>
                <w:szCs w:val="21"/>
              </w:rPr>
            </w:pPr>
          </w:p>
        </w:tc>
        <w:tc>
          <w:tcPr>
            <w:tcW w:w="619" w:type="dxa"/>
            <w:vMerge w:val="continue"/>
            <w:vAlign w:val="center"/>
          </w:tcPr>
          <w:p>
            <w:pPr>
              <w:spacing w:before="120" w:line="440" w:lineRule="exact"/>
              <w:ind w:firstLine="420"/>
              <w:rPr>
                <w:rFonts w:asciiTheme="minorEastAsia" w:hAnsiTheme="minorEastAsia" w:eastAsiaTheme="minorEastAsia" w:cstheme="minorEastAsia"/>
                <w:color w:val="000000" w:themeColor="text1"/>
                <w:kern w:val="0"/>
                <w:sz w:val="21"/>
                <w:szCs w:val="21"/>
              </w:rPr>
            </w:pPr>
          </w:p>
        </w:tc>
        <w:tc>
          <w:tcPr>
            <w:tcW w:w="5193" w:type="dxa"/>
            <w:shd w:val="clear" w:color="auto" w:fill="auto"/>
            <w:vAlign w:val="center"/>
          </w:tcPr>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4、供应商具有软件能力成熟度集成模型（CMMI5）级证书得3分，CMMI4证书得2分，CMMI3级证书得1分，不满足或未提供的得0分，最多3分。</w:t>
            </w:r>
          </w:p>
        </w:tc>
        <w:tc>
          <w:tcPr>
            <w:tcW w:w="2130" w:type="dxa"/>
            <w:vMerge w:val="continue"/>
            <w:vAlign w:val="center"/>
          </w:tcPr>
          <w:p>
            <w:pPr>
              <w:spacing w:before="120" w:line="440" w:lineRule="exact"/>
              <w:ind w:firstLine="420"/>
              <w:rPr>
                <w:rFonts w:asciiTheme="minorEastAsia" w:hAnsiTheme="minorEastAsia" w:eastAsiaTheme="minorEastAsia" w:cstheme="minorEastAsia"/>
                <w:bCs/>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trPr>
        <w:tc>
          <w:tcPr>
            <w:tcW w:w="736" w:type="dxa"/>
            <w:vMerge w:val="continue"/>
            <w:shd w:val="clear" w:color="auto" w:fill="auto"/>
            <w:vAlign w:val="center"/>
          </w:tcPr>
          <w:p>
            <w:pPr>
              <w:spacing w:before="120" w:line="440" w:lineRule="exact"/>
              <w:ind w:firstLine="420"/>
              <w:rPr>
                <w:rFonts w:asciiTheme="minorEastAsia" w:hAnsiTheme="minorEastAsia" w:eastAsiaTheme="minorEastAsia" w:cstheme="minorEastAsia"/>
                <w:color w:val="000000" w:themeColor="text1"/>
                <w:kern w:val="0"/>
                <w:sz w:val="21"/>
                <w:szCs w:val="21"/>
              </w:rPr>
            </w:pPr>
          </w:p>
        </w:tc>
        <w:tc>
          <w:tcPr>
            <w:tcW w:w="1005" w:type="dxa"/>
            <w:vMerge w:val="continue"/>
            <w:shd w:val="clear" w:color="auto" w:fill="auto"/>
            <w:vAlign w:val="center"/>
          </w:tcPr>
          <w:p>
            <w:pPr>
              <w:spacing w:line="440" w:lineRule="exact"/>
              <w:jc w:val="center"/>
              <w:rPr>
                <w:rFonts w:asciiTheme="minorEastAsia" w:hAnsiTheme="minorEastAsia" w:eastAsiaTheme="minorEastAsia" w:cstheme="minorEastAsia"/>
                <w:color w:val="000000" w:themeColor="text1"/>
                <w:kern w:val="0"/>
                <w:sz w:val="21"/>
                <w:szCs w:val="21"/>
              </w:rPr>
            </w:pPr>
          </w:p>
        </w:tc>
        <w:tc>
          <w:tcPr>
            <w:tcW w:w="1077" w:type="dxa"/>
            <w:shd w:val="clear" w:color="auto" w:fill="auto"/>
            <w:vAlign w:val="center"/>
          </w:tcPr>
          <w:p>
            <w:pPr>
              <w:spacing w:line="440" w:lineRule="exact"/>
              <w:jc w:val="center"/>
              <w:rPr>
                <w:rFonts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运</w:t>
            </w:r>
            <w:r>
              <w:rPr>
                <w:rFonts w:hint="eastAsia" w:asciiTheme="minorEastAsia" w:hAnsiTheme="minorEastAsia" w:eastAsiaTheme="minorEastAsia" w:cstheme="minorEastAsia"/>
                <w:color w:val="000000" w:themeColor="text1"/>
                <w:kern w:val="0"/>
                <w:sz w:val="21"/>
                <w:szCs w:val="21"/>
              </w:rPr>
              <w:t>维团队要求</w:t>
            </w:r>
          </w:p>
        </w:tc>
        <w:tc>
          <w:tcPr>
            <w:tcW w:w="619" w:type="dxa"/>
            <w:shd w:val="clear" w:color="auto" w:fill="auto"/>
            <w:vAlign w:val="center"/>
          </w:tcPr>
          <w:p>
            <w:pPr>
              <w:spacing w:before="120" w:line="440" w:lineRule="exact"/>
              <w:jc w:val="center"/>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11</w:t>
            </w:r>
          </w:p>
        </w:tc>
        <w:tc>
          <w:tcPr>
            <w:tcW w:w="5193" w:type="dxa"/>
            <w:shd w:val="clear" w:color="auto" w:fill="auto"/>
            <w:vAlign w:val="center"/>
          </w:tcPr>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1、供应商具备稳定的本地技术服务团队，注册地在项目所在地或在项目所在地有分公司或子公司的得4分；在项目所在地有办事处的得1分（如为分公司或子公司或办事处，须在响应文件中提供总公司或母公司相应授权书），否则得0分。</w:t>
            </w:r>
          </w:p>
          <w:p>
            <w:pPr>
              <w:spacing w:line="44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Cs/>
                <w:color w:val="000000" w:themeColor="text1"/>
                <w:kern w:val="0"/>
                <w:sz w:val="21"/>
                <w:szCs w:val="21"/>
              </w:rPr>
              <w:t>2、</w:t>
            </w:r>
            <w:r>
              <w:rPr>
                <w:rFonts w:hint="eastAsia" w:asciiTheme="minorEastAsia" w:hAnsiTheme="minorEastAsia" w:eastAsiaTheme="minorEastAsia" w:cstheme="minorEastAsia"/>
                <w:color w:val="000000" w:themeColor="text1"/>
                <w:sz w:val="21"/>
                <w:szCs w:val="21"/>
              </w:rPr>
              <w:t>供应商拟任的技术服务团队成员均为供应商在职员工，满足得2分，否则得0分。</w:t>
            </w:r>
          </w:p>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3、供应商提供的运维人员具有（ITSS）IT服务项目经理证书的得3分，没有或未提供得0分。</w:t>
            </w:r>
          </w:p>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4、供应商提供的运维人员具有中国信息安全测评中心颁发的注册信息安全工程师（CISE）证书的得2分。</w:t>
            </w:r>
          </w:p>
        </w:tc>
        <w:tc>
          <w:tcPr>
            <w:tcW w:w="2130" w:type="dxa"/>
            <w:shd w:val="clear" w:color="auto" w:fill="auto"/>
            <w:vAlign w:val="center"/>
          </w:tcPr>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第1、2项：供应商在响应文件中提供项目营业执照、运维人员证书复印件以及项目运维人员2019年1月1日以来至少3个月缴纳社保的证明文件复印件，加盖供应商公章。</w:t>
            </w:r>
          </w:p>
          <w:p>
            <w:pPr>
              <w:spacing w:line="440" w:lineRule="exact"/>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第3、4项：供应商须在响应文件中提供相应证书复印件（加盖供应商公章）作为佐证材料，否则不得分。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36" w:type="dxa"/>
            <w:vMerge w:val="continue"/>
            <w:shd w:val="clear" w:color="auto" w:fill="auto"/>
            <w:vAlign w:val="center"/>
          </w:tcPr>
          <w:p>
            <w:pPr>
              <w:spacing w:before="120" w:line="440" w:lineRule="exact"/>
              <w:ind w:firstLine="420"/>
              <w:rPr>
                <w:rFonts w:asciiTheme="minorEastAsia" w:hAnsiTheme="minorEastAsia" w:eastAsiaTheme="minorEastAsia" w:cstheme="minorEastAsia"/>
                <w:color w:val="000000" w:themeColor="text1"/>
                <w:kern w:val="0"/>
                <w:sz w:val="21"/>
                <w:szCs w:val="21"/>
              </w:rPr>
            </w:pPr>
          </w:p>
        </w:tc>
        <w:tc>
          <w:tcPr>
            <w:tcW w:w="1005" w:type="dxa"/>
            <w:vMerge w:val="continue"/>
            <w:shd w:val="clear" w:color="auto" w:fill="auto"/>
            <w:vAlign w:val="center"/>
          </w:tcPr>
          <w:p>
            <w:pPr>
              <w:spacing w:line="440" w:lineRule="exact"/>
              <w:jc w:val="center"/>
              <w:rPr>
                <w:rFonts w:asciiTheme="minorEastAsia" w:hAnsiTheme="minorEastAsia" w:eastAsiaTheme="minorEastAsia" w:cstheme="minorEastAsia"/>
                <w:color w:val="000000" w:themeColor="text1"/>
                <w:kern w:val="0"/>
                <w:sz w:val="21"/>
                <w:szCs w:val="21"/>
              </w:rPr>
            </w:pPr>
          </w:p>
        </w:tc>
        <w:tc>
          <w:tcPr>
            <w:tcW w:w="1077" w:type="dxa"/>
            <w:shd w:val="clear" w:color="auto" w:fill="auto"/>
            <w:vAlign w:val="center"/>
          </w:tcPr>
          <w:p>
            <w:pPr>
              <w:spacing w:line="440" w:lineRule="exact"/>
              <w:jc w:val="center"/>
              <w:rPr>
                <w:rFonts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履约经验</w:t>
            </w:r>
          </w:p>
        </w:tc>
        <w:tc>
          <w:tcPr>
            <w:tcW w:w="619" w:type="dxa"/>
            <w:shd w:val="clear" w:color="auto" w:fill="auto"/>
            <w:vAlign w:val="center"/>
          </w:tcPr>
          <w:p>
            <w:pPr>
              <w:spacing w:before="120" w:line="440" w:lineRule="exact"/>
              <w:jc w:val="center"/>
              <w:rPr>
                <w:rFonts w:asciiTheme="minorEastAsia" w:hAnsiTheme="minorEastAsia" w:eastAsiaTheme="minorEastAsia" w:cstheme="minorEastAsia"/>
                <w:bCs/>
                <w:color w:val="000000" w:themeColor="text1"/>
                <w:kern w:val="0"/>
                <w:sz w:val="21"/>
                <w:szCs w:val="21"/>
              </w:rPr>
            </w:pPr>
            <w:r>
              <w:rPr>
                <w:rFonts w:hint="eastAsia" w:asciiTheme="minorEastAsia" w:hAnsiTheme="minorEastAsia" w:eastAsiaTheme="minorEastAsia" w:cstheme="minorEastAsia"/>
                <w:bCs/>
                <w:color w:val="000000" w:themeColor="text1"/>
                <w:kern w:val="0"/>
                <w:sz w:val="21"/>
                <w:szCs w:val="21"/>
              </w:rPr>
              <w:t>6</w:t>
            </w:r>
          </w:p>
        </w:tc>
        <w:tc>
          <w:tcPr>
            <w:tcW w:w="5193" w:type="dxa"/>
            <w:shd w:val="clear" w:color="auto" w:fill="auto"/>
            <w:vAlign w:val="center"/>
          </w:tcPr>
          <w:p>
            <w:pPr>
              <w:spacing w:line="440" w:lineRule="exact"/>
              <w:rPr>
                <w:rFonts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自2017年1月1日至今供应商具有政府机关单位办公信息系统软件运维项目案例的，每有一个得2分，最高得6分。</w:t>
            </w:r>
          </w:p>
        </w:tc>
        <w:tc>
          <w:tcPr>
            <w:tcW w:w="2130" w:type="dxa"/>
            <w:shd w:val="clear" w:color="auto" w:fill="auto"/>
            <w:vAlign w:val="center"/>
          </w:tcPr>
          <w:p>
            <w:pPr>
              <w:spacing w:line="44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kern w:val="0"/>
                <w:sz w:val="21"/>
                <w:szCs w:val="21"/>
              </w:rPr>
              <w:t>提供合同复印件并</w:t>
            </w:r>
            <w:r>
              <w:rPr>
                <w:rFonts w:hint="eastAsia" w:asciiTheme="minorEastAsia" w:hAnsiTheme="minorEastAsia" w:eastAsiaTheme="minorEastAsia" w:cstheme="minorEastAsia"/>
                <w:bCs/>
                <w:color w:val="000000" w:themeColor="text1"/>
                <w:kern w:val="0"/>
                <w:sz w:val="21"/>
                <w:szCs w:val="21"/>
              </w:rPr>
              <w:t>加盖</w:t>
            </w:r>
            <w:r>
              <w:rPr>
                <w:rFonts w:hint="eastAsia" w:asciiTheme="minorEastAsia" w:hAnsiTheme="minorEastAsia" w:eastAsiaTheme="minorEastAsia" w:cstheme="minorEastAsia"/>
                <w:color w:val="000000" w:themeColor="text1"/>
                <w:kern w:val="0"/>
                <w:sz w:val="21"/>
                <w:szCs w:val="21"/>
              </w:rPr>
              <w:t>供应商公章。</w:t>
            </w:r>
          </w:p>
        </w:tc>
      </w:tr>
    </w:tbl>
    <w:p>
      <w:pPr>
        <w:snapToGrid w:val="0"/>
        <w:spacing w:line="440" w:lineRule="exact"/>
        <w:rPr>
          <w:rFonts w:ascii="宋体" w:hAnsi="宋体" w:cs="宋体"/>
          <w:color w:val="000000" w:themeColor="text1"/>
          <w:sz w:val="24"/>
          <w:szCs w:val="24"/>
          <w:highlight w:val="yellow"/>
        </w:rPr>
      </w:pPr>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注：关于小微企业报价扣除比例说明</w:t>
      </w:r>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1.供应商为非联合体参与磋商的，对小型企业给予6%的扣除，微型企业给予8%的扣除（注册资金十五万及以下的微型企业给予10%的扣除），以扣除后的报价参与评审。</w:t>
      </w:r>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 xml:space="preserve">2.监狱企业、残疾人福利性单位属于微型企业的，应提供企业所在地的县级以上中小企业主管部门的证明文件复印件和微型企业承诺书（详见第七篇 四、其他“微型企业承诺书”）。未提供以上资料的监狱企业、残疾人福利性单位视同小型企业。 </w:t>
      </w:r>
    </w:p>
    <w:p>
      <w:pPr>
        <w:pStyle w:val="4"/>
        <w:spacing w:before="0" w:after="0" w:line="440" w:lineRule="exact"/>
        <w:rPr>
          <w:rFonts w:ascii="宋体" w:hAnsi="宋体" w:cs="宋体"/>
          <w:color w:val="000000" w:themeColor="text1"/>
          <w:sz w:val="24"/>
          <w:szCs w:val="24"/>
        </w:rPr>
      </w:pPr>
      <w:bookmarkStart w:id="57" w:name="_Toc17554"/>
      <w:r>
        <w:rPr>
          <w:rFonts w:hint="eastAsia" w:ascii="宋体" w:hAnsi="宋体" w:cs="宋体"/>
          <w:color w:val="000000" w:themeColor="text1"/>
          <w:sz w:val="24"/>
          <w:szCs w:val="24"/>
        </w:rPr>
        <w:t>三、无效响应</w:t>
      </w:r>
      <w:bookmarkEnd w:id="57"/>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供应商发生以下条款情况之一者，视为无效响应，其响应文件将被拒绝：</w:t>
      </w:r>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（一）供应商不符合规定的基本资格条件或特定资格条件或符合性审查的；</w:t>
      </w:r>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（二）供应商的法定代表人或其授权代表未参加磋商；</w:t>
      </w:r>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（三）供应商未按照竞争性磋商文件的要求缴纳磋商保证金；</w:t>
      </w:r>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（四）供应商所提交的响应文件不按第六篇“响应文件编制要求”规定签字、盖章；</w:t>
      </w:r>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（五）供应商的最后报价超过采购预算的；</w:t>
      </w:r>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（六）法定代表人为同一个人的两个及两个以上法人，母公司、全资子公司及其控股公司，在同一分包采购中同时参与磋商；</w:t>
      </w:r>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（七）单位负责人为同一人或者存在直接控股、管理关系的不同供应商，参加同一合同项下的政府采购活动的；</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（八）为采购项目提供整体设计、规范编制或者项目管理、监理、检测等服务的供应商，再参加该采购项目的其他采购活动；</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（九）供应商的服务期、质量保证期及磋商有效期不满足竞争性磋商文件要求的；</w:t>
      </w:r>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（十）供应商响应文件内容有与国家现行法律法规相违背的内容，或附有采购人无法接受的条件。</w:t>
      </w:r>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（十一）供应商联合体形式参与磋商的；</w:t>
      </w:r>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（十二）供应商被列入失信被执行人、重大税收违法案件当事人名单、政府采购严重违法失信行为记录名单及其他不符合《中华人民共和国政府采购法》第二十二条规定条件的。</w:t>
      </w:r>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pPr>
        <w:pStyle w:val="4"/>
        <w:spacing w:before="0" w:after="0" w:line="440" w:lineRule="exact"/>
        <w:rPr>
          <w:rFonts w:ascii="宋体" w:hAnsi="宋体" w:cs="宋体"/>
          <w:color w:val="000000" w:themeColor="text1"/>
          <w:sz w:val="24"/>
          <w:szCs w:val="24"/>
        </w:rPr>
      </w:pPr>
      <w:bookmarkStart w:id="58" w:name="_Toc15521"/>
      <w:r>
        <w:rPr>
          <w:rFonts w:hint="eastAsia" w:ascii="宋体" w:hAnsi="宋体" w:cs="宋体"/>
          <w:color w:val="000000" w:themeColor="text1"/>
          <w:sz w:val="24"/>
          <w:szCs w:val="24"/>
        </w:rPr>
        <w:t>四、</w:t>
      </w:r>
      <w:bookmarkEnd w:id="55"/>
      <w:bookmarkEnd w:id="56"/>
      <w:r>
        <w:rPr>
          <w:rFonts w:hint="eastAsia" w:ascii="宋体" w:hAnsi="宋体" w:cs="宋体"/>
          <w:color w:val="000000" w:themeColor="text1"/>
          <w:sz w:val="24"/>
          <w:szCs w:val="24"/>
        </w:rPr>
        <w:t>采购终止</w:t>
      </w:r>
      <w:bookmarkEnd w:id="58"/>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出现下列情形之一的，采购人或者采购代理机构应当终止竞争性磋商采购活动，发布项目终止公告并说明原因，重新开展采购活动：</w:t>
      </w:r>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（一）因情况变化，不再符合规定的竞争性磋商采购方式适用情形的；</w:t>
      </w:r>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（二）出现影响采购公正的违法、违规行为的；</w:t>
      </w:r>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pPr>
        <w:snapToGrid w:val="0"/>
        <w:spacing w:line="440" w:lineRule="exact"/>
        <w:ind w:firstLine="465"/>
        <w:rPr>
          <w:rFonts w:ascii="宋体" w:hAnsi="宋体" w:cs="宋体"/>
          <w:color w:val="000000" w:themeColor="text1"/>
          <w:sz w:val="24"/>
          <w:szCs w:val="24"/>
        </w:rPr>
      </w:pPr>
    </w:p>
    <w:p>
      <w:pPr>
        <w:spacing w:line="440" w:lineRule="exact"/>
        <w:ind w:firstLine="480" w:firstLineChars="200"/>
        <w:rPr>
          <w:rFonts w:ascii="宋体" w:hAnsi="宋体" w:cs="宋体"/>
          <w:color w:val="000000" w:themeColor="text1"/>
          <w:sz w:val="24"/>
          <w:szCs w:val="24"/>
        </w:rPr>
        <w:sectPr>
          <w:footerReference r:id="rId10" w:type="default"/>
          <w:footerReference r:id="rId11" w:type="even"/>
          <w:pgSz w:w="11907" w:h="16840"/>
          <w:pgMar w:top="1134" w:right="1191" w:bottom="1134" w:left="1304" w:header="964" w:footer="992" w:gutter="0"/>
          <w:cols w:space="720" w:num="1"/>
          <w:rtlGutter w:val="1"/>
          <w:docGrid w:linePitch="312" w:charSpace="0"/>
        </w:sectPr>
      </w:pPr>
    </w:p>
    <w:p>
      <w:pPr>
        <w:pStyle w:val="3"/>
        <w:spacing w:line="440" w:lineRule="exact"/>
        <w:jc w:val="center"/>
        <w:rPr>
          <w:rFonts w:ascii="宋体" w:hAnsi="宋体" w:eastAsia="宋体" w:cs="宋体"/>
          <w:b w:val="0"/>
          <w:color w:val="000000" w:themeColor="text1"/>
          <w:szCs w:val="30"/>
        </w:rPr>
      </w:pPr>
      <w:bookmarkStart w:id="59" w:name="_Toc8013"/>
      <w:bookmarkStart w:id="60" w:name="_Toc102227313"/>
      <w:r>
        <w:rPr>
          <w:rFonts w:hint="eastAsia" w:ascii="宋体" w:hAnsi="宋体" w:eastAsia="宋体" w:cs="宋体"/>
          <w:b w:val="0"/>
          <w:color w:val="000000" w:themeColor="text1"/>
          <w:sz w:val="36"/>
          <w:szCs w:val="30"/>
        </w:rPr>
        <w:t>第五篇  供应商须知</w:t>
      </w:r>
      <w:bookmarkEnd w:id="59"/>
      <w:bookmarkEnd w:id="60"/>
    </w:p>
    <w:p>
      <w:pPr>
        <w:pStyle w:val="4"/>
        <w:spacing w:before="0" w:after="0" w:line="440" w:lineRule="exact"/>
        <w:rPr>
          <w:rFonts w:ascii="宋体" w:hAnsi="宋体" w:cs="宋体"/>
          <w:color w:val="000000" w:themeColor="text1"/>
          <w:sz w:val="24"/>
          <w:szCs w:val="24"/>
        </w:rPr>
      </w:pPr>
      <w:bookmarkStart w:id="61" w:name="_Toc342913389"/>
      <w:bookmarkStart w:id="62" w:name="_Toc27701"/>
      <w:r>
        <w:rPr>
          <w:rFonts w:hint="eastAsia" w:ascii="宋体" w:hAnsi="宋体" w:cs="宋体"/>
          <w:color w:val="000000" w:themeColor="text1"/>
          <w:sz w:val="24"/>
          <w:szCs w:val="24"/>
        </w:rPr>
        <w:t>一、磋商费用</w:t>
      </w:r>
      <w:bookmarkEnd w:id="61"/>
      <w:bookmarkEnd w:id="62"/>
    </w:p>
    <w:p>
      <w:pPr>
        <w:pStyle w:val="209"/>
        <w:spacing w:line="440" w:lineRule="exact"/>
        <w:ind w:firstLine="480" w:firstLineChars="200"/>
        <w:rPr>
          <w:rFonts w:hAnsi="宋体" w:cs="宋体"/>
          <w:color w:val="000000" w:themeColor="text1"/>
          <w:sz w:val="24"/>
          <w:szCs w:val="24"/>
        </w:rPr>
      </w:pPr>
      <w:r>
        <w:rPr>
          <w:rFonts w:hint="eastAsia" w:hAnsi="宋体" w:cs="宋体"/>
          <w:color w:val="000000" w:themeColor="text1"/>
          <w:sz w:val="24"/>
          <w:szCs w:val="24"/>
        </w:rPr>
        <w:t>参与磋商的供应商应承担其编制响应文件与递交响应文件所涉及的一切费用，不论磋商结果如何，采购人和采购代理机构在任何情况下无义务也无责任承担这些费用。</w:t>
      </w:r>
    </w:p>
    <w:p>
      <w:pPr>
        <w:pStyle w:val="4"/>
        <w:tabs>
          <w:tab w:val="left" w:pos="2640"/>
        </w:tabs>
        <w:spacing w:before="0" w:after="0" w:line="440" w:lineRule="exact"/>
        <w:rPr>
          <w:rFonts w:ascii="宋体" w:hAnsi="宋体" w:cs="宋体"/>
          <w:color w:val="000000" w:themeColor="text1"/>
          <w:sz w:val="24"/>
          <w:szCs w:val="24"/>
        </w:rPr>
      </w:pPr>
      <w:bookmarkStart w:id="63" w:name="_Toc342913391"/>
      <w:bookmarkStart w:id="64" w:name="_Toc26216"/>
      <w:r>
        <w:rPr>
          <w:rFonts w:hint="eastAsia" w:ascii="宋体" w:hAnsi="宋体" w:cs="宋体"/>
          <w:color w:val="000000" w:themeColor="text1"/>
          <w:sz w:val="24"/>
          <w:szCs w:val="24"/>
        </w:rPr>
        <w:t>二、竞争性磋商文件</w:t>
      </w:r>
      <w:bookmarkEnd w:id="63"/>
      <w:bookmarkEnd w:id="64"/>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（一）竞争性磋商文件由采购邀请书、采购服务需求、供应商须知、采购商务需求、磋商程序及方法、评审标准、无效响应和采购终止、供应商须知、政府采购合同、响应文件编制要求七部分组成。</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（二）采购人（或采购代理机构）所作的一切有效的书面通知、修改及补充，都是竞争性磋商文件不可分割的部分。</w:t>
      </w:r>
    </w:p>
    <w:p>
      <w:pPr>
        <w:spacing w:line="440" w:lineRule="exact"/>
        <w:rPr>
          <w:rFonts w:ascii="宋体" w:hAnsi="宋体" w:cs="宋体"/>
          <w:color w:val="000000" w:themeColor="text1"/>
          <w:sz w:val="24"/>
          <w:szCs w:val="24"/>
        </w:rPr>
      </w:pPr>
      <w:bookmarkStart w:id="65" w:name="_Toc179714297"/>
      <w:bookmarkStart w:id="66" w:name="_Toc342913392"/>
      <w:bookmarkStart w:id="67" w:name="_Toc102227318"/>
      <w:r>
        <w:rPr>
          <w:rFonts w:hint="eastAsia" w:ascii="宋体" w:hAnsi="宋体" w:cs="宋体"/>
          <w:color w:val="000000" w:themeColor="text1"/>
          <w:sz w:val="24"/>
          <w:szCs w:val="24"/>
        </w:rPr>
        <w:t xml:space="preserve">    （三）竞争性磋商文件的解释</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 xml:space="preserve">   （四）本竞争性磋商文件中，磋商小组根据与供应商进行磋商可能实质性变动的内容为竞争性磋商文件第二、三、四篇全部内容。</w:t>
      </w:r>
    </w:p>
    <w:p>
      <w:pPr>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 xml:space="preserve">   （五）评审的依据为竞争性磋商文件和响应文件（含有效的书面承诺）。磋商小组判断响应文件对竞争性磋商文件的响应，仅基于响应文件本身而不靠外部证据。</w:t>
      </w:r>
    </w:p>
    <w:p>
      <w:pPr>
        <w:pStyle w:val="4"/>
        <w:spacing w:before="0" w:after="0" w:line="440" w:lineRule="exact"/>
        <w:rPr>
          <w:rFonts w:ascii="宋体" w:hAnsi="宋体" w:cs="宋体"/>
          <w:color w:val="000000" w:themeColor="text1"/>
          <w:sz w:val="24"/>
          <w:szCs w:val="24"/>
        </w:rPr>
      </w:pPr>
      <w:bookmarkStart w:id="68" w:name="_Toc22011"/>
      <w:r>
        <w:rPr>
          <w:rFonts w:hint="eastAsia" w:ascii="宋体" w:hAnsi="宋体" w:cs="宋体"/>
          <w:color w:val="000000" w:themeColor="text1"/>
          <w:sz w:val="24"/>
          <w:szCs w:val="24"/>
        </w:rPr>
        <w:t>三、磋商要求</w:t>
      </w:r>
      <w:bookmarkEnd w:id="65"/>
      <w:bookmarkEnd w:id="66"/>
      <w:bookmarkEnd w:id="67"/>
      <w:bookmarkEnd w:id="68"/>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（一）响应文件</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2、响应文件组成</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（二）磋商有效期：响应文件及有关承诺文件有效期为提交响应文件截止时间起90天。</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（三）磋商保证金：</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1、供应商提交保证金金额和方式详见“</w:t>
      </w:r>
      <w:r>
        <w:rPr>
          <w:rFonts w:hint="eastAsia" w:ascii="宋体" w:hAnsi="宋体" w:cs="宋体"/>
          <w:b/>
          <w:color w:val="000000" w:themeColor="text1"/>
          <w:sz w:val="24"/>
          <w:szCs w:val="24"/>
          <w:u w:val="single"/>
        </w:rPr>
        <w:t>第一篇  五、磋商保证金”</w:t>
      </w:r>
      <w:r>
        <w:rPr>
          <w:rFonts w:hint="eastAsia" w:ascii="宋体" w:hAnsi="宋体" w:cs="宋体"/>
          <w:color w:val="000000" w:themeColor="text1"/>
          <w:sz w:val="24"/>
          <w:szCs w:val="24"/>
        </w:rPr>
        <w:t>；</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2、发生以下情况之一者，磋商保证金不予退还：</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2.1供应商在提交响应文件截止时间后撤回响应文件的；</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2.2供应商在响应文件中提供虚假材料的；</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2.3除因不可抗力或竞争性磋商文件认可的情形以外，成交供应商不与采购人签订合同的；</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2.4供应商与采购人、其他供应商或者采购代理机构恶意串通的；</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2.5成交供应商不按规定的时间或拒绝按成交状态签订合同（即不按照采购文件确定的合同文本以及采购标的、规格型号、采购金额、采购数量、技术和服务要求等事项签订政府采购合同的。）。</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（四）修正错误</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1、若供应商所递交的响应文件或最后报价中的价格出现大写金额和小写金额不一致的错误，以大写金额修正为准。</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（五）提交响应文件的份数和签署</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w:t>
      </w:r>
      <w:r>
        <w:rPr>
          <w:rFonts w:hint="eastAsia" w:ascii="宋体" w:hAnsi="宋体" w:cs="宋体"/>
          <w:b/>
          <w:bCs/>
          <w:color w:val="000000" w:themeColor="text1"/>
          <w:sz w:val="24"/>
          <w:szCs w:val="24"/>
        </w:rPr>
        <w:t>响应文件一式四份，其中正本一份，副本二份；电子文档一份</w:t>
      </w:r>
      <w:r>
        <w:rPr>
          <w:rFonts w:hint="eastAsia" w:ascii="宋体" w:hAnsi="宋体" w:cs="宋体"/>
          <w:color w:val="000000" w:themeColor="text1"/>
          <w:sz w:val="24"/>
          <w:szCs w:val="24"/>
        </w:rPr>
        <w:t>（电子文档内容应与纸质文件正本一致，如不一致以纸质文件正本为准。推荐采用光盘或U盘为电子文档载体）；副本可为正本的复印件，应与正本一致，如出现不一致情况以正本为准。</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w:t>
      </w:r>
      <w:r>
        <w:rPr>
          <w:rFonts w:hint="eastAsia" w:ascii="宋体" w:hAnsi="宋体" w:cs="宋体"/>
          <w:color w:val="000000" w:themeColor="text1"/>
          <w:sz w:val="24"/>
        </w:rPr>
        <w:t>在响应文件正本中，竞争性磋商文件第六篇响应文件编制要求中规定签字、盖章的地方必须按其规定签字、盖章。</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（六）响应文件的递交</w:t>
      </w:r>
    </w:p>
    <w:p>
      <w:pPr>
        <w:snapToGrid w:val="0"/>
        <w:spacing w:line="440" w:lineRule="exact"/>
        <w:ind w:firstLine="480" w:firstLineChars="200"/>
        <w:rPr>
          <w:rFonts w:ascii="宋体" w:hAnsi="宋体" w:cs="宋体"/>
          <w:color w:val="000000" w:themeColor="text1"/>
          <w:sz w:val="24"/>
          <w:highlight w:val="yellow"/>
        </w:rPr>
      </w:pPr>
      <w:r>
        <w:rPr>
          <w:rFonts w:hint="eastAsia" w:ascii="宋体" w:hAnsi="宋体" w:cs="宋体"/>
          <w:color w:val="000000" w:themeColor="text1"/>
          <w:sz w:val="24"/>
        </w:rPr>
        <w:t>1、</w:t>
      </w:r>
      <w:r>
        <w:rPr>
          <w:rFonts w:hint="eastAsia" w:ascii="宋体" w:hAnsi="宋体" w:cs="宋体"/>
          <w:color w:val="000000" w:themeColor="text1"/>
          <w:sz w:val="24"/>
          <w:szCs w:val="24"/>
        </w:rPr>
        <w:t>响应文件</w:t>
      </w:r>
      <w:r>
        <w:rPr>
          <w:rFonts w:hint="eastAsia" w:ascii="宋体" w:hAnsi="宋体" w:cs="宋体"/>
          <w:color w:val="000000" w:themeColor="text1"/>
          <w:sz w:val="24"/>
        </w:rPr>
        <w:t>的正本、副本均应密封送达</w:t>
      </w:r>
      <w:r>
        <w:rPr>
          <w:rFonts w:hint="eastAsia" w:ascii="宋体" w:hAnsi="宋体" w:cs="宋体"/>
          <w:color w:val="000000" w:themeColor="text1"/>
          <w:sz w:val="24"/>
          <w:szCs w:val="24"/>
        </w:rPr>
        <w:t>递交响应文件地点</w:t>
      </w:r>
      <w:r>
        <w:rPr>
          <w:rFonts w:hint="eastAsia" w:ascii="宋体" w:hAnsi="宋体" w:cs="宋体"/>
          <w:color w:val="000000" w:themeColor="text1"/>
          <w:sz w:val="24"/>
        </w:rPr>
        <w:t>，应在封套上注明项目名称、供应商名称。若正本、副本以及电子文档分别进行密封的，还应在封套上注明“正本”、“副本”、“电子文档”字样。</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2、封套的封口处应加盖供应商公章或由法定代表人授权代表签字。</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rPr>
        <w:t>3、如果未按上述规定进行密封，采购代理机构对响应文件误投、丢失或提前拆封不负责任。</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（八）供应商参与人员</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各个供应商应当派1-2名代表参与磋商，至少1人应为法定代表人或具有法定代表人授权委托书的授权代表。</w:t>
      </w:r>
    </w:p>
    <w:p>
      <w:pPr>
        <w:pStyle w:val="4"/>
        <w:spacing w:before="0" w:after="0" w:line="440" w:lineRule="exact"/>
        <w:rPr>
          <w:rFonts w:ascii="宋体" w:hAnsi="宋体" w:cs="宋体"/>
          <w:color w:val="000000" w:themeColor="text1"/>
          <w:sz w:val="24"/>
          <w:szCs w:val="24"/>
        </w:rPr>
      </w:pPr>
      <w:bookmarkStart w:id="69" w:name="_Toc10731"/>
      <w:r>
        <w:rPr>
          <w:rFonts w:hint="eastAsia" w:ascii="宋体" w:hAnsi="宋体" w:cs="宋体"/>
          <w:color w:val="000000" w:themeColor="text1"/>
          <w:sz w:val="24"/>
          <w:szCs w:val="24"/>
        </w:rPr>
        <w:t>四、成交供应商的确认和变更</w:t>
      </w:r>
      <w:bookmarkEnd w:id="69"/>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（一）成交供应商的确认</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（二）成交供应商的变更</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成交供应商拒绝与采购人签订合同的，采购人可以按照评标报告推荐的成交候选供应商顺序，确定排名下一位的候选人为成交供应商，也可以重新开展政府采购活动。</w:t>
      </w:r>
    </w:p>
    <w:p>
      <w:pPr>
        <w:pStyle w:val="4"/>
        <w:spacing w:before="0" w:after="0" w:line="440" w:lineRule="exact"/>
        <w:rPr>
          <w:rFonts w:ascii="宋体" w:hAnsi="宋体" w:cs="宋体"/>
          <w:color w:val="000000" w:themeColor="text1"/>
          <w:sz w:val="24"/>
          <w:szCs w:val="24"/>
        </w:rPr>
      </w:pPr>
      <w:bookmarkStart w:id="70" w:name="_Toc342913395"/>
      <w:bookmarkStart w:id="71" w:name="_Toc102227321"/>
      <w:bookmarkStart w:id="72" w:name="_Toc20116"/>
      <w:r>
        <w:rPr>
          <w:rFonts w:hint="eastAsia" w:ascii="宋体" w:hAnsi="宋体" w:cs="宋体"/>
          <w:color w:val="000000" w:themeColor="text1"/>
          <w:sz w:val="24"/>
          <w:szCs w:val="24"/>
        </w:rPr>
        <w:t>五、成交通知</w:t>
      </w:r>
      <w:bookmarkEnd w:id="70"/>
      <w:bookmarkEnd w:id="71"/>
      <w:bookmarkEnd w:id="72"/>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（一）成交供应商确定后，采购代理机构将在重庆市生态环境局政府公众</w:t>
      </w:r>
      <w:r>
        <w:rPr>
          <w:rFonts w:ascii="宋体" w:hAnsi="宋体" w:cs="宋体"/>
          <w:color w:val="000000" w:themeColor="text1"/>
          <w:sz w:val="24"/>
          <w:szCs w:val="24"/>
        </w:rPr>
        <w:t>信息</w:t>
      </w:r>
      <w:r>
        <w:rPr>
          <w:rFonts w:hint="eastAsia" w:ascii="宋体" w:hAnsi="宋体" w:cs="宋体"/>
          <w:color w:val="000000" w:themeColor="text1"/>
          <w:sz w:val="24"/>
          <w:szCs w:val="24"/>
        </w:rPr>
        <w:t>网站（http://</w:t>
      </w:r>
      <w:r>
        <w:rPr>
          <w:rFonts w:ascii="宋体" w:hAnsi="宋体" w:cs="宋体"/>
          <w:color w:val="000000" w:themeColor="text1"/>
          <w:sz w:val="24"/>
          <w:szCs w:val="24"/>
        </w:rPr>
        <w:t>sthjj.cq.</w:t>
      </w:r>
      <w:r>
        <w:rPr>
          <w:rFonts w:hint="eastAsia" w:ascii="宋体" w:hAnsi="宋体" w:cs="宋体"/>
          <w:color w:val="000000" w:themeColor="text1"/>
          <w:sz w:val="24"/>
          <w:szCs w:val="24"/>
        </w:rPr>
        <w:t>gov.cn）上发布成交结果公告。</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（二）结果公告发出同时，采购代理机构将以书面形式发出《成交通知书》或在重庆市生态环境局政府</w:t>
      </w:r>
      <w:r>
        <w:rPr>
          <w:rFonts w:ascii="宋体" w:hAnsi="宋体" w:cs="宋体"/>
          <w:color w:val="000000" w:themeColor="text1"/>
          <w:sz w:val="24"/>
          <w:szCs w:val="24"/>
        </w:rPr>
        <w:t>公众信息</w:t>
      </w:r>
      <w:r>
        <w:rPr>
          <w:rFonts w:hint="eastAsia" w:ascii="宋体" w:hAnsi="宋体" w:cs="宋体"/>
          <w:color w:val="000000" w:themeColor="text1"/>
          <w:sz w:val="24"/>
          <w:szCs w:val="24"/>
        </w:rPr>
        <w:t>网站按照政府采购法发布成交结果且正常公示结束后，则自动视为已发出《成交通知书》，《成交通知书》一经发出即发生法律效力。</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（三）《成交通知书》将作为签订合同的依据。</w:t>
      </w:r>
    </w:p>
    <w:p>
      <w:pPr>
        <w:spacing w:line="440" w:lineRule="exact"/>
        <w:ind w:firstLine="480" w:firstLineChars="200"/>
        <w:rPr>
          <w:rFonts w:ascii="宋体" w:hAnsi="宋体" w:cs="宋体"/>
          <w:color w:val="000000" w:themeColor="text1"/>
        </w:rPr>
      </w:pPr>
      <w:r>
        <w:rPr>
          <w:rFonts w:hint="eastAsia" w:ascii="宋体" w:hAnsi="宋体" w:cs="宋体"/>
          <w:color w:val="000000" w:themeColor="text1"/>
          <w:sz w:val="24"/>
          <w:szCs w:val="24"/>
        </w:rPr>
        <w:t>（四）如有供应商对成交结果提出质疑的，在质疑处理完毕后发出成交通知书。</w:t>
      </w:r>
    </w:p>
    <w:p>
      <w:pPr>
        <w:pStyle w:val="4"/>
        <w:spacing w:before="0" w:after="0" w:line="440" w:lineRule="exact"/>
        <w:rPr>
          <w:rFonts w:ascii="宋体" w:hAnsi="宋体" w:cs="宋体"/>
          <w:color w:val="000000" w:themeColor="text1"/>
          <w:sz w:val="24"/>
          <w:szCs w:val="24"/>
        </w:rPr>
      </w:pPr>
      <w:bookmarkStart w:id="73" w:name="_Toc9690"/>
      <w:r>
        <w:rPr>
          <w:rFonts w:hint="eastAsia" w:ascii="宋体" w:hAnsi="宋体" w:cs="宋体"/>
          <w:color w:val="000000" w:themeColor="text1"/>
          <w:sz w:val="24"/>
          <w:szCs w:val="24"/>
        </w:rPr>
        <w:t>六、关于质疑和投诉</w:t>
      </w:r>
      <w:bookmarkEnd w:id="73"/>
    </w:p>
    <w:p>
      <w:pPr>
        <w:spacing w:line="440" w:lineRule="exact"/>
        <w:ind w:firstLine="360" w:firstLineChars="150"/>
        <w:rPr>
          <w:rFonts w:ascii="宋体" w:hAnsi="宋体" w:cs="宋体"/>
          <w:color w:val="000000" w:themeColor="text1"/>
          <w:sz w:val="24"/>
          <w:szCs w:val="24"/>
        </w:rPr>
      </w:pPr>
      <w:r>
        <w:rPr>
          <w:rFonts w:hint="eastAsia" w:ascii="宋体" w:hAnsi="宋体" w:cs="宋体"/>
          <w:color w:val="000000" w:themeColor="text1"/>
          <w:sz w:val="24"/>
          <w:szCs w:val="24"/>
        </w:rPr>
        <w:t>（一）质疑</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供应商认为采购文件、采购过程和成交结果使自己的权益收到伤害的，可向采购人或采购代理机构以书面形式提出质疑。</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 xml:space="preserve">提出质疑的应当是参与所质疑项目采购活动的供应商。 </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1.质疑时限、内容</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1.1供应商认为采购文件、采购过程、成交结果使自己的权益受到损害的，可以在知道或者应知其权益受到损害之日起7个工作日内，以书面形式向采购人、采购代理机构提出质疑。</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1.2供应商提出质疑应当提交质疑函和必要的证明材料，质疑函应当包括下列内容：</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1.2.1供应商的姓名或者名称、地址、邮编、联系人及联系电话；</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1.2.2质疑项目的名称、项目号以及磋商项目编号；</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1.2.3具体、明确的质疑事项和与质疑事项相关的请求；</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1.2.4事实依据；</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1.2.5必要的法律依据；</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1.2.6提出质疑的日期；</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1.2.7营业执照（或事业单位法人证书，或个体工商户营业执照或有效的自然人身份证明、组织机构代码证）复印件；</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1.2.8法定代表人授权委托书原件、法定代表人身份证复印件和其授权代表的身份证复印件（供应商为自然人的提供自然人身份证复印件）；</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1.3供应商为自然人的，质疑函应当由本人签字；供应商为法人或者其他组织的，质疑函应当由法定代表人、主要负责人，或者其授权代表签字或者盖章，并加盖公章。</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2.质疑答复</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采购人、采购代理机构应当在收到供应商的书面质疑后七个工作日内作出答复，并以书面形式通知质疑供应商和其他有关供应商。</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3.其他</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3.1供应商应按照《政府采购质疑和投诉办法》（财政部令第94号）及相关法律法规要求，在法定质疑期内一次性提出针对同一采购程序环节的质疑。</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3.2质疑函范本可在财政部门户网站和中国政府采购网下载。</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（二）投诉</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1.供应商对采购人、采购代理机构的答复不满意，或者采购人、采购代理机构未在规定时间内作出答复的，可以在答复期满后15个工作日内按照相关法律法规向财政部门提起投诉。</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2.供应商应按照《政府采购质疑和投诉办法》（财政部令第94号）及相关法律法规要求递交投诉书和必要的证明材料。投诉书范本可在财政部门户网站和中国政府采购网下载。</w:t>
      </w:r>
    </w:p>
    <w:p>
      <w:pPr>
        <w:spacing w:line="440" w:lineRule="exact"/>
        <w:ind w:right="12" w:firstLine="480"/>
        <w:rPr>
          <w:rFonts w:ascii="宋体" w:hAnsi="宋体" w:cs="宋体"/>
          <w:color w:val="000000" w:themeColor="text1"/>
          <w:sz w:val="24"/>
        </w:rPr>
      </w:pPr>
      <w:r>
        <w:rPr>
          <w:rFonts w:hint="eastAsia" w:ascii="宋体" w:hAnsi="宋体" w:cs="宋体"/>
          <w:color w:val="000000" w:themeColor="text1"/>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rPr>
        <w:t>4.在确定受理投诉后，财政部门自受理投诉之日起30个工作日内（需要检验、检测、鉴定、专家评审以及需要投诉人补正材料的，所需时间不计算在投诉处理期限内）对投诉事项做出处理决定。</w:t>
      </w:r>
    </w:p>
    <w:p>
      <w:pPr>
        <w:pStyle w:val="4"/>
        <w:spacing w:before="0" w:after="0" w:line="440" w:lineRule="exact"/>
        <w:rPr>
          <w:rFonts w:ascii="宋体" w:hAnsi="宋体" w:cs="宋体"/>
          <w:color w:val="000000" w:themeColor="text1"/>
          <w:sz w:val="24"/>
          <w:szCs w:val="24"/>
        </w:rPr>
      </w:pPr>
      <w:bookmarkStart w:id="74" w:name="_Toc7219"/>
      <w:r>
        <w:rPr>
          <w:rFonts w:hint="eastAsia" w:ascii="宋体" w:hAnsi="宋体" w:cs="宋体"/>
          <w:color w:val="000000" w:themeColor="text1"/>
          <w:sz w:val="24"/>
          <w:szCs w:val="24"/>
        </w:rPr>
        <w:t>七、采购代理服务费</w:t>
      </w:r>
      <w:bookmarkEnd w:id="74"/>
    </w:p>
    <w:p>
      <w:pPr>
        <w:spacing w:line="440" w:lineRule="exact"/>
        <w:ind w:firstLine="480" w:firstLineChars="200"/>
        <w:rPr>
          <w:rFonts w:ascii="宋体" w:hAnsi="宋体" w:cs="宋体"/>
          <w:b/>
          <w:color w:val="000000" w:themeColor="text1"/>
          <w:sz w:val="24"/>
        </w:rPr>
      </w:pPr>
      <w:r>
        <w:rPr>
          <w:rFonts w:hint="eastAsia" w:ascii="宋体" w:hAnsi="宋体" w:cs="宋体"/>
          <w:color w:val="000000" w:themeColor="text1"/>
          <w:sz w:val="24"/>
        </w:rPr>
        <w:t>（一）投标人中标后向采购代理机构缴纳招标代理服务费，招标代理服务费的收取标准按照以下标准执行:</w:t>
      </w:r>
    </w:p>
    <w:tbl>
      <w:tblPr>
        <w:tblStyle w:val="57"/>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103"/>
        <w:gridCol w:w="2103"/>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2599" w:type="dxa"/>
            <w:tcBorders>
              <w:tl2br w:val="single" w:color="auto" w:sz="4" w:space="0"/>
            </w:tcBorders>
            <w:noWrap/>
          </w:tcPr>
          <w:p>
            <w:pPr>
              <w:spacing w:line="440" w:lineRule="exact"/>
              <w:ind w:firstLine="1470" w:firstLineChars="700"/>
              <w:rPr>
                <w:rFonts w:ascii="宋体" w:hAnsi="宋体" w:cs="宋体"/>
                <w:color w:val="000000" w:themeColor="text1"/>
                <w:sz w:val="21"/>
                <w:szCs w:val="21"/>
              </w:rPr>
            </w:pPr>
            <w:r>
              <w:rPr>
                <w:rFonts w:ascii="宋体" w:hAnsi="宋体" w:cs="宋体"/>
                <w:color w:val="000000" w:themeColor="text1"/>
                <w:sz w:val="21"/>
                <w:szCs w:val="21"/>
              </w:rPr>
              <w:pict>
                <v:line id="_x0000_s1026" o:spid="_x0000_s1026" o:spt="20" style="position:absolute;left:0pt;margin-left:-9pt;margin-top:-0.5pt;height:0.05pt;width:0.05pt;z-index:251658240;mso-width-relative:page;mso-height-relative:page;"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YPWAAAACAEAAA8AAAAAAAAAAQAgAAAAIgAAAGRycy9k&#10;b3ducmV2LnhtbFBLAQIUABQAAAAIAIdO4kD3GMF1ywEAAGgDAAAOAAAAAAAAAAEAIAAAACUBAABk&#10;cnMvZTJvRG9jLnhtbFBLBQYAAAAABgAGAFkBAABiBQAAAAA=&#10;">
                  <v:path arrowok="t"/>
                  <v:fill focussize="0,0"/>
                  <v:stroke/>
                  <v:imagedata o:title=""/>
                  <o:lock v:ext="edit"/>
                </v:line>
              </w:pict>
            </w:r>
            <w:r>
              <w:rPr>
                <w:rFonts w:hint="eastAsia" w:ascii="宋体" w:hAnsi="宋体" w:cs="宋体"/>
                <w:color w:val="000000" w:themeColor="text1"/>
                <w:sz w:val="21"/>
                <w:szCs w:val="21"/>
              </w:rPr>
              <w:t>采购类型</w:t>
            </w:r>
          </w:p>
          <w:p>
            <w:pPr>
              <w:spacing w:line="440" w:lineRule="exact"/>
              <w:rPr>
                <w:rFonts w:ascii="宋体" w:hAnsi="宋体" w:cs="宋体"/>
                <w:color w:val="000000" w:themeColor="text1"/>
                <w:sz w:val="24"/>
                <w:szCs w:val="24"/>
              </w:rPr>
            </w:pPr>
            <w:r>
              <w:rPr>
                <w:rFonts w:hint="eastAsia" w:ascii="宋体" w:hAnsi="宋体" w:cs="宋体"/>
                <w:color w:val="000000" w:themeColor="text1"/>
                <w:sz w:val="21"/>
                <w:szCs w:val="21"/>
              </w:rPr>
              <w:t>中标金额（万元）</w:t>
            </w:r>
          </w:p>
        </w:tc>
        <w:tc>
          <w:tcPr>
            <w:tcW w:w="2103" w:type="dxa"/>
            <w:noWrap/>
            <w:vAlign w:val="center"/>
          </w:tcPr>
          <w:p>
            <w:pPr>
              <w:spacing w:line="440" w:lineRule="exact"/>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货物类</w:t>
            </w:r>
          </w:p>
        </w:tc>
        <w:tc>
          <w:tcPr>
            <w:tcW w:w="2103" w:type="dxa"/>
            <w:noWrap/>
            <w:vAlign w:val="center"/>
          </w:tcPr>
          <w:p>
            <w:pPr>
              <w:spacing w:line="440" w:lineRule="exact"/>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服务类</w:t>
            </w:r>
          </w:p>
        </w:tc>
        <w:tc>
          <w:tcPr>
            <w:tcW w:w="2102" w:type="dxa"/>
            <w:noWrap/>
            <w:vAlign w:val="center"/>
          </w:tcPr>
          <w:p>
            <w:pPr>
              <w:spacing w:line="440" w:lineRule="exact"/>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599"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100以下</w:t>
            </w:r>
          </w:p>
        </w:tc>
        <w:tc>
          <w:tcPr>
            <w:tcW w:w="2103"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1.5%</w:t>
            </w:r>
          </w:p>
        </w:tc>
        <w:tc>
          <w:tcPr>
            <w:tcW w:w="2103"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1.5%</w:t>
            </w:r>
          </w:p>
        </w:tc>
        <w:tc>
          <w:tcPr>
            <w:tcW w:w="2102"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599"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100-200</w:t>
            </w:r>
          </w:p>
        </w:tc>
        <w:tc>
          <w:tcPr>
            <w:tcW w:w="2103"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1.1%</w:t>
            </w:r>
          </w:p>
        </w:tc>
        <w:tc>
          <w:tcPr>
            <w:tcW w:w="2103"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0.8%</w:t>
            </w:r>
          </w:p>
        </w:tc>
        <w:tc>
          <w:tcPr>
            <w:tcW w:w="2102"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599"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200-500</w:t>
            </w:r>
          </w:p>
        </w:tc>
        <w:tc>
          <w:tcPr>
            <w:tcW w:w="2103"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1.08%</w:t>
            </w:r>
          </w:p>
        </w:tc>
        <w:tc>
          <w:tcPr>
            <w:tcW w:w="2103"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0.78%</w:t>
            </w:r>
          </w:p>
        </w:tc>
        <w:tc>
          <w:tcPr>
            <w:tcW w:w="2102"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599"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500-1000</w:t>
            </w:r>
          </w:p>
        </w:tc>
        <w:tc>
          <w:tcPr>
            <w:tcW w:w="2103"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0.76%</w:t>
            </w:r>
          </w:p>
        </w:tc>
        <w:tc>
          <w:tcPr>
            <w:tcW w:w="2103"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0.43%</w:t>
            </w:r>
          </w:p>
        </w:tc>
        <w:tc>
          <w:tcPr>
            <w:tcW w:w="2102"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599"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1000-5000</w:t>
            </w:r>
          </w:p>
        </w:tc>
        <w:tc>
          <w:tcPr>
            <w:tcW w:w="2103"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0.45%</w:t>
            </w:r>
          </w:p>
        </w:tc>
        <w:tc>
          <w:tcPr>
            <w:tcW w:w="2103"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0.23%</w:t>
            </w:r>
          </w:p>
        </w:tc>
        <w:tc>
          <w:tcPr>
            <w:tcW w:w="2102"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599"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5000-10000</w:t>
            </w:r>
          </w:p>
        </w:tc>
        <w:tc>
          <w:tcPr>
            <w:tcW w:w="2103"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0.23%</w:t>
            </w:r>
          </w:p>
        </w:tc>
        <w:tc>
          <w:tcPr>
            <w:tcW w:w="2103"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0.09%</w:t>
            </w:r>
          </w:p>
        </w:tc>
        <w:tc>
          <w:tcPr>
            <w:tcW w:w="2102"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599"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10000-100000</w:t>
            </w:r>
          </w:p>
        </w:tc>
        <w:tc>
          <w:tcPr>
            <w:tcW w:w="2103"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0.045%</w:t>
            </w:r>
          </w:p>
        </w:tc>
        <w:tc>
          <w:tcPr>
            <w:tcW w:w="2103"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0.045%</w:t>
            </w:r>
          </w:p>
        </w:tc>
        <w:tc>
          <w:tcPr>
            <w:tcW w:w="2102"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599"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100000以上</w:t>
            </w:r>
          </w:p>
        </w:tc>
        <w:tc>
          <w:tcPr>
            <w:tcW w:w="2103"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0.009%</w:t>
            </w:r>
          </w:p>
        </w:tc>
        <w:tc>
          <w:tcPr>
            <w:tcW w:w="2103"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0.009%</w:t>
            </w:r>
          </w:p>
        </w:tc>
        <w:tc>
          <w:tcPr>
            <w:tcW w:w="2102" w:type="dxa"/>
            <w:noWrap/>
            <w:vAlign w:val="center"/>
          </w:tcPr>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0.009%</w:t>
            </w:r>
          </w:p>
        </w:tc>
      </w:tr>
    </w:tbl>
    <w:p>
      <w:pPr>
        <w:spacing w:line="440" w:lineRule="exact"/>
        <w:rPr>
          <w:rFonts w:ascii="宋体" w:hAnsi="宋体" w:cs="宋体"/>
          <w:color w:val="000000" w:themeColor="text1"/>
          <w:sz w:val="24"/>
        </w:rPr>
      </w:pPr>
      <w:r>
        <w:rPr>
          <w:rFonts w:hint="eastAsia" w:ascii="宋体" w:hAnsi="宋体" w:cs="宋体"/>
          <w:color w:val="000000" w:themeColor="text1"/>
          <w:sz w:val="24"/>
        </w:rPr>
        <w:t xml:space="preserve">     注：采购代理服务收费按差额定率累进法计算。例如：某服务采购代理业务成交金额为500万元，计算采购代理服务收费额如下：</w:t>
      </w:r>
    </w:p>
    <w:p>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100万元×1.5%=1.5万元</w:t>
      </w:r>
    </w:p>
    <w:p>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（200-100）万元×0.8%=0.8万元</w:t>
      </w:r>
    </w:p>
    <w:p>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（500-200）×0.78%=2.34万元</w:t>
      </w:r>
    </w:p>
    <w:p>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合计收费=1.5+1.1+2.34=4.64（万元）</w:t>
      </w:r>
    </w:p>
    <w:p>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备注：代理服务费按以上计算方式核算后，如不足3500元则按3500元收取。</w:t>
      </w:r>
    </w:p>
    <w:p>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2.服务费以转账（电汇）等形式支付。</w:t>
      </w:r>
    </w:p>
    <w:p>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3.成交供应商如未按上述规定缴付采购代理服务费，其保证金将不予退还。</w:t>
      </w:r>
    </w:p>
    <w:p>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4.采购代理服务费缴纳账户信息：</w:t>
      </w:r>
    </w:p>
    <w:p>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户  名：重庆国创招标代理有限公司</w:t>
      </w:r>
    </w:p>
    <w:p>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开户行：中国银行股份有限公司重庆渝州路支行（渝中支行）</w:t>
      </w:r>
    </w:p>
    <w:p>
      <w:pPr>
        <w:spacing w:line="440" w:lineRule="exact"/>
        <w:ind w:firstLine="480" w:firstLineChars="200"/>
        <w:rPr>
          <w:color w:val="000000" w:themeColor="text1"/>
        </w:rPr>
      </w:pPr>
      <w:r>
        <w:rPr>
          <w:rFonts w:hint="eastAsia" w:ascii="宋体" w:hAnsi="宋体" w:cs="宋体"/>
          <w:color w:val="000000" w:themeColor="text1"/>
          <w:sz w:val="24"/>
        </w:rPr>
        <w:t>账  号：110254291643</w:t>
      </w:r>
    </w:p>
    <w:p>
      <w:pPr>
        <w:pStyle w:val="4"/>
        <w:spacing w:before="0" w:after="0" w:line="440" w:lineRule="exact"/>
        <w:rPr>
          <w:rFonts w:ascii="宋体" w:hAnsi="宋体" w:cs="宋体"/>
          <w:color w:val="000000" w:themeColor="text1"/>
          <w:sz w:val="24"/>
          <w:szCs w:val="24"/>
        </w:rPr>
      </w:pPr>
      <w:bookmarkStart w:id="75" w:name="_Toc102227322"/>
      <w:bookmarkStart w:id="76" w:name="_Toc8413"/>
      <w:bookmarkStart w:id="77" w:name="_Toc342913396"/>
      <w:bookmarkStart w:id="78" w:name="_Toc12789059"/>
      <w:bookmarkStart w:id="79" w:name="_Toc11641055"/>
      <w:r>
        <w:rPr>
          <w:rFonts w:hint="eastAsia" w:ascii="宋体" w:hAnsi="宋体" w:cs="宋体"/>
          <w:color w:val="000000" w:themeColor="text1"/>
          <w:sz w:val="24"/>
          <w:szCs w:val="24"/>
        </w:rPr>
        <w:t>八、签订</w:t>
      </w:r>
      <w:bookmarkEnd w:id="75"/>
      <w:r>
        <w:rPr>
          <w:rFonts w:hint="eastAsia" w:ascii="宋体" w:hAnsi="宋体" w:cs="宋体"/>
          <w:color w:val="000000" w:themeColor="text1"/>
          <w:sz w:val="24"/>
          <w:szCs w:val="24"/>
        </w:rPr>
        <w:t>合同</w:t>
      </w:r>
      <w:bookmarkEnd w:id="76"/>
      <w:bookmarkEnd w:id="77"/>
    </w:p>
    <w:p>
      <w:pPr>
        <w:spacing w:line="440" w:lineRule="exact"/>
        <w:ind w:firstLine="360" w:firstLineChars="150"/>
        <w:rPr>
          <w:rFonts w:ascii="宋体" w:hAnsi="宋体" w:cs="宋体"/>
          <w:color w:val="000000" w:themeColor="text1"/>
          <w:sz w:val="24"/>
          <w:szCs w:val="24"/>
        </w:rPr>
      </w:pPr>
      <w:r>
        <w:rPr>
          <w:rFonts w:hint="eastAsia" w:ascii="宋体" w:hAnsi="宋体" w:cs="宋体"/>
          <w:color w:val="000000" w:themeColor="text1"/>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pPr>
        <w:spacing w:line="440" w:lineRule="exact"/>
        <w:ind w:firstLine="360" w:firstLineChars="150"/>
        <w:rPr>
          <w:rFonts w:ascii="宋体" w:hAnsi="宋体" w:cs="宋体"/>
          <w:color w:val="000000" w:themeColor="text1"/>
          <w:sz w:val="24"/>
          <w:szCs w:val="24"/>
        </w:rPr>
      </w:pPr>
      <w:r>
        <w:rPr>
          <w:rFonts w:hint="eastAsia" w:ascii="宋体" w:hAnsi="宋体" w:cs="宋体"/>
          <w:color w:val="000000" w:themeColor="text1"/>
          <w:sz w:val="24"/>
          <w:szCs w:val="24"/>
        </w:rPr>
        <w:t>（二）竞争性磋商文件、供应商的响应文件及澄清文件等，均为签订政府采购合同的依据。</w:t>
      </w:r>
    </w:p>
    <w:p>
      <w:pPr>
        <w:spacing w:line="440" w:lineRule="exact"/>
        <w:ind w:firstLine="360" w:firstLineChars="150"/>
        <w:rPr>
          <w:rFonts w:ascii="宋体" w:hAnsi="宋体" w:cs="宋体"/>
          <w:color w:val="000000" w:themeColor="text1"/>
          <w:sz w:val="24"/>
          <w:szCs w:val="24"/>
        </w:rPr>
      </w:pPr>
      <w:r>
        <w:rPr>
          <w:rFonts w:hint="eastAsia" w:ascii="宋体" w:hAnsi="宋体" w:cs="宋体"/>
          <w:color w:val="000000" w:themeColor="text1"/>
          <w:sz w:val="24"/>
          <w:szCs w:val="24"/>
        </w:rPr>
        <w:t>（三）合同生效条款由供需双方约定，法律、行政法规规定应当办理批准、登记等手续后生效的合同，依照其规定。</w:t>
      </w:r>
    </w:p>
    <w:p>
      <w:pPr>
        <w:spacing w:line="440" w:lineRule="exact"/>
        <w:ind w:firstLine="360" w:firstLineChars="150"/>
        <w:rPr>
          <w:rFonts w:ascii="宋体" w:hAnsi="宋体" w:cs="宋体"/>
          <w:color w:val="000000" w:themeColor="text1"/>
          <w:sz w:val="24"/>
          <w:szCs w:val="24"/>
        </w:rPr>
      </w:pPr>
      <w:r>
        <w:rPr>
          <w:rFonts w:hint="eastAsia" w:ascii="宋体" w:hAnsi="宋体" w:cs="宋体"/>
          <w:color w:val="000000" w:themeColor="text1"/>
          <w:sz w:val="24"/>
          <w:szCs w:val="24"/>
        </w:rPr>
        <w:t>（四）合同原则上应按照《重庆市政府采购合同》签订，相关单位要求适用合同通用格式版本的，应按其要求另行签订其他合同。</w:t>
      </w:r>
    </w:p>
    <w:p>
      <w:pPr>
        <w:spacing w:line="440" w:lineRule="exact"/>
        <w:ind w:firstLine="360" w:firstLineChars="150"/>
        <w:rPr>
          <w:rFonts w:ascii="宋体" w:hAnsi="宋体" w:cs="宋体"/>
          <w:color w:val="000000" w:themeColor="text1"/>
          <w:sz w:val="24"/>
          <w:szCs w:val="24"/>
        </w:rPr>
      </w:pPr>
      <w:r>
        <w:rPr>
          <w:rFonts w:hint="eastAsia" w:ascii="宋体" w:hAnsi="宋体" w:cs="宋体"/>
          <w:color w:val="000000" w:themeColor="text1"/>
          <w:sz w:val="24"/>
          <w:szCs w:val="24"/>
        </w:rPr>
        <w:t>（五）采购人要求成交供应商提供履约保证金的，应当在竞争性磋商文件中予以约定。成交供应商履约完毕后，采购人</w:t>
      </w:r>
      <w:r>
        <w:rPr>
          <w:rFonts w:hint="eastAsia" w:ascii="宋体" w:hAnsi="宋体" w:cs="宋体"/>
          <w:color w:val="000000" w:themeColor="text1"/>
          <w:sz w:val="24"/>
        </w:rPr>
        <w:t>应按磋商文件及合同的约定无息退还其履约保证金。</w:t>
      </w:r>
    </w:p>
    <w:p>
      <w:pPr>
        <w:pStyle w:val="4"/>
        <w:spacing w:before="0" w:after="0" w:line="440" w:lineRule="exact"/>
        <w:rPr>
          <w:rFonts w:ascii="宋体" w:hAnsi="宋体" w:cs="宋体"/>
          <w:color w:val="000000" w:themeColor="text1"/>
          <w:sz w:val="24"/>
        </w:rPr>
      </w:pPr>
      <w:bookmarkStart w:id="80" w:name="_Toc1843"/>
      <w:bookmarkStart w:id="81" w:name="_Toc14780"/>
      <w:r>
        <w:rPr>
          <w:rFonts w:hint="eastAsia" w:ascii="宋体" w:hAnsi="宋体" w:cs="宋体"/>
          <w:color w:val="000000" w:themeColor="text1"/>
          <w:sz w:val="24"/>
          <w:szCs w:val="24"/>
        </w:rPr>
        <w:t>九、</w:t>
      </w:r>
      <w:r>
        <w:rPr>
          <w:rFonts w:hint="eastAsia" w:ascii="宋体" w:hAnsi="宋体" w:cs="宋体"/>
          <w:color w:val="000000" w:themeColor="text1"/>
          <w:sz w:val="24"/>
        </w:rPr>
        <w:t>政府采购信用融资</w:t>
      </w:r>
      <w:bookmarkEnd w:id="80"/>
      <w:bookmarkEnd w:id="81"/>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政府采购“信用融资”信息专栏。</w:t>
      </w:r>
    </w:p>
    <w:bookmarkEnd w:id="78"/>
    <w:bookmarkEnd w:id="79"/>
    <w:p>
      <w:pPr>
        <w:spacing w:line="440" w:lineRule="exact"/>
        <w:rPr>
          <w:rFonts w:ascii="宋体" w:hAnsi="宋体" w:cs="宋体"/>
          <w:color w:val="000000" w:themeColor="text1"/>
        </w:rPr>
        <w:sectPr>
          <w:footerReference r:id="rId12" w:type="default"/>
          <w:footerReference r:id="rId13" w:type="even"/>
          <w:pgSz w:w="11907" w:h="16840"/>
          <w:pgMar w:top="1134" w:right="1191" w:bottom="1134" w:left="1304" w:header="964" w:footer="992" w:gutter="0"/>
          <w:cols w:space="720" w:num="1"/>
          <w:rtlGutter w:val="1"/>
          <w:docGrid w:linePitch="312" w:charSpace="0"/>
        </w:sectPr>
      </w:pPr>
    </w:p>
    <w:p>
      <w:pPr>
        <w:pStyle w:val="3"/>
        <w:spacing w:before="0" w:after="0" w:line="440" w:lineRule="exact"/>
        <w:jc w:val="center"/>
        <w:rPr>
          <w:rFonts w:ascii="宋体" w:hAnsi="宋体" w:eastAsia="宋体" w:cs="宋体"/>
          <w:color w:val="000000" w:themeColor="text1"/>
          <w:sz w:val="36"/>
          <w:szCs w:val="30"/>
        </w:rPr>
      </w:pPr>
      <w:bookmarkStart w:id="82" w:name="_Toc13541"/>
      <w:bookmarkStart w:id="83" w:name="_Toc148265480"/>
      <w:bookmarkStart w:id="84" w:name="_Toc303945820"/>
      <w:r>
        <w:rPr>
          <w:rFonts w:hint="eastAsia" w:ascii="宋体" w:hAnsi="宋体" w:eastAsia="宋体" w:cs="宋体"/>
          <w:color w:val="000000" w:themeColor="text1"/>
          <w:sz w:val="36"/>
          <w:szCs w:val="30"/>
        </w:rPr>
        <w:t>第六篇  合同草案条款</w:t>
      </w:r>
      <w:bookmarkEnd w:id="82"/>
    </w:p>
    <w:p>
      <w:pPr>
        <w:snapToGrid w:val="0"/>
        <w:spacing w:line="440" w:lineRule="exact"/>
        <w:ind w:firstLine="600" w:firstLineChars="250"/>
        <w:rPr>
          <w:rFonts w:ascii="宋体" w:hAnsi="宋体" w:cs="宋体"/>
          <w:bCs/>
          <w:color w:val="000000" w:themeColor="text1"/>
          <w:sz w:val="24"/>
        </w:rPr>
      </w:pPr>
      <w:r>
        <w:rPr>
          <w:rFonts w:hint="eastAsia" w:ascii="宋体" w:hAnsi="宋体" w:cs="宋体"/>
          <w:bCs/>
          <w:color w:val="000000" w:themeColor="text1"/>
          <w:sz w:val="24"/>
        </w:rPr>
        <w:t>1、定义</w:t>
      </w:r>
    </w:p>
    <w:p>
      <w:pPr>
        <w:snapToGrid w:val="0"/>
        <w:spacing w:line="440" w:lineRule="exact"/>
        <w:ind w:firstLine="600" w:firstLineChars="250"/>
        <w:rPr>
          <w:rFonts w:ascii="宋体" w:hAnsi="宋体" w:cs="宋体"/>
          <w:bCs/>
          <w:color w:val="000000" w:themeColor="text1"/>
          <w:sz w:val="24"/>
        </w:rPr>
      </w:pPr>
      <w:r>
        <w:rPr>
          <w:rFonts w:hint="eastAsia" w:ascii="宋体" w:hAnsi="宋体" w:cs="宋体"/>
          <w:bCs/>
          <w:color w:val="000000" w:themeColor="text1"/>
          <w:sz w:val="24"/>
        </w:rPr>
        <w:t>1.1甲方（需方）即采购人，是指通过竞争性磋商采购，接受合同货物及服务的各级国家机关、事业单位和团体组织。</w:t>
      </w:r>
    </w:p>
    <w:p>
      <w:pPr>
        <w:snapToGrid w:val="0"/>
        <w:spacing w:line="440" w:lineRule="exact"/>
        <w:ind w:firstLine="600" w:firstLineChars="250"/>
        <w:rPr>
          <w:rFonts w:ascii="宋体" w:hAnsi="宋体" w:cs="宋体"/>
          <w:bCs/>
          <w:color w:val="000000" w:themeColor="text1"/>
          <w:sz w:val="24"/>
        </w:rPr>
      </w:pPr>
      <w:r>
        <w:rPr>
          <w:rFonts w:hint="eastAsia" w:ascii="宋体" w:hAnsi="宋体" w:cs="宋体"/>
          <w:bCs/>
          <w:color w:val="000000" w:themeColor="text1"/>
          <w:sz w:val="24"/>
        </w:rPr>
        <w:t>1.2乙方（供方）即成交供应商，是指成交后提供合同货物和服务的自然人、法人及其他组织。</w:t>
      </w:r>
    </w:p>
    <w:p>
      <w:pPr>
        <w:snapToGrid w:val="0"/>
        <w:spacing w:line="440" w:lineRule="exact"/>
        <w:ind w:firstLine="600" w:firstLineChars="250"/>
        <w:rPr>
          <w:rFonts w:ascii="宋体" w:hAnsi="宋体" w:cs="宋体"/>
          <w:bCs/>
          <w:color w:val="000000" w:themeColor="text1"/>
          <w:sz w:val="24"/>
        </w:rPr>
      </w:pPr>
      <w:r>
        <w:rPr>
          <w:rFonts w:hint="eastAsia" w:ascii="宋体" w:hAnsi="宋体" w:cs="宋体"/>
          <w:bCs/>
          <w:color w:val="000000" w:themeColor="text1"/>
          <w:sz w:val="24"/>
        </w:rPr>
        <w:t>1.3合同是指由甲乙双方按照竞争性磋商文件和响应文件的实质性内容，通过协商一致达成的书面协议。</w:t>
      </w:r>
    </w:p>
    <w:p>
      <w:pPr>
        <w:snapToGrid w:val="0"/>
        <w:spacing w:line="440" w:lineRule="exact"/>
        <w:ind w:firstLine="600" w:firstLineChars="250"/>
        <w:rPr>
          <w:rFonts w:ascii="宋体" w:hAnsi="宋体" w:cs="宋体"/>
          <w:bCs/>
          <w:color w:val="000000" w:themeColor="text1"/>
          <w:sz w:val="24"/>
        </w:rPr>
      </w:pPr>
      <w:r>
        <w:rPr>
          <w:rFonts w:hint="eastAsia" w:ascii="宋体" w:hAnsi="宋体" w:cs="宋体"/>
          <w:bCs/>
          <w:color w:val="000000" w:themeColor="text1"/>
          <w:sz w:val="24"/>
        </w:rPr>
        <w:t>1.4合同价格指以成交价格为依据，在供方全面履行合同义务后，需方（或财政部门）应支付给供方的金额。</w:t>
      </w:r>
    </w:p>
    <w:p>
      <w:pPr>
        <w:snapToGrid w:val="0"/>
        <w:spacing w:line="440" w:lineRule="exact"/>
        <w:ind w:firstLine="600" w:firstLineChars="250"/>
        <w:rPr>
          <w:rFonts w:ascii="宋体" w:hAnsi="宋体" w:cs="宋体"/>
          <w:bCs/>
          <w:color w:val="000000" w:themeColor="text1"/>
          <w:sz w:val="24"/>
        </w:rPr>
      </w:pPr>
      <w:r>
        <w:rPr>
          <w:rFonts w:hint="eastAsia" w:ascii="宋体" w:hAnsi="宋体" w:cs="宋体"/>
          <w:bCs/>
          <w:color w:val="000000" w:themeColor="text1"/>
          <w:sz w:val="24"/>
        </w:rPr>
        <w:t>1.5技术资料是指合同货物及其相关的设计、制造、监造、检验、验收等文件（包括图纸、各种文字说明、标准）。</w:t>
      </w:r>
    </w:p>
    <w:p>
      <w:pPr>
        <w:snapToGrid w:val="0"/>
        <w:spacing w:line="440" w:lineRule="exact"/>
        <w:ind w:firstLine="600" w:firstLineChars="250"/>
        <w:rPr>
          <w:rFonts w:ascii="宋体" w:hAnsi="宋体" w:cs="宋体"/>
          <w:bCs/>
          <w:color w:val="000000" w:themeColor="text1"/>
          <w:sz w:val="24"/>
        </w:rPr>
      </w:pPr>
      <w:r>
        <w:rPr>
          <w:rFonts w:hint="eastAsia" w:ascii="宋体" w:hAnsi="宋体" w:cs="宋体"/>
          <w:bCs/>
          <w:color w:val="000000" w:themeColor="text1"/>
          <w:sz w:val="24"/>
        </w:rPr>
        <w:t>2、货物内容（合同内容）</w:t>
      </w:r>
    </w:p>
    <w:p>
      <w:pPr>
        <w:snapToGrid w:val="0"/>
        <w:spacing w:line="440" w:lineRule="exact"/>
        <w:ind w:firstLine="600" w:firstLineChars="250"/>
        <w:rPr>
          <w:rFonts w:ascii="宋体" w:hAnsi="宋体" w:cs="宋体"/>
          <w:bCs/>
          <w:color w:val="000000" w:themeColor="text1"/>
          <w:sz w:val="24"/>
        </w:rPr>
      </w:pPr>
      <w:r>
        <w:rPr>
          <w:rFonts w:hint="eastAsia" w:ascii="宋体" w:hAnsi="宋体" w:cs="宋体"/>
          <w:bCs/>
          <w:color w:val="000000" w:themeColor="text1"/>
          <w:sz w:val="24"/>
        </w:rPr>
        <w:t>合同包括以下内容：货物名称、型号规格、技术参数、数量（单位）等内容。</w:t>
      </w:r>
    </w:p>
    <w:p>
      <w:pPr>
        <w:snapToGrid w:val="0"/>
        <w:spacing w:line="440" w:lineRule="exact"/>
        <w:ind w:firstLine="600" w:firstLineChars="250"/>
        <w:rPr>
          <w:rFonts w:ascii="宋体" w:hAnsi="宋体" w:cs="宋体"/>
          <w:bCs/>
          <w:color w:val="000000" w:themeColor="text1"/>
          <w:sz w:val="24"/>
        </w:rPr>
      </w:pPr>
      <w:r>
        <w:rPr>
          <w:rFonts w:hint="eastAsia" w:ascii="宋体" w:hAnsi="宋体" w:cs="宋体"/>
          <w:bCs/>
          <w:color w:val="000000" w:themeColor="text1"/>
          <w:sz w:val="24"/>
        </w:rPr>
        <w:t>3、合同价格</w:t>
      </w:r>
    </w:p>
    <w:p>
      <w:pPr>
        <w:snapToGrid w:val="0"/>
        <w:spacing w:line="440" w:lineRule="exact"/>
        <w:ind w:firstLine="600" w:firstLineChars="250"/>
        <w:rPr>
          <w:rFonts w:ascii="宋体" w:hAnsi="宋体" w:cs="宋体"/>
          <w:bCs/>
          <w:color w:val="000000" w:themeColor="text1"/>
          <w:sz w:val="24"/>
        </w:rPr>
      </w:pPr>
      <w:r>
        <w:rPr>
          <w:rFonts w:hint="eastAsia" w:ascii="宋体" w:hAnsi="宋体" w:cs="宋体"/>
          <w:bCs/>
          <w:color w:val="000000" w:themeColor="text1"/>
          <w:sz w:val="24"/>
        </w:rPr>
        <w:t>3.1合同价格即合同总价。</w:t>
      </w:r>
    </w:p>
    <w:p>
      <w:pPr>
        <w:snapToGrid w:val="0"/>
        <w:spacing w:line="440" w:lineRule="exact"/>
        <w:ind w:firstLine="600" w:firstLineChars="250"/>
        <w:rPr>
          <w:rFonts w:ascii="宋体" w:hAnsi="宋体" w:cs="宋体"/>
          <w:bCs/>
          <w:color w:val="000000" w:themeColor="text1"/>
          <w:sz w:val="24"/>
        </w:rPr>
      </w:pPr>
      <w:r>
        <w:rPr>
          <w:rFonts w:hint="eastAsia" w:ascii="宋体" w:hAnsi="宋体" w:cs="宋体"/>
          <w:bCs/>
          <w:color w:val="000000" w:themeColor="text1"/>
          <w:sz w:val="24"/>
        </w:rPr>
        <w:t>3.2合同价格包括合同货物、技术资料、合同货物的税费、运杂费、保险费、包装费、装卸费及与货物有关的供方应纳的税费，所有税费由乙方负担。</w:t>
      </w:r>
    </w:p>
    <w:p>
      <w:pPr>
        <w:snapToGrid w:val="0"/>
        <w:spacing w:line="440" w:lineRule="exact"/>
        <w:ind w:firstLine="600" w:firstLineChars="250"/>
        <w:rPr>
          <w:rFonts w:ascii="宋体" w:hAnsi="宋体" w:cs="宋体"/>
          <w:bCs/>
          <w:color w:val="000000" w:themeColor="text1"/>
          <w:sz w:val="24"/>
        </w:rPr>
      </w:pPr>
      <w:r>
        <w:rPr>
          <w:rFonts w:hint="eastAsia" w:ascii="宋体" w:hAnsi="宋体" w:cs="宋体"/>
          <w:bCs/>
          <w:color w:val="000000" w:themeColor="text1"/>
          <w:sz w:val="24"/>
        </w:rPr>
        <w:t>3.3合同货物单价为不变价。</w:t>
      </w:r>
    </w:p>
    <w:p>
      <w:pPr>
        <w:snapToGrid w:val="0"/>
        <w:spacing w:line="440" w:lineRule="exact"/>
        <w:ind w:firstLine="600" w:firstLineChars="250"/>
        <w:rPr>
          <w:rFonts w:ascii="宋体" w:hAnsi="宋体" w:cs="宋体"/>
          <w:bCs/>
          <w:color w:val="000000" w:themeColor="text1"/>
          <w:sz w:val="24"/>
        </w:rPr>
      </w:pPr>
      <w:r>
        <w:rPr>
          <w:rFonts w:hint="eastAsia" w:ascii="宋体" w:hAnsi="宋体" w:cs="宋体"/>
          <w:bCs/>
          <w:color w:val="000000" w:themeColor="text1"/>
          <w:sz w:val="24"/>
        </w:rPr>
        <w:t>4、转包或分包</w:t>
      </w:r>
    </w:p>
    <w:p>
      <w:pPr>
        <w:snapToGrid w:val="0"/>
        <w:spacing w:line="440" w:lineRule="exact"/>
        <w:ind w:firstLine="600" w:firstLineChars="250"/>
        <w:rPr>
          <w:rFonts w:ascii="宋体" w:hAnsi="宋体" w:cs="宋体"/>
          <w:bCs/>
          <w:color w:val="000000" w:themeColor="text1"/>
          <w:sz w:val="24"/>
        </w:rPr>
      </w:pPr>
      <w:r>
        <w:rPr>
          <w:rFonts w:hint="eastAsia" w:ascii="宋体" w:hAnsi="宋体" w:cs="宋体"/>
          <w:bCs/>
          <w:color w:val="000000" w:themeColor="text1"/>
          <w:sz w:val="24"/>
        </w:rPr>
        <w:t>4.1本合同范围的货物，应由乙方直接供应，不得转让他人供应；</w:t>
      </w:r>
    </w:p>
    <w:p>
      <w:pPr>
        <w:snapToGrid w:val="0"/>
        <w:spacing w:line="440" w:lineRule="exact"/>
        <w:ind w:firstLine="600" w:firstLineChars="250"/>
        <w:rPr>
          <w:rFonts w:ascii="宋体" w:hAnsi="宋体" w:cs="宋体"/>
          <w:bCs/>
          <w:color w:val="000000" w:themeColor="text1"/>
          <w:sz w:val="24"/>
        </w:rPr>
      </w:pPr>
      <w:r>
        <w:rPr>
          <w:rFonts w:hint="eastAsia" w:ascii="宋体" w:hAnsi="宋体" w:cs="宋体"/>
          <w:bCs/>
          <w:color w:val="000000" w:themeColor="text1"/>
          <w:sz w:val="24"/>
        </w:rPr>
        <w:t>4.2非经甲方书面同意，乙方不得将本合同范围的货物全部或部分分包给他人供应；</w:t>
      </w:r>
    </w:p>
    <w:p>
      <w:pPr>
        <w:snapToGrid w:val="0"/>
        <w:spacing w:line="440" w:lineRule="exact"/>
        <w:ind w:firstLine="600" w:firstLineChars="250"/>
        <w:rPr>
          <w:rFonts w:ascii="宋体" w:hAnsi="宋体" w:cs="宋体"/>
          <w:bCs/>
          <w:color w:val="000000" w:themeColor="text1"/>
          <w:sz w:val="24"/>
        </w:rPr>
      </w:pPr>
      <w:r>
        <w:rPr>
          <w:rFonts w:hint="eastAsia" w:ascii="宋体" w:hAnsi="宋体" w:cs="宋体"/>
          <w:bCs/>
          <w:color w:val="000000" w:themeColor="text1"/>
          <w:sz w:val="24"/>
        </w:rPr>
        <w:t>4.3如有转让和未经甲方同意的分包行为，甲方有权解除合同，没收履约保证金并追究乙方的违约责任。</w:t>
      </w:r>
    </w:p>
    <w:p>
      <w:pPr>
        <w:adjustRightInd w:val="0"/>
        <w:snapToGrid w:val="0"/>
        <w:spacing w:line="440" w:lineRule="exact"/>
        <w:ind w:firstLine="600" w:firstLineChars="250"/>
        <w:rPr>
          <w:rFonts w:ascii="宋体" w:hAnsi="宋体" w:cs="宋体"/>
          <w:color w:val="000000" w:themeColor="text1"/>
          <w:sz w:val="24"/>
        </w:rPr>
      </w:pPr>
      <w:r>
        <w:rPr>
          <w:rFonts w:hint="eastAsia" w:ascii="宋体" w:hAnsi="宋体" w:cs="宋体"/>
          <w:bCs/>
          <w:color w:val="000000" w:themeColor="text1"/>
          <w:sz w:val="24"/>
        </w:rPr>
        <w:t>5、质量保证及售后服务</w:t>
      </w:r>
    </w:p>
    <w:p>
      <w:pPr>
        <w:adjustRightInd w:val="0"/>
        <w:snapToGrid w:val="0"/>
        <w:spacing w:line="440" w:lineRule="exact"/>
        <w:ind w:firstLine="600" w:firstLineChars="250"/>
        <w:rPr>
          <w:rFonts w:ascii="宋体" w:hAnsi="宋体" w:cs="宋体"/>
          <w:color w:val="000000" w:themeColor="text1"/>
          <w:sz w:val="24"/>
        </w:rPr>
      </w:pPr>
      <w:r>
        <w:rPr>
          <w:rFonts w:hint="eastAsia" w:ascii="宋体" w:hAnsi="宋体" w:cs="宋体"/>
          <w:color w:val="000000" w:themeColor="text1"/>
          <w:sz w:val="24"/>
        </w:rPr>
        <w:t>5.1乙方应按竞争性磋商文件规定的货物性能、技术要求、质量标准向甲方提供未经使用的全新产品。</w:t>
      </w:r>
    </w:p>
    <w:p>
      <w:pPr>
        <w:adjustRightInd w:val="0"/>
        <w:snapToGrid w:val="0"/>
        <w:spacing w:line="440" w:lineRule="exact"/>
        <w:ind w:firstLine="600" w:firstLineChars="250"/>
        <w:rPr>
          <w:rFonts w:ascii="宋体" w:hAnsi="宋体" w:cs="宋体"/>
          <w:color w:val="000000" w:themeColor="text1"/>
          <w:sz w:val="24"/>
        </w:rPr>
      </w:pPr>
      <w:r>
        <w:rPr>
          <w:rFonts w:hint="eastAsia" w:ascii="宋体" w:hAnsi="宋体" w:cs="宋体"/>
          <w:color w:val="000000" w:themeColor="text1"/>
          <w:sz w:val="24"/>
        </w:rPr>
        <w:t>5.2乙方提供的货物在质保期内因货物本身的质量问题发生故障，乙方应负责免费更换。对达不到技术要求者，根据实际情况，经双方协商，可按以下办法处理：</w:t>
      </w:r>
    </w:p>
    <w:p>
      <w:pPr>
        <w:adjustRightInd w:val="0"/>
        <w:snapToGrid w:val="0"/>
        <w:spacing w:line="440" w:lineRule="exact"/>
        <w:ind w:firstLine="600" w:firstLineChars="250"/>
        <w:rPr>
          <w:rFonts w:ascii="宋体" w:hAnsi="宋体" w:cs="宋体"/>
          <w:color w:val="000000" w:themeColor="text1"/>
          <w:sz w:val="24"/>
        </w:rPr>
      </w:pPr>
      <w:r>
        <w:rPr>
          <w:rFonts w:hint="eastAsia" w:ascii="宋体" w:hAnsi="宋体" w:cs="宋体"/>
          <w:color w:val="000000" w:themeColor="text1"/>
          <w:sz w:val="24"/>
        </w:rPr>
        <w:t>5.2.1更换：由乙方承担所发生的全部费用。</w:t>
      </w:r>
    </w:p>
    <w:p>
      <w:pPr>
        <w:adjustRightInd w:val="0"/>
        <w:snapToGrid w:val="0"/>
        <w:spacing w:line="440" w:lineRule="exact"/>
        <w:ind w:firstLine="600" w:firstLineChars="250"/>
        <w:rPr>
          <w:rFonts w:ascii="宋体" w:hAnsi="宋体" w:cs="宋体"/>
          <w:color w:val="000000" w:themeColor="text1"/>
          <w:sz w:val="24"/>
        </w:rPr>
      </w:pPr>
      <w:r>
        <w:rPr>
          <w:rFonts w:hint="eastAsia" w:ascii="宋体" w:hAnsi="宋体" w:cs="宋体"/>
          <w:color w:val="000000" w:themeColor="text1"/>
          <w:sz w:val="24"/>
        </w:rPr>
        <w:t>5.2.2贬值处理：由甲乙双方合议定价。</w:t>
      </w:r>
    </w:p>
    <w:p>
      <w:pPr>
        <w:adjustRightInd w:val="0"/>
        <w:snapToGrid w:val="0"/>
        <w:spacing w:line="440" w:lineRule="exact"/>
        <w:ind w:firstLine="600" w:firstLineChars="250"/>
        <w:rPr>
          <w:rFonts w:ascii="宋体" w:hAnsi="宋体" w:cs="宋体"/>
          <w:color w:val="000000" w:themeColor="text1"/>
          <w:sz w:val="24"/>
        </w:rPr>
      </w:pPr>
      <w:r>
        <w:rPr>
          <w:rFonts w:hint="eastAsia" w:ascii="宋体" w:hAnsi="宋体" w:cs="宋体"/>
          <w:color w:val="000000" w:themeColor="text1"/>
          <w:sz w:val="24"/>
        </w:rPr>
        <w:t>5.2.3退货处理：乙方应退还甲方支付的合同款，同时应承担该货物的直接费用（运输、保险、检验、货款利息及银行手续费等）。</w:t>
      </w:r>
    </w:p>
    <w:p>
      <w:pPr>
        <w:adjustRightInd w:val="0"/>
        <w:snapToGrid w:val="0"/>
        <w:spacing w:line="440" w:lineRule="exact"/>
        <w:ind w:firstLine="600" w:firstLineChars="250"/>
        <w:rPr>
          <w:rFonts w:ascii="宋体" w:hAnsi="宋体" w:cs="宋体"/>
          <w:color w:val="000000" w:themeColor="text1"/>
          <w:sz w:val="24"/>
        </w:rPr>
      </w:pPr>
      <w:r>
        <w:rPr>
          <w:rFonts w:hint="eastAsia" w:ascii="宋体" w:hAnsi="宋体" w:cs="宋体"/>
          <w:color w:val="000000" w:themeColor="text1"/>
          <w:sz w:val="24"/>
        </w:rPr>
        <w:t>5.3 如在使用过程中发生质量问题，乙方应同本项目“第三篇  采购商务需求”对质量保证及售后服务内容的约定。</w:t>
      </w:r>
    </w:p>
    <w:p>
      <w:pPr>
        <w:adjustRightInd w:val="0"/>
        <w:snapToGrid w:val="0"/>
        <w:spacing w:line="440" w:lineRule="exact"/>
        <w:ind w:firstLine="600" w:firstLineChars="250"/>
        <w:rPr>
          <w:rFonts w:ascii="宋体" w:hAnsi="宋体" w:cs="宋体"/>
          <w:color w:val="000000" w:themeColor="text1"/>
          <w:sz w:val="24"/>
        </w:rPr>
      </w:pPr>
      <w:r>
        <w:rPr>
          <w:rFonts w:hint="eastAsia" w:ascii="宋体" w:hAnsi="宋体" w:cs="宋体"/>
          <w:color w:val="000000" w:themeColor="text1"/>
          <w:sz w:val="24"/>
        </w:rPr>
        <w:t>5.4在质保期内，乙方应对货物出现的质量及安全问题负责处理解决并承担一切费用。</w:t>
      </w:r>
    </w:p>
    <w:p>
      <w:pPr>
        <w:adjustRightInd w:val="0"/>
        <w:snapToGrid w:val="0"/>
        <w:spacing w:line="440" w:lineRule="exact"/>
        <w:ind w:firstLine="600" w:firstLineChars="250"/>
        <w:rPr>
          <w:rFonts w:ascii="宋体" w:hAnsi="宋体" w:cs="宋体"/>
          <w:color w:val="000000" w:themeColor="text1"/>
          <w:sz w:val="24"/>
        </w:rPr>
      </w:pPr>
      <w:r>
        <w:rPr>
          <w:rFonts w:hint="eastAsia" w:ascii="宋体" w:hAnsi="宋体" w:cs="宋体"/>
          <w:color w:val="000000" w:themeColor="text1"/>
          <w:sz w:val="24"/>
        </w:rPr>
        <w:t>6、付款</w:t>
      </w:r>
    </w:p>
    <w:p>
      <w:pPr>
        <w:adjustRightInd w:val="0"/>
        <w:snapToGrid w:val="0"/>
        <w:spacing w:line="440" w:lineRule="exact"/>
        <w:ind w:firstLine="600" w:firstLineChars="250"/>
        <w:rPr>
          <w:rFonts w:ascii="宋体" w:hAnsi="宋体" w:cs="宋体"/>
          <w:color w:val="000000" w:themeColor="text1"/>
          <w:sz w:val="24"/>
        </w:rPr>
      </w:pPr>
      <w:r>
        <w:rPr>
          <w:rFonts w:hint="eastAsia" w:ascii="宋体" w:hAnsi="宋体" w:cs="宋体"/>
          <w:color w:val="000000" w:themeColor="text1"/>
          <w:sz w:val="24"/>
        </w:rPr>
        <w:t>6.1本合同使用货币币制如未作特别说明均为人民币。</w:t>
      </w:r>
    </w:p>
    <w:p>
      <w:pPr>
        <w:adjustRightInd w:val="0"/>
        <w:snapToGrid w:val="0"/>
        <w:spacing w:line="440" w:lineRule="exact"/>
        <w:ind w:firstLine="600" w:firstLineChars="250"/>
        <w:rPr>
          <w:rFonts w:ascii="宋体" w:hAnsi="宋体" w:cs="宋体"/>
          <w:color w:val="000000" w:themeColor="text1"/>
          <w:sz w:val="24"/>
        </w:rPr>
      </w:pPr>
      <w:r>
        <w:rPr>
          <w:rFonts w:hint="eastAsia" w:ascii="宋体" w:hAnsi="宋体" w:cs="宋体"/>
          <w:color w:val="000000" w:themeColor="text1"/>
          <w:sz w:val="24"/>
        </w:rPr>
        <w:t>6.2付款方式：银行转账、现金支票。</w:t>
      </w:r>
    </w:p>
    <w:p>
      <w:pPr>
        <w:adjustRightInd w:val="0"/>
        <w:snapToGrid w:val="0"/>
        <w:spacing w:line="440" w:lineRule="exact"/>
        <w:ind w:firstLine="600" w:firstLineChars="250"/>
        <w:rPr>
          <w:rFonts w:ascii="宋体" w:hAnsi="宋体" w:cs="宋体"/>
          <w:color w:val="000000" w:themeColor="text1"/>
          <w:sz w:val="24"/>
        </w:rPr>
      </w:pPr>
      <w:r>
        <w:rPr>
          <w:rFonts w:hint="eastAsia" w:ascii="宋体" w:hAnsi="宋体" w:cs="宋体"/>
          <w:color w:val="000000" w:themeColor="text1"/>
          <w:sz w:val="24"/>
        </w:rPr>
        <w:t>6.3付款方法：同本项目“第三篇  采购商务需求”中关于付款方式的约定。</w:t>
      </w:r>
    </w:p>
    <w:p>
      <w:pPr>
        <w:adjustRightInd w:val="0"/>
        <w:snapToGrid w:val="0"/>
        <w:spacing w:line="440" w:lineRule="exact"/>
        <w:ind w:firstLine="600" w:firstLineChars="250"/>
        <w:rPr>
          <w:rFonts w:ascii="宋体" w:hAnsi="宋体" w:cs="宋体"/>
          <w:color w:val="000000" w:themeColor="text1"/>
          <w:sz w:val="24"/>
        </w:rPr>
      </w:pPr>
      <w:r>
        <w:rPr>
          <w:rFonts w:hint="eastAsia" w:ascii="宋体" w:hAnsi="宋体" w:cs="宋体"/>
          <w:color w:val="000000" w:themeColor="text1"/>
          <w:sz w:val="24"/>
        </w:rPr>
        <w:t>7、检查验收</w:t>
      </w:r>
    </w:p>
    <w:p>
      <w:pPr>
        <w:adjustRightInd w:val="0"/>
        <w:snapToGrid w:val="0"/>
        <w:spacing w:line="440" w:lineRule="exact"/>
        <w:ind w:firstLine="600" w:firstLineChars="250"/>
        <w:rPr>
          <w:rFonts w:ascii="宋体" w:hAnsi="宋体" w:cs="宋体"/>
          <w:color w:val="000000" w:themeColor="text1"/>
          <w:sz w:val="24"/>
        </w:rPr>
      </w:pPr>
      <w:r>
        <w:rPr>
          <w:rFonts w:hint="eastAsia" w:ascii="宋体" w:hAnsi="宋体" w:cs="宋体"/>
          <w:color w:val="000000" w:themeColor="text1"/>
          <w:sz w:val="24"/>
        </w:rPr>
        <w:t>7.1供方应随货物提供合格证和质量证明文件，如是国外进口的货物还须提供入关证明。</w:t>
      </w:r>
    </w:p>
    <w:p>
      <w:pPr>
        <w:adjustRightInd w:val="0"/>
        <w:snapToGrid w:val="0"/>
        <w:spacing w:line="440" w:lineRule="exact"/>
        <w:ind w:firstLine="600" w:firstLineChars="250"/>
        <w:rPr>
          <w:rFonts w:ascii="宋体" w:hAnsi="宋体" w:cs="宋体"/>
          <w:color w:val="000000" w:themeColor="text1"/>
          <w:sz w:val="24"/>
        </w:rPr>
      </w:pPr>
      <w:r>
        <w:rPr>
          <w:rFonts w:hint="eastAsia" w:ascii="宋体" w:hAnsi="宋体" w:cs="宋体"/>
          <w:color w:val="000000" w:themeColor="text1"/>
          <w:sz w:val="24"/>
        </w:rPr>
        <w:t>7.2货物验收</w:t>
      </w:r>
    </w:p>
    <w:p>
      <w:pPr>
        <w:adjustRightInd w:val="0"/>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pPr>
        <w:adjustRightInd w:val="0"/>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7.3货物验收报告应由需方、供方经办人签字，并加盖双方公章，以此作为支付凭据。</w:t>
      </w:r>
    </w:p>
    <w:p>
      <w:pPr>
        <w:adjustRightInd w:val="0"/>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8、索赔</w:t>
      </w:r>
    </w:p>
    <w:p>
      <w:pPr>
        <w:adjustRightInd w:val="0"/>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供方对货物与合同要求不符负有责任，并且需方已于规定交货内和质量保证期内提出索赔，供方应按需方同意的下述一种或多种方法解决索赔事宜。</w:t>
      </w:r>
    </w:p>
    <w:p>
      <w:pPr>
        <w:adjustRightInd w:val="0"/>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adjustRightInd w:val="0"/>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8.2根据货物的疵劣和受损程度以及需方遭受损失的金额，经双方同意降低货物价格。</w:t>
      </w:r>
    </w:p>
    <w:p>
      <w:pPr>
        <w:adjustRightInd w:val="0"/>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9、知识产权</w:t>
      </w:r>
    </w:p>
    <w:p>
      <w:pPr>
        <w:adjustRightInd w:val="0"/>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9.1</w:t>
      </w:r>
      <w:r>
        <w:rPr>
          <w:rFonts w:hint="eastAsia" w:ascii="宋体" w:hAnsi="宋体" w:cs="宋体"/>
          <w:color w:val="000000" w:themeColor="text1"/>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pPr>
        <w:adjustRightInd w:val="0"/>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w:t>
      </w:r>
      <w:r>
        <w:rPr>
          <w:rFonts w:hint="eastAsia" w:ascii="宋体" w:hAnsi="宋体" w:cs="宋体"/>
          <w:color w:val="000000" w:themeColor="text1"/>
          <w:sz w:val="24"/>
          <w:szCs w:val="24"/>
        </w:rPr>
        <w:t>若涉及软件开发等服务类项目知识产权的，知识产权归采购人所有。</w:t>
      </w:r>
    </w:p>
    <w:p>
      <w:pPr>
        <w:snapToGrid w:val="0"/>
        <w:spacing w:line="44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10、合同争议的解决</w:t>
      </w:r>
    </w:p>
    <w:p>
      <w:pPr>
        <w:snapToGrid w:val="0"/>
        <w:spacing w:line="44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10.1当事人友好协商达成一致</w:t>
      </w:r>
    </w:p>
    <w:p>
      <w:pPr>
        <w:snapToGrid w:val="0"/>
        <w:spacing w:line="44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10.2在60天内当事人协商不能达成协议的，可提请采购人当地仲裁机构仲裁。</w:t>
      </w:r>
    </w:p>
    <w:p>
      <w:pPr>
        <w:snapToGrid w:val="0"/>
        <w:spacing w:line="44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11、违约责任</w:t>
      </w:r>
    </w:p>
    <w:p>
      <w:pPr>
        <w:snapToGrid w:val="0"/>
        <w:spacing w:line="44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按《中华人民共和国合同法》、《中华人民共和国政府采购法》有关条款，或由供需双方约定。</w:t>
      </w:r>
    </w:p>
    <w:p>
      <w:pPr>
        <w:snapToGrid w:val="0"/>
        <w:spacing w:line="44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12、合同生效及其它</w:t>
      </w:r>
    </w:p>
    <w:p>
      <w:pPr>
        <w:snapToGrid w:val="0"/>
        <w:spacing w:line="44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12.1合同生效及其效力应符合《中华人民共和国合同法》有关规定。</w:t>
      </w:r>
    </w:p>
    <w:p>
      <w:pPr>
        <w:snapToGrid w:val="0"/>
        <w:spacing w:line="44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12.2合同应经当事人法定代表人或委托代理人签字，加盖双方合同专用章或公章。</w:t>
      </w:r>
    </w:p>
    <w:p>
      <w:pPr>
        <w:snapToGrid w:val="0"/>
        <w:spacing w:line="44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12.3合同所包括附件，是合同不可分割的一部分，具有同等法法律效力。</w:t>
      </w:r>
    </w:p>
    <w:p>
      <w:pPr>
        <w:snapToGrid w:val="0"/>
        <w:spacing w:line="44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12.4合同需提供担保的，按《中华人民共和国担保法》规定执行。</w:t>
      </w:r>
    </w:p>
    <w:p>
      <w:pPr>
        <w:snapToGrid w:val="0"/>
        <w:spacing w:line="440" w:lineRule="exact"/>
        <w:ind w:firstLine="480" w:firstLineChars="200"/>
        <w:rPr>
          <w:rFonts w:ascii="宋体" w:hAnsi="宋体" w:cs="宋体"/>
          <w:color w:val="000000" w:themeColor="text1"/>
          <w:sz w:val="24"/>
        </w:rPr>
      </w:pPr>
      <w:r>
        <w:rPr>
          <w:rFonts w:hint="eastAsia" w:ascii="宋体" w:hAnsi="宋体" w:cs="宋体"/>
          <w:bCs/>
          <w:color w:val="000000" w:themeColor="text1"/>
          <w:sz w:val="24"/>
        </w:rPr>
        <w:t>12.5本合同条件未尽事宜依照《中华人民共和国合同法》，由供需双方共同协商确定。</w:t>
      </w:r>
    </w:p>
    <w:p>
      <w:pPr>
        <w:spacing w:line="440" w:lineRule="exact"/>
        <w:rPr>
          <w:rFonts w:ascii="宋体" w:hAnsi="宋体" w:cs="宋体"/>
          <w:color w:val="000000" w:themeColor="text1"/>
          <w:sz w:val="24"/>
        </w:rPr>
      </w:pPr>
      <w:r>
        <w:rPr>
          <w:rFonts w:hint="eastAsia" w:ascii="宋体" w:hAnsi="宋体" w:cs="宋体"/>
          <w:color w:val="000000" w:themeColor="text1"/>
          <w:sz w:val="24"/>
        </w:rPr>
        <w:t>合同格式</w:t>
      </w:r>
      <w:bookmarkEnd w:id="83"/>
      <w:bookmarkEnd w:id="84"/>
      <w:r>
        <w:rPr>
          <w:rFonts w:hint="eastAsia" w:ascii="宋体" w:hAnsi="宋体" w:cs="宋体"/>
          <w:color w:val="000000" w:themeColor="text1"/>
          <w:sz w:val="24"/>
        </w:rPr>
        <w:t>（仅做参考，根据项目情况自拟）</w:t>
      </w:r>
    </w:p>
    <w:p>
      <w:pPr>
        <w:tabs>
          <w:tab w:val="left" w:pos="9000"/>
        </w:tabs>
        <w:spacing w:line="440" w:lineRule="exact"/>
        <w:rPr>
          <w:rFonts w:ascii="宋体" w:hAnsi="宋体" w:cs="宋体"/>
          <w:color w:val="000000" w:themeColor="text1"/>
          <w:sz w:val="21"/>
          <w:szCs w:val="21"/>
        </w:rPr>
      </w:pPr>
    </w:p>
    <w:p>
      <w:pPr>
        <w:spacing w:line="440" w:lineRule="exact"/>
        <w:jc w:val="center"/>
        <w:rPr>
          <w:rFonts w:ascii="宋体" w:hAnsi="宋体" w:cs="宋体"/>
          <w:b/>
          <w:color w:val="000000" w:themeColor="text1"/>
          <w:sz w:val="44"/>
        </w:rPr>
      </w:pPr>
      <w:r>
        <w:rPr>
          <w:rFonts w:hint="eastAsia" w:ascii="宋体" w:hAnsi="宋体" w:cs="宋体"/>
          <w:b/>
          <w:color w:val="000000" w:themeColor="text1"/>
          <w:sz w:val="44"/>
        </w:rPr>
        <w:t>重庆市政府采购合同</w:t>
      </w:r>
    </w:p>
    <w:p>
      <w:pPr>
        <w:snapToGrid w:val="0"/>
        <w:spacing w:line="440" w:lineRule="exact"/>
        <w:ind w:firstLine="540"/>
        <w:rPr>
          <w:rFonts w:ascii="宋体" w:hAnsi="宋体" w:cs="宋体"/>
          <w:color w:val="000000" w:themeColor="text1"/>
          <w:sz w:val="24"/>
          <w:szCs w:val="24"/>
        </w:rPr>
      </w:pPr>
      <w:bookmarkStart w:id="85" w:name="_Hlt41879464"/>
      <w:bookmarkEnd w:id="85"/>
      <w:bookmarkStart w:id="86" w:name="_Toc12789072"/>
      <w:r>
        <w:rPr>
          <w:rFonts w:hint="eastAsia" w:ascii="宋体" w:hAnsi="宋体" w:cs="宋体"/>
          <w:color w:val="000000" w:themeColor="text1"/>
          <w:sz w:val="24"/>
          <w:szCs w:val="24"/>
        </w:rPr>
        <w:t>（采购项目编号：     ）</w:t>
      </w:r>
    </w:p>
    <w:p>
      <w:pPr>
        <w:snapToGrid w:val="0"/>
        <w:spacing w:line="440" w:lineRule="exact"/>
        <w:ind w:firstLine="540"/>
        <w:rPr>
          <w:rFonts w:ascii="宋体" w:hAnsi="宋体" w:cs="宋体"/>
          <w:color w:val="000000" w:themeColor="text1"/>
          <w:sz w:val="24"/>
          <w:szCs w:val="24"/>
        </w:rPr>
      </w:pPr>
      <w:r>
        <w:rPr>
          <w:rFonts w:hint="eastAsia" w:ascii="宋体" w:hAnsi="宋体" w:cs="宋体"/>
          <w:color w:val="000000" w:themeColor="text1"/>
          <w:sz w:val="24"/>
          <w:szCs w:val="24"/>
        </w:rPr>
        <w:t>甲方（需方）：___________________________      计价单位：____________</w:t>
      </w:r>
    </w:p>
    <w:p>
      <w:pPr>
        <w:snapToGrid w:val="0"/>
        <w:spacing w:line="440" w:lineRule="exact"/>
        <w:ind w:firstLine="540"/>
        <w:rPr>
          <w:rFonts w:ascii="宋体" w:hAnsi="宋体" w:cs="宋体"/>
          <w:color w:val="000000" w:themeColor="text1"/>
          <w:sz w:val="24"/>
          <w:szCs w:val="24"/>
        </w:rPr>
      </w:pPr>
      <w:r>
        <w:rPr>
          <w:rFonts w:hint="eastAsia" w:ascii="宋体" w:hAnsi="宋体" w:cs="宋体"/>
          <w:color w:val="000000" w:themeColor="text1"/>
          <w:sz w:val="24"/>
          <w:szCs w:val="24"/>
        </w:rPr>
        <w:t>乙方（供方）：___________________________      计量单位：_____________</w:t>
      </w:r>
    </w:p>
    <w:p>
      <w:pPr>
        <w:snapToGrid w:val="0"/>
        <w:spacing w:line="440" w:lineRule="exact"/>
        <w:ind w:firstLine="540"/>
        <w:rPr>
          <w:rFonts w:ascii="宋体" w:hAnsi="宋体" w:cs="宋体"/>
          <w:color w:val="000000" w:themeColor="text1"/>
          <w:sz w:val="24"/>
          <w:szCs w:val="24"/>
        </w:rPr>
      </w:pPr>
    </w:p>
    <w:p>
      <w:pPr>
        <w:snapToGrid w:val="0"/>
        <w:spacing w:line="440" w:lineRule="exact"/>
        <w:ind w:firstLine="540"/>
        <w:rPr>
          <w:rFonts w:ascii="宋体" w:hAnsi="宋体" w:cs="宋体"/>
          <w:color w:val="000000" w:themeColor="text1"/>
          <w:sz w:val="24"/>
          <w:szCs w:val="24"/>
        </w:rPr>
      </w:pPr>
      <w:r>
        <w:rPr>
          <w:rFonts w:hint="eastAsia" w:ascii="宋体" w:hAnsi="宋体" w:cs="宋体"/>
          <w:color w:val="000000" w:themeColor="text1"/>
          <w:sz w:val="24"/>
          <w:szCs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44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项目名称</w:t>
            </w:r>
          </w:p>
        </w:tc>
        <w:tc>
          <w:tcPr>
            <w:tcW w:w="984" w:type="dxa"/>
            <w:vAlign w:val="center"/>
          </w:tcPr>
          <w:p>
            <w:pPr>
              <w:spacing w:line="44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数量</w:t>
            </w:r>
          </w:p>
        </w:tc>
        <w:tc>
          <w:tcPr>
            <w:tcW w:w="1298" w:type="dxa"/>
            <w:gridSpan w:val="2"/>
            <w:vAlign w:val="center"/>
          </w:tcPr>
          <w:p>
            <w:pPr>
              <w:spacing w:line="44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综合单价</w:t>
            </w:r>
          </w:p>
        </w:tc>
        <w:tc>
          <w:tcPr>
            <w:tcW w:w="1134" w:type="dxa"/>
            <w:vAlign w:val="center"/>
          </w:tcPr>
          <w:p>
            <w:pPr>
              <w:spacing w:line="44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总价</w:t>
            </w:r>
          </w:p>
        </w:tc>
        <w:tc>
          <w:tcPr>
            <w:tcW w:w="1559" w:type="dxa"/>
            <w:vAlign w:val="center"/>
          </w:tcPr>
          <w:p>
            <w:pPr>
              <w:spacing w:line="44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服务时间</w:t>
            </w:r>
          </w:p>
        </w:tc>
        <w:tc>
          <w:tcPr>
            <w:tcW w:w="1567" w:type="dxa"/>
            <w:vAlign w:val="center"/>
          </w:tcPr>
          <w:p>
            <w:pPr>
              <w:spacing w:line="44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440" w:lineRule="exact"/>
              <w:jc w:val="center"/>
              <w:rPr>
                <w:rFonts w:ascii="宋体" w:hAnsi="宋体" w:cs="宋体"/>
                <w:color w:val="000000" w:themeColor="text1"/>
                <w:sz w:val="21"/>
                <w:szCs w:val="21"/>
              </w:rPr>
            </w:pPr>
          </w:p>
        </w:tc>
        <w:tc>
          <w:tcPr>
            <w:tcW w:w="984" w:type="dxa"/>
            <w:vAlign w:val="center"/>
          </w:tcPr>
          <w:p>
            <w:pPr>
              <w:spacing w:line="440" w:lineRule="exact"/>
              <w:jc w:val="center"/>
              <w:rPr>
                <w:rFonts w:ascii="宋体" w:hAnsi="宋体" w:cs="宋体"/>
                <w:color w:val="000000" w:themeColor="text1"/>
                <w:sz w:val="21"/>
                <w:szCs w:val="21"/>
              </w:rPr>
            </w:pPr>
          </w:p>
        </w:tc>
        <w:tc>
          <w:tcPr>
            <w:tcW w:w="1298" w:type="dxa"/>
            <w:gridSpan w:val="2"/>
            <w:vAlign w:val="center"/>
          </w:tcPr>
          <w:p>
            <w:pPr>
              <w:spacing w:line="440" w:lineRule="exact"/>
              <w:jc w:val="center"/>
              <w:rPr>
                <w:rFonts w:ascii="宋体" w:hAnsi="宋体" w:cs="宋体"/>
                <w:color w:val="000000" w:themeColor="text1"/>
                <w:sz w:val="21"/>
                <w:szCs w:val="21"/>
              </w:rPr>
            </w:pPr>
          </w:p>
        </w:tc>
        <w:tc>
          <w:tcPr>
            <w:tcW w:w="1134" w:type="dxa"/>
            <w:vAlign w:val="center"/>
          </w:tcPr>
          <w:p>
            <w:pPr>
              <w:spacing w:line="440" w:lineRule="exact"/>
              <w:jc w:val="center"/>
              <w:rPr>
                <w:rFonts w:ascii="宋体" w:hAnsi="宋体" w:cs="宋体"/>
                <w:color w:val="000000" w:themeColor="text1"/>
                <w:sz w:val="21"/>
                <w:szCs w:val="21"/>
              </w:rPr>
            </w:pPr>
          </w:p>
        </w:tc>
        <w:tc>
          <w:tcPr>
            <w:tcW w:w="1559" w:type="dxa"/>
            <w:vAlign w:val="center"/>
          </w:tcPr>
          <w:p>
            <w:pPr>
              <w:spacing w:line="440" w:lineRule="exact"/>
              <w:jc w:val="center"/>
              <w:rPr>
                <w:rFonts w:ascii="宋体" w:hAnsi="宋体" w:cs="宋体"/>
                <w:color w:val="000000" w:themeColor="text1"/>
                <w:sz w:val="21"/>
                <w:szCs w:val="21"/>
              </w:rPr>
            </w:pPr>
          </w:p>
        </w:tc>
        <w:tc>
          <w:tcPr>
            <w:tcW w:w="1567" w:type="dxa"/>
            <w:vAlign w:val="center"/>
          </w:tcPr>
          <w:p>
            <w:pPr>
              <w:spacing w:line="440" w:lineRule="exact"/>
              <w:jc w:val="center"/>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440" w:lineRule="exact"/>
              <w:jc w:val="center"/>
              <w:rPr>
                <w:rFonts w:ascii="宋体" w:hAnsi="宋体" w:cs="宋体"/>
                <w:color w:val="000000" w:themeColor="text1"/>
                <w:sz w:val="21"/>
                <w:szCs w:val="21"/>
              </w:rPr>
            </w:pPr>
          </w:p>
        </w:tc>
        <w:tc>
          <w:tcPr>
            <w:tcW w:w="984" w:type="dxa"/>
            <w:vAlign w:val="center"/>
          </w:tcPr>
          <w:p>
            <w:pPr>
              <w:spacing w:line="440" w:lineRule="exact"/>
              <w:jc w:val="center"/>
              <w:rPr>
                <w:rFonts w:ascii="宋体" w:hAnsi="宋体" w:cs="宋体"/>
                <w:color w:val="000000" w:themeColor="text1"/>
                <w:sz w:val="21"/>
                <w:szCs w:val="21"/>
              </w:rPr>
            </w:pPr>
          </w:p>
        </w:tc>
        <w:tc>
          <w:tcPr>
            <w:tcW w:w="1298" w:type="dxa"/>
            <w:gridSpan w:val="2"/>
            <w:vAlign w:val="center"/>
          </w:tcPr>
          <w:p>
            <w:pPr>
              <w:spacing w:line="440" w:lineRule="exact"/>
              <w:jc w:val="center"/>
              <w:rPr>
                <w:rFonts w:ascii="宋体" w:hAnsi="宋体" w:cs="宋体"/>
                <w:color w:val="000000" w:themeColor="text1"/>
                <w:sz w:val="21"/>
                <w:szCs w:val="21"/>
              </w:rPr>
            </w:pPr>
          </w:p>
        </w:tc>
        <w:tc>
          <w:tcPr>
            <w:tcW w:w="1134" w:type="dxa"/>
            <w:vAlign w:val="center"/>
          </w:tcPr>
          <w:p>
            <w:pPr>
              <w:spacing w:line="440" w:lineRule="exact"/>
              <w:jc w:val="center"/>
              <w:rPr>
                <w:rFonts w:ascii="宋体" w:hAnsi="宋体" w:cs="宋体"/>
                <w:color w:val="000000" w:themeColor="text1"/>
                <w:sz w:val="21"/>
                <w:szCs w:val="21"/>
              </w:rPr>
            </w:pPr>
          </w:p>
        </w:tc>
        <w:tc>
          <w:tcPr>
            <w:tcW w:w="1559" w:type="dxa"/>
            <w:vAlign w:val="center"/>
          </w:tcPr>
          <w:p>
            <w:pPr>
              <w:spacing w:line="440" w:lineRule="exact"/>
              <w:jc w:val="center"/>
              <w:rPr>
                <w:rFonts w:ascii="宋体" w:hAnsi="宋体" w:cs="宋体"/>
                <w:color w:val="000000" w:themeColor="text1"/>
                <w:sz w:val="21"/>
                <w:szCs w:val="21"/>
              </w:rPr>
            </w:pPr>
          </w:p>
        </w:tc>
        <w:tc>
          <w:tcPr>
            <w:tcW w:w="1567" w:type="dxa"/>
            <w:vAlign w:val="center"/>
          </w:tcPr>
          <w:p>
            <w:pPr>
              <w:spacing w:line="440" w:lineRule="exact"/>
              <w:jc w:val="center"/>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76" w:hRule="atLeast"/>
        </w:trPr>
        <w:tc>
          <w:tcPr>
            <w:tcW w:w="9613" w:type="dxa"/>
            <w:gridSpan w:val="7"/>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9628" w:type="dxa"/>
            <w:gridSpan w:val="8"/>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二、验收方式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三、付款方式：</w:t>
            </w:r>
          </w:p>
          <w:p>
            <w:pPr>
              <w:pStyle w:val="32"/>
              <w:spacing w:line="440" w:lineRule="exact"/>
              <w:rPr>
                <w:rFonts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四、违约责任：</w:t>
            </w:r>
          </w:p>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按《合同法》、《政府采购法》执行，或按双方约定。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五、其他约定事项：</w:t>
            </w:r>
          </w:p>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1.采购文件及其补遗文件、响应文件和承诺是本合同不可分割的部分。</w:t>
            </w:r>
          </w:p>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2.本合同如发生争议由双方协商解决，协商不成向需方所在人民法院提请诉讼。</w:t>
            </w:r>
          </w:p>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3.本合同一式__份，需方__份，供方__份，具同等法律效力。</w:t>
            </w:r>
          </w:p>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需方：</w:t>
            </w:r>
          </w:p>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地址：</w:t>
            </w:r>
          </w:p>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联系电话：</w:t>
            </w:r>
          </w:p>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授权代表：</w:t>
            </w:r>
          </w:p>
        </w:tc>
        <w:tc>
          <w:tcPr>
            <w:tcW w:w="4984" w:type="dxa"/>
            <w:gridSpan w:val="5"/>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供方：</w:t>
            </w:r>
          </w:p>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地址：</w:t>
            </w:r>
          </w:p>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电话：</w:t>
            </w:r>
          </w:p>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传真：</w:t>
            </w:r>
          </w:p>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开户银行：</w:t>
            </w:r>
          </w:p>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账号：</w:t>
            </w:r>
          </w:p>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授权代表：</w:t>
            </w:r>
          </w:p>
          <w:p>
            <w:pPr>
              <w:widowControl/>
              <w:spacing w:line="440" w:lineRule="exact"/>
              <w:jc w:val="left"/>
              <w:rPr>
                <w:rFonts w:ascii="宋体" w:hAnsi="宋体" w:cs="宋体"/>
                <w:color w:val="000000" w:themeColor="text1"/>
                <w:sz w:val="21"/>
                <w:szCs w:val="21"/>
              </w:rPr>
            </w:pPr>
            <w:r>
              <w:rPr>
                <w:rFonts w:hint="eastAsia" w:ascii="宋体" w:hAnsi="宋体" w:cs="宋体"/>
                <w:color w:val="000000" w:themeColor="text1"/>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备注：</w:t>
            </w:r>
          </w:p>
          <w:p>
            <w:pPr>
              <w:spacing w:line="440" w:lineRule="exact"/>
              <w:rPr>
                <w:rFonts w:ascii="宋体" w:hAnsi="宋体" w:cs="宋体"/>
                <w:color w:val="000000" w:themeColor="text1"/>
                <w:sz w:val="21"/>
                <w:szCs w:val="21"/>
              </w:rPr>
            </w:pPr>
          </w:p>
          <w:p>
            <w:pPr>
              <w:spacing w:line="440" w:lineRule="exact"/>
              <w:rPr>
                <w:rFonts w:ascii="宋体" w:hAnsi="宋体" w:cs="宋体"/>
                <w:color w:val="000000" w:themeColor="text1"/>
                <w:sz w:val="21"/>
                <w:szCs w:val="21"/>
              </w:rPr>
            </w:pPr>
          </w:p>
        </w:tc>
      </w:tr>
    </w:tbl>
    <w:p>
      <w:pPr>
        <w:snapToGrid w:val="0"/>
        <w:spacing w:line="440" w:lineRule="exact"/>
        <w:rPr>
          <w:rFonts w:ascii="宋体" w:hAnsi="宋体" w:cs="宋体"/>
          <w:color w:val="000000" w:themeColor="text1"/>
          <w:sz w:val="24"/>
          <w:szCs w:val="24"/>
        </w:rPr>
      </w:pPr>
    </w:p>
    <w:p>
      <w:pPr>
        <w:snapToGrid w:val="0"/>
        <w:spacing w:line="440" w:lineRule="exact"/>
        <w:ind w:firstLine="540"/>
        <w:rPr>
          <w:rFonts w:ascii="宋体" w:hAnsi="宋体" w:cs="宋体"/>
          <w:color w:val="000000" w:themeColor="text1"/>
          <w:sz w:val="24"/>
          <w:szCs w:val="24"/>
        </w:rPr>
      </w:pPr>
    </w:p>
    <w:p>
      <w:pPr>
        <w:snapToGrid w:val="0"/>
        <w:spacing w:line="440" w:lineRule="exact"/>
        <w:ind w:firstLine="540"/>
        <w:rPr>
          <w:rFonts w:ascii="宋体" w:hAnsi="宋体" w:cs="宋体"/>
          <w:color w:val="000000" w:themeColor="text1"/>
          <w:sz w:val="24"/>
          <w:szCs w:val="24"/>
        </w:rPr>
      </w:pPr>
      <w:r>
        <w:rPr>
          <w:rFonts w:hint="eastAsia" w:ascii="宋体" w:hAnsi="宋体" w:cs="宋体"/>
          <w:color w:val="000000" w:themeColor="text1"/>
          <w:sz w:val="24"/>
          <w:szCs w:val="24"/>
        </w:rPr>
        <w:t>签约时间：           年   月   日      签约地点：</w:t>
      </w:r>
    </w:p>
    <w:p>
      <w:pPr>
        <w:spacing w:line="440" w:lineRule="exact"/>
        <w:jc w:val="center"/>
        <w:rPr>
          <w:rFonts w:ascii="宋体" w:hAnsi="宋体" w:cs="宋体"/>
          <w:b/>
          <w:color w:val="000000" w:themeColor="text1"/>
          <w:sz w:val="24"/>
          <w:szCs w:val="24"/>
        </w:rPr>
      </w:pPr>
    </w:p>
    <w:p>
      <w:pPr>
        <w:spacing w:line="440" w:lineRule="exact"/>
        <w:jc w:val="left"/>
        <w:rPr>
          <w:rFonts w:ascii="宋体" w:hAnsi="宋体" w:cs="宋体"/>
          <w:color w:val="000000" w:themeColor="text1"/>
          <w:sz w:val="24"/>
          <w:szCs w:val="24"/>
        </w:rPr>
      </w:pPr>
    </w:p>
    <w:p>
      <w:pPr>
        <w:spacing w:line="440" w:lineRule="exact"/>
        <w:ind w:firstLine="240" w:firstLineChars="100"/>
        <w:rPr>
          <w:rFonts w:ascii="宋体" w:hAnsi="宋体" w:cs="宋体"/>
          <w:color w:val="000000" w:themeColor="text1"/>
          <w:sz w:val="24"/>
          <w:szCs w:val="24"/>
        </w:rPr>
      </w:pPr>
    </w:p>
    <w:p>
      <w:pPr>
        <w:spacing w:line="440" w:lineRule="exact"/>
        <w:ind w:firstLine="240" w:firstLineChars="100"/>
        <w:rPr>
          <w:rFonts w:ascii="宋体" w:hAnsi="宋体" w:cs="宋体"/>
          <w:color w:val="000000" w:themeColor="text1"/>
          <w:sz w:val="24"/>
          <w:szCs w:val="24"/>
        </w:rPr>
      </w:pPr>
    </w:p>
    <w:p>
      <w:pPr>
        <w:spacing w:line="440" w:lineRule="exact"/>
        <w:ind w:firstLine="240" w:firstLineChars="100"/>
        <w:rPr>
          <w:rFonts w:ascii="宋体" w:hAnsi="宋体" w:cs="宋体"/>
          <w:color w:val="000000" w:themeColor="text1"/>
          <w:sz w:val="24"/>
          <w:szCs w:val="24"/>
        </w:rPr>
      </w:pPr>
    </w:p>
    <w:p>
      <w:pPr>
        <w:spacing w:line="440" w:lineRule="exact"/>
        <w:ind w:firstLine="240" w:firstLineChars="100"/>
        <w:rPr>
          <w:rFonts w:ascii="宋体" w:hAnsi="宋体" w:cs="宋体"/>
          <w:color w:val="000000" w:themeColor="text1"/>
          <w:sz w:val="24"/>
          <w:szCs w:val="24"/>
        </w:rPr>
      </w:pPr>
    </w:p>
    <w:p>
      <w:pPr>
        <w:spacing w:line="440" w:lineRule="exact"/>
        <w:ind w:firstLine="240" w:firstLineChars="100"/>
        <w:rPr>
          <w:rFonts w:ascii="宋体" w:hAnsi="宋体" w:cs="宋体"/>
          <w:color w:val="000000" w:themeColor="text1"/>
          <w:sz w:val="24"/>
          <w:szCs w:val="24"/>
        </w:rPr>
      </w:pPr>
    </w:p>
    <w:p>
      <w:pPr>
        <w:spacing w:line="440" w:lineRule="exact"/>
        <w:ind w:firstLine="240" w:firstLineChars="100"/>
        <w:rPr>
          <w:rFonts w:ascii="宋体" w:hAnsi="宋体" w:cs="宋体"/>
          <w:color w:val="000000" w:themeColor="text1"/>
          <w:sz w:val="24"/>
          <w:szCs w:val="24"/>
        </w:rPr>
      </w:pPr>
    </w:p>
    <w:p>
      <w:pPr>
        <w:spacing w:line="440" w:lineRule="exact"/>
        <w:ind w:firstLine="240" w:firstLineChars="100"/>
        <w:rPr>
          <w:rFonts w:ascii="宋体" w:hAnsi="宋体" w:cs="宋体"/>
          <w:color w:val="000000" w:themeColor="text1"/>
          <w:sz w:val="24"/>
          <w:szCs w:val="24"/>
        </w:rPr>
      </w:pPr>
    </w:p>
    <w:p>
      <w:pPr>
        <w:spacing w:line="440" w:lineRule="exact"/>
        <w:ind w:firstLine="240" w:firstLineChars="100"/>
        <w:rPr>
          <w:rFonts w:ascii="宋体" w:hAnsi="宋体" w:cs="宋体"/>
          <w:color w:val="000000" w:themeColor="text1"/>
          <w:sz w:val="24"/>
          <w:szCs w:val="24"/>
        </w:rPr>
      </w:pPr>
    </w:p>
    <w:p>
      <w:pPr>
        <w:spacing w:line="440" w:lineRule="exact"/>
        <w:ind w:firstLine="240" w:firstLineChars="100"/>
        <w:rPr>
          <w:rFonts w:ascii="宋体" w:hAnsi="宋体" w:cs="宋体"/>
          <w:color w:val="000000" w:themeColor="text1"/>
          <w:sz w:val="24"/>
          <w:szCs w:val="24"/>
        </w:rPr>
      </w:pPr>
    </w:p>
    <w:p>
      <w:pPr>
        <w:spacing w:line="440" w:lineRule="exact"/>
        <w:ind w:firstLine="240" w:firstLineChars="100"/>
        <w:rPr>
          <w:rFonts w:ascii="宋体" w:hAnsi="宋体" w:cs="宋体"/>
          <w:color w:val="000000" w:themeColor="text1"/>
          <w:sz w:val="24"/>
          <w:szCs w:val="24"/>
        </w:rPr>
      </w:pPr>
    </w:p>
    <w:p>
      <w:pPr>
        <w:spacing w:line="440" w:lineRule="exact"/>
        <w:ind w:firstLine="240" w:firstLineChars="100"/>
        <w:rPr>
          <w:rFonts w:ascii="宋体" w:hAnsi="宋体" w:cs="宋体"/>
          <w:color w:val="000000" w:themeColor="text1"/>
          <w:sz w:val="24"/>
          <w:szCs w:val="24"/>
        </w:rPr>
      </w:pPr>
    </w:p>
    <w:p>
      <w:pPr>
        <w:spacing w:line="440" w:lineRule="exact"/>
        <w:ind w:firstLine="240" w:firstLineChars="100"/>
        <w:rPr>
          <w:rFonts w:ascii="宋体" w:hAnsi="宋体" w:cs="宋体"/>
          <w:color w:val="000000" w:themeColor="text1"/>
          <w:sz w:val="24"/>
          <w:szCs w:val="24"/>
        </w:rPr>
      </w:pPr>
    </w:p>
    <w:p>
      <w:pPr>
        <w:pStyle w:val="3"/>
        <w:spacing w:before="0" w:after="0" w:line="440" w:lineRule="exact"/>
        <w:jc w:val="center"/>
        <w:rPr>
          <w:rFonts w:ascii="宋体" w:hAnsi="宋体" w:eastAsia="宋体" w:cs="宋体"/>
          <w:color w:val="000000" w:themeColor="text1"/>
          <w:sz w:val="36"/>
          <w:szCs w:val="30"/>
        </w:rPr>
      </w:pPr>
      <w:bookmarkStart w:id="87" w:name="_Toc4256"/>
      <w:r>
        <w:rPr>
          <w:rFonts w:hint="eastAsia" w:ascii="宋体" w:hAnsi="宋体" w:eastAsia="宋体" w:cs="宋体"/>
          <w:color w:val="000000" w:themeColor="text1"/>
          <w:sz w:val="36"/>
          <w:szCs w:val="30"/>
        </w:rPr>
        <w:t xml:space="preserve">第七篇  </w:t>
      </w:r>
      <w:bookmarkEnd w:id="86"/>
      <w:r>
        <w:rPr>
          <w:rFonts w:hint="eastAsia" w:ascii="宋体" w:hAnsi="宋体" w:eastAsia="宋体" w:cs="宋体"/>
          <w:color w:val="000000" w:themeColor="text1"/>
          <w:sz w:val="36"/>
          <w:szCs w:val="30"/>
        </w:rPr>
        <w:t>响应文件编制要求</w:t>
      </w:r>
      <w:bookmarkEnd w:id="87"/>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一、经济部分</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（一）竞争性磋商报价函</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（二）分项报价明细表</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二、服务部分</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（一）服务方案</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（二）服务响应偏离表</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三、商务部分</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（一）商务要求响应情况：完成时间、服务地点及服务条款等。</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（二）商务响应偏离表</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（三）其它优惠服务承诺</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四、资格条件及其他</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（一）营业执照（副本）或事业单位法人证书（副本）复印件</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（二）组织机构代码证复印件</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（三）法定代表人身份证明书（格式）</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（四）法定代表人授权委托书（格式）</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（五）2017（或2018）年度财务状况报告（表）或其基本开户银行出具的资信证明复印件，本年度新成立或成立不满一年的组织和自然人无法提供财务状况报告（表）的，可提供银行出具的资信证明复印件。</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（六）书面声明（格式）</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（七）税务登记证（副本）复印件和社会保险缴纳证明材料</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（八）特定资格条件证书或证明文件</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说明：</w:t>
      </w:r>
      <w:r>
        <w:rPr>
          <w:rFonts w:hint="eastAsia" w:ascii="宋体" w:hAnsi="宋体" w:cs="宋体"/>
          <w:color w:val="000000" w:themeColor="text1"/>
          <w:kern w:val="0"/>
          <w:sz w:val="24"/>
          <w:szCs w:val="24"/>
        </w:rPr>
        <w:t>供应商按“多证合一”登记制度办理营业执照的，组织机构代码证和税务登记证（副本）以供应商所提供的营业执照（副本）复印件为准。</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五、其他应提供的资料</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（一）供应商小微企业认定证明、小微企业声明函、监狱企业证明文件、残疾人福利性单位声明函</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（二）其他资料</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1、磋商保证金缴纳情况证明文件</w:t>
      </w: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2、供应商银行基本账户开户许可证的复印件</w:t>
      </w:r>
    </w:p>
    <w:p>
      <w:pPr>
        <w:snapToGrid w:val="0"/>
        <w:spacing w:line="440" w:lineRule="exact"/>
        <w:ind w:firstLine="480" w:firstLineChars="200"/>
        <w:rPr>
          <w:rFonts w:ascii="宋体" w:hAnsi="宋体" w:cs="宋体"/>
          <w:color w:val="000000" w:themeColor="text1"/>
          <w:sz w:val="24"/>
          <w:szCs w:val="24"/>
          <w:bdr w:val="single" w:color="auto" w:sz="4" w:space="0"/>
        </w:rPr>
        <w:sectPr>
          <w:headerReference r:id="rId14" w:type="default"/>
          <w:footerReference r:id="rId15" w:type="default"/>
          <w:pgSz w:w="11907" w:h="16840"/>
          <w:pgMar w:top="1134" w:right="1191" w:bottom="1134" w:left="1304" w:header="851" w:footer="992" w:gutter="0"/>
          <w:cols w:space="720" w:num="1"/>
          <w:rtlGutter w:val="1"/>
          <w:docGrid w:linePitch="380" w:charSpace="-5735"/>
        </w:sectPr>
      </w:pPr>
      <w:r>
        <w:rPr>
          <w:rFonts w:hint="eastAsia" w:ascii="宋体" w:hAnsi="宋体" w:cs="宋体"/>
          <w:color w:val="000000" w:themeColor="text1"/>
          <w:sz w:val="24"/>
          <w:szCs w:val="24"/>
        </w:rPr>
        <w:t>3、其他与项目有关的资料</w:t>
      </w:r>
    </w:p>
    <w:p>
      <w:pPr>
        <w:pStyle w:val="4"/>
        <w:spacing w:before="0" w:after="0" w:line="440" w:lineRule="exact"/>
        <w:rPr>
          <w:rFonts w:ascii="宋体" w:hAnsi="宋体" w:cs="宋体"/>
          <w:color w:val="000000" w:themeColor="text1"/>
          <w:sz w:val="24"/>
          <w:szCs w:val="24"/>
        </w:rPr>
      </w:pPr>
      <w:bookmarkStart w:id="88" w:name="_Toc342913419"/>
      <w:bookmarkStart w:id="89" w:name="_Toc313888360"/>
      <w:bookmarkStart w:id="90" w:name="_Toc313008356"/>
      <w:bookmarkStart w:id="91" w:name="_Toc499576264"/>
      <w:bookmarkStart w:id="92" w:name="_Toc31276"/>
      <w:bookmarkStart w:id="93" w:name="_Toc283382454"/>
      <w:bookmarkStart w:id="94" w:name="_Toc12789073"/>
      <w:r>
        <w:rPr>
          <w:rFonts w:hint="eastAsia" w:ascii="宋体" w:hAnsi="宋体" w:cs="宋体"/>
          <w:color w:val="000000" w:themeColor="text1"/>
          <w:sz w:val="24"/>
          <w:szCs w:val="24"/>
        </w:rPr>
        <w:t>一、经济部分</w:t>
      </w:r>
      <w:bookmarkEnd w:id="88"/>
      <w:bookmarkEnd w:id="89"/>
      <w:bookmarkEnd w:id="90"/>
      <w:bookmarkEnd w:id="91"/>
      <w:bookmarkEnd w:id="92"/>
    </w:p>
    <w:bookmarkEnd w:id="93"/>
    <w:bookmarkEnd w:id="94"/>
    <w:p>
      <w:pPr>
        <w:tabs>
          <w:tab w:val="left" w:pos="6300"/>
        </w:tabs>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（一）竞争性磋商报价函</w:t>
      </w:r>
    </w:p>
    <w:p>
      <w:pPr>
        <w:tabs>
          <w:tab w:val="left" w:pos="6300"/>
        </w:tabs>
        <w:snapToGrid w:val="0"/>
        <w:spacing w:line="440" w:lineRule="exact"/>
        <w:jc w:val="center"/>
        <w:rPr>
          <w:rFonts w:ascii="宋体" w:hAnsi="宋体" w:cs="宋体"/>
          <w:b/>
          <w:color w:val="000000" w:themeColor="text1"/>
          <w:szCs w:val="28"/>
        </w:rPr>
      </w:pPr>
      <w:r>
        <w:rPr>
          <w:rFonts w:hint="eastAsia" w:ascii="宋体" w:hAnsi="宋体" w:cs="宋体"/>
          <w:b/>
          <w:color w:val="000000" w:themeColor="text1"/>
          <w:szCs w:val="28"/>
        </w:rPr>
        <w:t>竞争性磋商报价函</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u w:val="single"/>
        </w:rPr>
        <w:t>（采购代理机构名称）</w:t>
      </w:r>
      <w:r>
        <w:rPr>
          <w:rFonts w:hint="eastAsia" w:ascii="宋体" w:hAnsi="宋体" w:cs="宋体"/>
          <w:color w:val="000000" w:themeColor="text1"/>
          <w:sz w:val="24"/>
          <w:szCs w:val="24"/>
        </w:rPr>
        <w:t>：</w:t>
      </w:r>
    </w:p>
    <w:p>
      <w:pPr>
        <w:tabs>
          <w:tab w:val="left" w:pos="6300"/>
        </w:tabs>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我方收到____________________________（项目名称）的竞争性磋商文件，经详细研究，决定参加该项目的磋商。</w:t>
      </w:r>
    </w:p>
    <w:p>
      <w:pPr>
        <w:tabs>
          <w:tab w:val="left" w:pos="6300"/>
        </w:tabs>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1、愿意按照竞争性磋商文件中的一切要求，提供本项目的交货及技术服务，初始报价为人民币大写：元整；人民币小写：元。以我公司最后报价为准。</w:t>
      </w:r>
    </w:p>
    <w:p>
      <w:pPr>
        <w:tabs>
          <w:tab w:val="left" w:pos="6300"/>
        </w:tabs>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2、我方现提交的响应文件为：响应文件正本份，副本份，电子文档份。</w:t>
      </w:r>
    </w:p>
    <w:p>
      <w:pPr>
        <w:tabs>
          <w:tab w:val="left" w:pos="6300"/>
        </w:tabs>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3、我方承诺：本次磋商的有效期为90天。</w:t>
      </w:r>
    </w:p>
    <w:p>
      <w:pPr>
        <w:tabs>
          <w:tab w:val="left" w:pos="6300"/>
        </w:tabs>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4、我方完全理解和接受贵方竞争性磋商文件的一切规定和要求及评审办法。</w:t>
      </w:r>
    </w:p>
    <w:p>
      <w:pPr>
        <w:tabs>
          <w:tab w:val="left" w:pos="6300"/>
        </w:tabs>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5、在整个竞争性磋商过程中，我方若有违规行为，接受按照《中华人民共和国政府采购法》和《竞争性磋商文件》之规定给予惩罚。</w:t>
      </w:r>
    </w:p>
    <w:p>
      <w:pPr>
        <w:tabs>
          <w:tab w:val="left" w:pos="6300"/>
        </w:tabs>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7、我方同意按竞争性磋商文件规定，交纳竞争性磋商文件要求的磋商保证金。如果我方成为成交供应商，保证在接到成交通知书后，向采购代理机构缴纳竞争性磋商文件规定的采购代理服务费。</w:t>
      </w:r>
    </w:p>
    <w:p>
      <w:pPr>
        <w:tabs>
          <w:tab w:val="left" w:pos="6300"/>
        </w:tabs>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8、</w:t>
      </w:r>
      <w:r>
        <w:rPr>
          <w:rFonts w:hint="eastAsia" w:ascii="宋体" w:hAnsi="宋体" w:cs="宋体"/>
          <w:color w:val="000000" w:themeColor="text1"/>
          <w:sz w:val="24"/>
          <w:szCs w:val="28"/>
        </w:rPr>
        <w:t>我方未</w:t>
      </w:r>
      <w:r>
        <w:rPr>
          <w:rFonts w:hint="eastAsia" w:ascii="宋体" w:hAnsi="宋体" w:cs="宋体"/>
          <w:color w:val="000000" w:themeColor="text1"/>
          <w:sz w:val="24"/>
          <w:szCs w:val="24"/>
        </w:rPr>
        <w:t>为采购项目提供整体设计、规范编制或者项目管理、监理、检测等服务。</w:t>
      </w:r>
    </w:p>
    <w:p>
      <w:pPr>
        <w:tabs>
          <w:tab w:val="left" w:pos="6300"/>
        </w:tabs>
        <w:snapToGrid w:val="0"/>
        <w:spacing w:line="440" w:lineRule="exact"/>
        <w:ind w:firstLine="570"/>
        <w:rPr>
          <w:rFonts w:ascii="宋体" w:hAnsi="宋体" w:cs="宋体"/>
          <w:color w:val="000000" w:themeColor="text1"/>
          <w:sz w:val="24"/>
          <w:szCs w:val="24"/>
        </w:rPr>
      </w:pPr>
      <w:r>
        <w:rPr>
          <w:rFonts w:hint="eastAsia" w:ascii="宋体" w:hAnsi="宋体" w:cs="宋体"/>
          <w:color w:val="000000" w:themeColor="text1"/>
          <w:sz w:val="24"/>
          <w:szCs w:val="24"/>
        </w:rPr>
        <w:t>供应商（公章）：</w:t>
      </w:r>
    </w:p>
    <w:p>
      <w:pPr>
        <w:tabs>
          <w:tab w:val="left" w:pos="6300"/>
        </w:tabs>
        <w:snapToGrid w:val="0"/>
        <w:spacing w:line="440" w:lineRule="exact"/>
        <w:ind w:firstLine="570"/>
        <w:rPr>
          <w:rFonts w:ascii="宋体" w:hAnsi="宋体" w:cs="宋体"/>
          <w:color w:val="000000" w:themeColor="text1"/>
          <w:sz w:val="24"/>
          <w:szCs w:val="24"/>
        </w:rPr>
      </w:pPr>
      <w:r>
        <w:rPr>
          <w:rFonts w:hint="eastAsia" w:ascii="宋体" w:hAnsi="宋体" w:cs="宋体"/>
          <w:color w:val="000000" w:themeColor="text1"/>
          <w:sz w:val="24"/>
          <w:szCs w:val="24"/>
        </w:rPr>
        <w:t xml:space="preserve">地址：  </w:t>
      </w:r>
    </w:p>
    <w:p>
      <w:pPr>
        <w:tabs>
          <w:tab w:val="left" w:pos="6300"/>
        </w:tabs>
        <w:snapToGrid w:val="0"/>
        <w:spacing w:line="440" w:lineRule="exact"/>
        <w:ind w:firstLine="570"/>
        <w:rPr>
          <w:rFonts w:ascii="宋体" w:hAnsi="宋体" w:cs="宋体"/>
          <w:color w:val="000000" w:themeColor="text1"/>
          <w:sz w:val="24"/>
          <w:szCs w:val="24"/>
        </w:rPr>
      </w:pPr>
      <w:r>
        <w:rPr>
          <w:rFonts w:hint="eastAsia" w:ascii="宋体" w:hAnsi="宋体" w:cs="宋体"/>
          <w:color w:val="000000" w:themeColor="text1"/>
          <w:sz w:val="24"/>
          <w:szCs w:val="24"/>
        </w:rPr>
        <w:t>电话：                                             传真：</w:t>
      </w:r>
    </w:p>
    <w:p>
      <w:pPr>
        <w:tabs>
          <w:tab w:val="left" w:pos="6300"/>
        </w:tabs>
        <w:snapToGrid w:val="0"/>
        <w:spacing w:line="440" w:lineRule="exact"/>
        <w:ind w:firstLine="570"/>
        <w:rPr>
          <w:rFonts w:ascii="宋体" w:hAnsi="宋体" w:cs="宋体"/>
          <w:color w:val="000000" w:themeColor="text1"/>
          <w:sz w:val="24"/>
          <w:szCs w:val="24"/>
        </w:rPr>
      </w:pPr>
      <w:r>
        <w:rPr>
          <w:rFonts w:hint="eastAsia" w:ascii="宋体" w:hAnsi="宋体" w:cs="宋体"/>
          <w:color w:val="000000" w:themeColor="text1"/>
          <w:sz w:val="24"/>
          <w:szCs w:val="24"/>
        </w:rPr>
        <w:t>网址：                                             邮编：</w:t>
      </w:r>
    </w:p>
    <w:p>
      <w:pPr>
        <w:tabs>
          <w:tab w:val="left" w:pos="6300"/>
        </w:tabs>
        <w:snapToGrid w:val="0"/>
        <w:spacing w:line="440" w:lineRule="exact"/>
        <w:ind w:firstLine="570"/>
        <w:rPr>
          <w:rFonts w:ascii="宋体" w:hAnsi="宋体" w:cs="宋体"/>
          <w:color w:val="000000" w:themeColor="text1"/>
          <w:sz w:val="24"/>
          <w:szCs w:val="24"/>
        </w:rPr>
      </w:pPr>
      <w:r>
        <w:rPr>
          <w:rFonts w:hint="eastAsia" w:ascii="宋体" w:hAnsi="宋体" w:cs="宋体"/>
          <w:color w:val="000000" w:themeColor="text1"/>
          <w:sz w:val="24"/>
          <w:szCs w:val="24"/>
        </w:rPr>
        <w:t>联系人：</w:t>
      </w:r>
    </w:p>
    <w:p>
      <w:pPr>
        <w:snapToGrid w:val="0"/>
        <w:spacing w:line="440" w:lineRule="exact"/>
        <w:ind w:firstLine="480" w:firstLineChars="200"/>
        <w:rPr>
          <w:rFonts w:ascii="宋体" w:hAnsi="宋体" w:cs="宋体"/>
          <w:color w:val="000000" w:themeColor="text1"/>
          <w:sz w:val="24"/>
          <w:szCs w:val="24"/>
        </w:rPr>
        <w:sectPr>
          <w:pgSz w:w="11907" w:h="16840"/>
          <w:pgMar w:top="1134" w:right="1191" w:bottom="1134" w:left="1304" w:header="851" w:footer="992" w:gutter="0"/>
          <w:cols w:space="720" w:num="1"/>
          <w:rtlGutter w:val="1"/>
          <w:docGrid w:linePitch="380" w:charSpace="-5735"/>
        </w:sectPr>
      </w:pPr>
      <w:r>
        <w:rPr>
          <w:rFonts w:hint="eastAsia" w:ascii="宋体" w:hAnsi="宋体" w:cs="宋体"/>
          <w:color w:val="000000" w:themeColor="text1"/>
          <w:sz w:val="24"/>
          <w:szCs w:val="24"/>
        </w:rPr>
        <w:t xml:space="preserve">                                                  年   月   日</w:t>
      </w:r>
    </w:p>
    <w:p>
      <w:pPr>
        <w:tabs>
          <w:tab w:val="left" w:pos="6300"/>
        </w:tabs>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（二）分项报价明细表</w:t>
      </w:r>
    </w:p>
    <w:p>
      <w:pPr>
        <w:tabs>
          <w:tab w:val="left" w:pos="6300"/>
        </w:tabs>
        <w:snapToGrid w:val="0"/>
        <w:spacing w:line="440" w:lineRule="exact"/>
        <w:jc w:val="center"/>
        <w:rPr>
          <w:rFonts w:ascii="宋体" w:hAnsi="宋体" w:cs="宋体"/>
          <w:b/>
          <w:color w:val="000000" w:themeColor="text1"/>
          <w:szCs w:val="28"/>
        </w:rPr>
      </w:pPr>
      <w:r>
        <w:rPr>
          <w:rFonts w:hint="eastAsia" w:ascii="宋体" w:hAnsi="宋体" w:cs="宋体"/>
          <w:b/>
          <w:color w:val="000000" w:themeColor="text1"/>
          <w:szCs w:val="28"/>
        </w:rPr>
        <w:t>明细报价表</w:t>
      </w:r>
    </w:p>
    <w:p>
      <w:pPr>
        <w:tabs>
          <w:tab w:val="left" w:pos="6300"/>
        </w:tabs>
        <w:snapToGrid w:val="0"/>
        <w:spacing w:line="440" w:lineRule="exact"/>
        <w:ind w:firstLine="570"/>
        <w:rPr>
          <w:rFonts w:ascii="宋体" w:hAnsi="宋体" w:cs="宋体"/>
          <w:color w:val="000000" w:themeColor="text1"/>
          <w:sz w:val="24"/>
          <w:szCs w:val="24"/>
        </w:rPr>
      </w:pPr>
    </w:p>
    <w:p>
      <w:pPr>
        <w:tabs>
          <w:tab w:val="left" w:pos="6300"/>
        </w:tabs>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项目编号：                                           单位：人民币/元</w:t>
      </w:r>
    </w:p>
    <w:tbl>
      <w:tblPr>
        <w:tblStyle w:val="57"/>
        <w:tblW w:w="9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939" w:type="dxa"/>
            <w:vAlign w:val="center"/>
          </w:tcPr>
          <w:p>
            <w:pPr>
              <w:spacing w:line="440" w:lineRule="exact"/>
              <w:jc w:val="center"/>
              <w:rPr>
                <w:rFonts w:ascii="宋体" w:hAnsi="宋体" w:cs="宋体"/>
                <w:b/>
                <w:color w:val="000000" w:themeColor="text1"/>
                <w:sz w:val="21"/>
                <w:szCs w:val="21"/>
              </w:rPr>
            </w:pPr>
            <w:r>
              <w:rPr>
                <w:rFonts w:hint="eastAsia" w:ascii="宋体" w:hAnsi="宋体" w:cs="宋体"/>
                <w:b/>
                <w:color w:val="000000" w:themeColor="text1"/>
                <w:sz w:val="21"/>
                <w:szCs w:val="21"/>
              </w:rPr>
              <w:t>序号</w:t>
            </w:r>
          </w:p>
        </w:tc>
        <w:tc>
          <w:tcPr>
            <w:tcW w:w="1557" w:type="dxa"/>
            <w:vAlign w:val="center"/>
          </w:tcPr>
          <w:p>
            <w:pPr>
              <w:spacing w:line="440" w:lineRule="exact"/>
              <w:jc w:val="center"/>
              <w:rPr>
                <w:rFonts w:ascii="宋体" w:hAnsi="宋体" w:cs="宋体"/>
                <w:b/>
                <w:color w:val="000000" w:themeColor="text1"/>
                <w:sz w:val="21"/>
                <w:szCs w:val="21"/>
              </w:rPr>
            </w:pPr>
            <w:r>
              <w:rPr>
                <w:rFonts w:hint="eastAsia" w:ascii="宋体" w:hAnsi="宋体" w:cs="宋体"/>
                <w:b/>
                <w:color w:val="000000" w:themeColor="text1"/>
                <w:sz w:val="21"/>
                <w:szCs w:val="21"/>
              </w:rPr>
              <w:t>名称</w:t>
            </w:r>
          </w:p>
        </w:tc>
        <w:tc>
          <w:tcPr>
            <w:tcW w:w="3127" w:type="dxa"/>
            <w:vAlign w:val="center"/>
          </w:tcPr>
          <w:p>
            <w:pPr>
              <w:spacing w:line="440" w:lineRule="exact"/>
              <w:jc w:val="center"/>
              <w:rPr>
                <w:rFonts w:ascii="宋体" w:hAnsi="宋体" w:cs="宋体"/>
                <w:b/>
                <w:color w:val="000000" w:themeColor="text1"/>
                <w:sz w:val="21"/>
                <w:szCs w:val="21"/>
              </w:rPr>
            </w:pPr>
            <w:r>
              <w:rPr>
                <w:rFonts w:hint="eastAsia" w:ascii="宋体" w:hAnsi="宋体" w:cs="宋体"/>
                <w:b/>
                <w:color w:val="000000" w:themeColor="text1"/>
                <w:sz w:val="21"/>
                <w:szCs w:val="21"/>
              </w:rPr>
              <w:t>相关信息</w:t>
            </w:r>
          </w:p>
        </w:tc>
        <w:tc>
          <w:tcPr>
            <w:tcW w:w="1235" w:type="dxa"/>
            <w:vAlign w:val="center"/>
          </w:tcPr>
          <w:p>
            <w:pPr>
              <w:spacing w:line="440" w:lineRule="exact"/>
              <w:jc w:val="center"/>
              <w:rPr>
                <w:rFonts w:ascii="宋体" w:hAnsi="宋体" w:cs="宋体"/>
                <w:b/>
                <w:color w:val="000000" w:themeColor="text1"/>
                <w:sz w:val="21"/>
                <w:szCs w:val="21"/>
              </w:rPr>
            </w:pPr>
            <w:r>
              <w:rPr>
                <w:rFonts w:hint="eastAsia" w:ascii="宋体" w:hAnsi="宋体" w:cs="宋体"/>
                <w:b/>
                <w:color w:val="000000" w:themeColor="text1"/>
                <w:sz w:val="21"/>
                <w:szCs w:val="21"/>
              </w:rPr>
              <w:t>数量</w:t>
            </w:r>
          </w:p>
        </w:tc>
        <w:tc>
          <w:tcPr>
            <w:tcW w:w="1235" w:type="dxa"/>
            <w:vAlign w:val="center"/>
          </w:tcPr>
          <w:p>
            <w:pPr>
              <w:spacing w:line="440" w:lineRule="exact"/>
              <w:jc w:val="center"/>
              <w:rPr>
                <w:rFonts w:ascii="宋体" w:hAnsi="宋体" w:cs="宋体"/>
                <w:b/>
                <w:color w:val="000000" w:themeColor="text1"/>
                <w:sz w:val="21"/>
                <w:szCs w:val="21"/>
              </w:rPr>
            </w:pPr>
            <w:r>
              <w:rPr>
                <w:rFonts w:hint="eastAsia" w:ascii="宋体" w:hAnsi="宋体" w:cs="宋体"/>
                <w:b/>
                <w:color w:val="000000" w:themeColor="text1"/>
                <w:sz w:val="21"/>
                <w:szCs w:val="21"/>
              </w:rPr>
              <w:t>单价</w:t>
            </w:r>
          </w:p>
        </w:tc>
        <w:tc>
          <w:tcPr>
            <w:tcW w:w="1235" w:type="dxa"/>
            <w:vAlign w:val="center"/>
          </w:tcPr>
          <w:p>
            <w:pPr>
              <w:spacing w:line="440" w:lineRule="exact"/>
              <w:jc w:val="center"/>
              <w:rPr>
                <w:rFonts w:ascii="宋体" w:hAnsi="宋体" w:cs="宋体"/>
                <w:b/>
                <w:color w:val="000000" w:themeColor="text1"/>
                <w:sz w:val="21"/>
                <w:szCs w:val="21"/>
              </w:rPr>
            </w:pPr>
            <w:r>
              <w:rPr>
                <w:rFonts w:hint="eastAsia" w:ascii="宋体" w:hAnsi="宋体" w:cs="宋体"/>
                <w:b/>
                <w:color w:val="000000" w:themeColor="text1"/>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3"/>
              <w:spacing w:line="440" w:lineRule="exact"/>
              <w:ind w:left="980" w:hanging="4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1</w:t>
            </w:r>
          </w:p>
        </w:tc>
        <w:tc>
          <w:tcPr>
            <w:tcW w:w="1557" w:type="dxa"/>
            <w:vAlign w:val="center"/>
          </w:tcPr>
          <w:p>
            <w:pPr>
              <w:spacing w:line="440" w:lineRule="exact"/>
              <w:jc w:val="center"/>
              <w:rPr>
                <w:rFonts w:ascii="宋体" w:hAnsi="宋体" w:cs="宋体"/>
                <w:color w:val="000000" w:themeColor="text1"/>
                <w:sz w:val="21"/>
                <w:szCs w:val="21"/>
              </w:rPr>
            </w:pPr>
          </w:p>
        </w:tc>
        <w:tc>
          <w:tcPr>
            <w:tcW w:w="3127" w:type="dxa"/>
          </w:tcPr>
          <w:p>
            <w:pPr>
              <w:spacing w:line="440" w:lineRule="exact"/>
              <w:jc w:val="center"/>
              <w:rPr>
                <w:rFonts w:ascii="宋体" w:hAnsi="宋体" w:cs="宋体"/>
                <w:color w:val="000000" w:themeColor="text1"/>
                <w:sz w:val="21"/>
                <w:szCs w:val="21"/>
              </w:rPr>
            </w:pPr>
          </w:p>
        </w:tc>
        <w:tc>
          <w:tcPr>
            <w:tcW w:w="1235" w:type="dxa"/>
            <w:vAlign w:val="center"/>
          </w:tcPr>
          <w:p>
            <w:pPr>
              <w:spacing w:line="440" w:lineRule="exact"/>
              <w:jc w:val="center"/>
              <w:rPr>
                <w:rFonts w:ascii="宋体" w:hAnsi="宋体" w:cs="宋体"/>
                <w:color w:val="000000" w:themeColor="text1"/>
                <w:sz w:val="21"/>
                <w:szCs w:val="21"/>
              </w:rPr>
            </w:pPr>
          </w:p>
        </w:tc>
        <w:tc>
          <w:tcPr>
            <w:tcW w:w="1235" w:type="dxa"/>
          </w:tcPr>
          <w:p>
            <w:pPr>
              <w:spacing w:line="440" w:lineRule="exact"/>
              <w:jc w:val="center"/>
              <w:rPr>
                <w:rFonts w:ascii="宋体" w:hAnsi="宋体" w:cs="宋体"/>
                <w:color w:val="000000" w:themeColor="text1"/>
                <w:sz w:val="21"/>
                <w:szCs w:val="21"/>
              </w:rPr>
            </w:pPr>
          </w:p>
        </w:tc>
        <w:tc>
          <w:tcPr>
            <w:tcW w:w="1235" w:type="dxa"/>
          </w:tcPr>
          <w:p>
            <w:pPr>
              <w:spacing w:line="440" w:lineRule="exact"/>
              <w:jc w:val="center"/>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3"/>
              <w:spacing w:line="440" w:lineRule="exact"/>
              <w:ind w:left="980" w:hanging="4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2</w:t>
            </w:r>
          </w:p>
        </w:tc>
        <w:tc>
          <w:tcPr>
            <w:tcW w:w="1557" w:type="dxa"/>
            <w:vAlign w:val="center"/>
          </w:tcPr>
          <w:p>
            <w:pPr>
              <w:spacing w:line="440" w:lineRule="exact"/>
              <w:jc w:val="center"/>
              <w:rPr>
                <w:rFonts w:ascii="宋体" w:hAnsi="宋体" w:cs="宋体"/>
                <w:color w:val="000000" w:themeColor="text1"/>
                <w:sz w:val="21"/>
                <w:szCs w:val="21"/>
              </w:rPr>
            </w:pPr>
          </w:p>
        </w:tc>
        <w:tc>
          <w:tcPr>
            <w:tcW w:w="3127" w:type="dxa"/>
          </w:tcPr>
          <w:p>
            <w:pPr>
              <w:spacing w:line="440" w:lineRule="exact"/>
              <w:jc w:val="center"/>
              <w:rPr>
                <w:rFonts w:ascii="宋体" w:hAnsi="宋体" w:cs="宋体"/>
                <w:color w:val="000000" w:themeColor="text1"/>
                <w:sz w:val="21"/>
                <w:szCs w:val="21"/>
              </w:rPr>
            </w:pPr>
          </w:p>
        </w:tc>
        <w:tc>
          <w:tcPr>
            <w:tcW w:w="1235" w:type="dxa"/>
            <w:vAlign w:val="center"/>
          </w:tcPr>
          <w:p>
            <w:pPr>
              <w:spacing w:line="440" w:lineRule="exact"/>
              <w:jc w:val="center"/>
              <w:rPr>
                <w:rFonts w:ascii="宋体" w:hAnsi="宋体" w:cs="宋体"/>
                <w:color w:val="000000" w:themeColor="text1"/>
                <w:sz w:val="21"/>
                <w:szCs w:val="21"/>
              </w:rPr>
            </w:pPr>
          </w:p>
        </w:tc>
        <w:tc>
          <w:tcPr>
            <w:tcW w:w="1235" w:type="dxa"/>
          </w:tcPr>
          <w:p>
            <w:pPr>
              <w:spacing w:line="440" w:lineRule="exact"/>
              <w:jc w:val="center"/>
              <w:rPr>
                <w:rFonts w:ascii="宋体" w:hAnsi="宋体" w:cs="宋体"/>
                <w:color w:val="000000" w:themeColor="text1"/>
                <w:sz w:val="21"/>
                <w:szCs w:val="21"/>
              </w:rPr>
            </w:pPr>
          </w:p>
        </w:tc>
        <w:tc>
          <w:tcPr>
            <w:tcW w:w="1235" w:type="dxa"/>
          </w:tcPr>
          <w:p>
            <w:pPr>
              <w:spacing w:line="440" w:lineRule="exact"/>
              <w:jc w:val="center"/>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3"/>
              <w:spacing w:line="440" w:lineRule="exact"/>
              <w:ind w:left="980" w:hanging="4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3</w:t>
            </w:r>
          </w:p>
        </w:tc>
        <w:tc>
          <w:tcPr>
            <w:tcW w:w="1557" w:type="dxa"/>
            <w:vAlign w:val="center"/>
          </w:tcPr>
          <w:p>
            <w:pPr>
              <w:spacing w:line="440" w:lineRule="exact"/>
              <w:jc w:val="center"/>
              <w:rPr>
                <w:rFonts w:ascii="宋体" w:hAnsi="宋体" w:cs="宋体"/>
                <w:color w:val="000000" w:themeColor="text1"/>
                <w:sz w:val="21"/>
                <w:szCs w:val="21"/>
              </w:rPr>
            </w:pPr>
          </w:p>
        </w:tc>
        <w:tc>
          <w:tcPr>
            <w:tcW w:w="3127" w:type="dxa"/>
          </w:tcPr>
          <w:p>
            <w:pPr>
              <w:spacing w:line="440" w:lineRule="exact"/>
              <w:jc w:val="center"/>
              <w:rPr>
                <w:rFonts w:ascii="宋体" w:hAnsi="宋体" w:cs="宋体"/>
                <w:color w:val="000000" w:themeColor="text1"/>
                <w:sz w:val="21"/>
                <w:szCs w:val="21"/>
              </w:rPr>
            </w:pPr>
          </w:p>
        </w:tc>
        <w:tc>
          <w:tcPr>
            <w:tcW w:w="1235" w:type="dxa"/>
            <w:vAlign w:val="center"/>
          </w:tcPr>
          <w:p>
            <w:pPr>
              <w:spacing w:line="440" w:lineRule="exact"/>
              <w:jc w:val="center"/>
              <w:rPr>
                <w:rFonts w:ascii="宋体" w:hAnsi="宋体" w:cs="宋体"/>
                <w:color w:val="000000" w:themeColor="text1"/>
                <w:sz w:val="21"/>
                <w:szCs w:val="21"/>
              </w:rPr>
            </w:pPr>
          </w:p>
        </w:tc>
        <w:tc>
          <w:tcPr>
            <w:tcW w:w="1235" w:type="dxa"/>
          </w:tcPr>
          <w:p>
            <w:pPr>
              <w:spacing w:line="440" w:lineRule="exact"/>
              <w:jc w:val="center"/>
              <w:rPr>
                <w:rFonts w:ascii="宋体" w:hAnsi="宋体" w:cs="宋体"/>
                <w:color w:val="000000" w:themeColor="text1"/>
                <w:sz w:val="21"/>
                <w:szCs w:val="21"/>
              </w:rPr>
            </w:pPr>
          </w:p>
        </w:tc>
        <w:tc>
          <w:tcPr>
            <w:tcW w:w="1235" w:type="dxa"/>
          </w:tcPr>
          <w:p>
            <w:pPr>
              <w:spacing w:line="440" w:lineRule="exact"/>
              <w:jc w:val="center"/>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3"/>
              <w:spacing w:line="440" w:lineRule="exact"/>
              <w:ind w:left="980" w:hanging="4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4</w:t>
            </w:r>
          </w:p>
        </w:tc>
        <w:tc>
          <w:tcPr>
            <w:tcW w:w="1557" w:type="dxa"/>
            <w:vAlign w:val="center"/>
          </w:tcPr>
          <w:p>
            <w:pPr>
              <w:spacing w:line="440" w:lineRule="exact"/>
              <w:jc w:val="center"/>
              <w:rPr>
                <w:rFonts w:ascii="宋体" w:hAnsi="宋体" w:cs="宋体"/>
                <w:color w:val="000000" w:themeColor="text1"/>
                <w:sz w:val="21"/>
                <w:szCs w:val="21"/>
              </w:rPr>
            </w:pPr>
          </w:p>
        </w:tc>
        <w:tc>
          <w:tcPr>
            <w:tcW w:w="3127" w:type="dxa"/>
          </w:tcPr>
          <w:p>
            <w:pPr>
              <w:spacing w:line="440" w:lineRule="exact"/>
              <w:jc w:val="center"/>
              <w:rPr>
                <w:rFonts w:ascii="宋体" w:hAnsi="宋体" w:cs="宋体"/>
                <w:color w:val="000000" w:themeColor="text1"/>
                <w:sz w:val="21"/>
                <w:szCs w:val="21"/>
              </w:rPr>
            </w:pPr>
          </w:p>
        </w:tc>
        <w:tc>
          <w:tcPr>
            <w:tcW w:w="1235" w:type="dxa"/>
            <w:vAlign w:val="center"/>
          </w:tcPr>
          <w:p>
            <w:pPr>
              <w:spacing w:line="440" w:lineRule="exact"/>
              <w:jc w:val="center"/>
              <w:rPr>
                <w:rFonts w:ascii="宋体" w:hAnsi="宋体" w:cs="宋体"/>
                <w:color w:val="000000" w:themeColor="text1"/>
                <w:sz w:val="21"/>
                <w:szCs w:val="21"/>
              </w:rPr>
            </w:pPr>
          </w:p>
        </w:tc>
        <w:tc>
          <w:tcPr>
            <w:tcW w:w="1235" w:type="dxa"/>
          </w:tcPr>
          <w:p>
            <w:pPr>
              <w:spacing w:line="440" w:lineRule="exact"/>
              <w:jc w:val="center"/>
              <w:rPr>
                <w:rFonts w:ascii="宋体" w:hAnsi="宋体" w:cs="宋体"/>
                <w:color w:val="000000" w:themeColor="text1"/>
                <w:sz w:val="21"/>
                <w:szCs w:val="21"/>
              </w:rPr>
            </w:pPr>
          </w:p>
        </w:tc>
        <w:tc>
          <w:tcPr>
            <w:tcW w:w="1235" w:type="dxa"/>
          </w:tcPr>
          <w:p>
            <w:pPr>
              <w:spacing w:line="440" w:lineRule="exact"/>
              <w:jc w:val="center"/>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3"/>
              <w:spacing w:line="440" w:lineRule="exact"/>
              <w:ind w:left="980" w:hanging="4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5</w:t>
            </w:r>
          </w:p>
        </w:tc>
        <w:tc>
          <w:tcPr>
            <w:tcW w:w="1557" w:type="dxa"/>
            <w:vAlign w:val="center"/>
          </w:tcPr>
          <w:p>
            <w:pPr>
              <w:spacing w:line="440" w:lineRule="exact"/>
              <w:jc w:val="center"/>
              <w:rPr>
                <w:rFonts w:ascii="宋体" w:hAnsi="宋体" w:cs="宋体"/>
                <w:color w:val="000000" w:themeColor="text1"/>
                <w:sz w:val="21"/>
                <w:szCs w:val="21"/>
              </w:rPr>
            </w:pPr>
          </w:p>
        </w:tc>
        <w:tc>
          <w:tcPr>
            <w:tcW w:w="3127" w:type="dxa"/>
          </w:tcPr>
          <w:p>
            <w:pPr>
              <w:spacing w:line="440" w:lineRule="exact"/>
              <w:jc w:val="center"/>
              <w:rPr>
                <w:rFonts w:ascii="宋体" w:hAnsi="宋体" w:cs="宋体"/>
                <w:color w:val="000000" w:themeColor="text1"/>
                <w:sz w:val="21"/>
                <w:szCs w:val="21"/>
              </w:rPr>
            </w:pPr>
          </w:p>
        </w:tc>
        <w:tc>
          <w:tcPr>
            <w:tcW w:w="1235" w:type="dxa"/>
            <w:vAlign w:val="center"/>
          </w:tcPr>
          <w:p>
            <w:pPr>
              <w:spacing w:line="440" w:lineRule="exact"/>
              <w:jc w:val="center"/>
              <w:rPr>
                <w:rFonts w:ascii="宋体" w:hAnsi="宋体" w:cs="宋体"/>
                <w:color w:val="000000" w:themeColor="text1"/>
                <w:sz w:val="21"/>
                <w:szCs w:val="21"/>
              </w:rPr>
            </w:pPr>
          </w:p>
        </w:tc>
        <w:tc>
          <w:tcPr>
            <w:tcW w:w="1235" w:type="dxa"/>
          </w:tcPr>
          <w:p>
            <w:pPr>
              <w:spacing w:line="440" w:lineRule="exact"/>
              <w:jc w:val="center"/>
              <w:rPr>
                <w:rFonts w:ascii="宋体" w:hAnsi="宋体" w:cs="宋体"/>
                <w:color w:val="000000" w:themeColor="text1"/>
                <w:sz w:val="21"/>
                <w:szCs w:val="21"/>
              </w:rPr>
            </w:pPr>
          </w:p>
        </w:tc>
        <w:tc>
          <w:tcPr>
            <w:tcW w:w="1235" w:type="dxa"/>
          </w:tcPr>
          <w:p>
            <w:pPr>
              <w:spacing w:line="440" w:lineRule="exact"/>
              <w:jc w:val="center"/>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3"/>
              <w:spacing w:line="440" w:lineRule="exact"/>
              <w:ind w:left="980" w:hanging="4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6</w:t>
            </w:r>
          </w:p>
        </w:tc>
        <w:tc>
          <w:tcPr>
            <w:tcW w:w="1557" w:type="dxa"/>
            <w:vAlign w:val="center"/>
          </w:tcPr>
          <w:p>
            <w:pPr>
              <w:spacing w:line="440" w:lineRule="exact"/>
              <w:jc w:val="center"/>
              <w:rPr>
                <w:rFonts w:ascii="宋体" w:hAnsi="宋体" w:cs="宋体"/>
                <w:color w:val="000000" w:themeColor="text1"/>
                <w:sz w:val="21"/>
                <w:szCs w:val="21"/>
              </w:rPr>
            </w:pPr>
          </w:p>
        </w:tc>
        <w:tc>
          <w:tcPr>
            <w:tcW w:w="3127" w:type="dxa"/>
          </w:tcPr>
          <w:p>
            <w:pPr>
              <w:spacing w:line="440" w:lineRule="exact"/>
              <w:jc w:val="center"/>
              <w:rPr>
                <w:rFonts w:ascii="宋体" w:hAnsi="宋体" w:cs="宋体"/>
                <w:color w:val="000000" w:themeColor="text1"/>
                <w:sz w:val="21"/>
                <w:szCs w:val="21"/>
              </w:rPr>
            </w:pPr>
          </w:p>
        </w:tc>
        <w:tc>
          <w:tcPr>
            <w:tcW w:w="1235" w:type="dxa"/>
            <w:vAlign w:val="center"/>
          </w:tcPr>
          <w:p>
            <w:pPr>
              <w:spacing w:line="440" w:lineRule="exact"/>
              <w:jc w:val="center"/>
              <w:rPr>
                <w:rFonts w:ascii="宋体" w:hAnsi="宋体" w:cs="宋体"/>
                <w:color w:val="000000" w:themeColor="text1"/>
                <w:sz w:val="21"/>
                <w:szCs w:val="21"/>
              </w:rPr>
            </w:pPr>
          </w:p>
        </w:tc>
        <w:tc>
          <w:tcPr>
            <w:tcW w:w="1235" w:type="dxa"/>
          </w:tcPr>
          <w:p>
            <w:pPr>
              <w:spacing w:line="440" w:lineRule="exact"/>
              <w:jc w:val="center"/>
              <w:rPr>
                <w:rFonts w:ascii="宋体" w:hAnsi="宋体" w:cs="宋体"/>
                <w:color w:val="000000" w:themeColor="text1"/>
                <w:sz w:val="21"/>
                <w:szCs w:val="21"/>
              </w:rPr>
            </w:pPr>
          </w:p>
        </w:tc>
        <w:tc>
          <w:tcPr>
            <w:tcW w:w="1235" w:type="dxa"/>
          </w:tcPr>
          <w:p>
            <w:pPr>
              <w:spacing w:line="440" w:lineRule="exact"/>
              <w:jc w:val="center"/>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3"/>
              <w:spacing w:line="440" w:lineRule="exact"/>
              <w:ind w:left="980" w:hanging="4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7</w:t>
            </w:r>
          </w:p>
        </w:tc>
        <w:tc>
          <w:tcPr>
            <w:tcW w:w="1557" w:type="dxa"/>
            <w:vAlign w:val="center"/>
          </w:tcPr>
          <w:p>
            <w:pPr>
              <w:spacing w:line="440" w:lineRule="exact"/>
              <w:jc w:val="center"/>
              <w:rPr>
                <w:rFonts w:ascii="宋体" w:hAnsi="宋体" w:cs="宋体"/>
                <w:color w:val="000000" w:themeColor="text1"/>
                <w:sz w:val="21"/>
                <w:szCs w:val="21"/>
              </w:rPr>
            </w:pPr>
          </w:p>
        </w:tc>
        <w:tc>
          <w:tcPr>
            <w:tcW w:w="3127" w:type="dxa"/>
          </w:tcPr>
          <w:p>
            <w:pPr>
              <w:spacing w:line="440" w:lineRule="exact"/>
              <w:jc w:val="center"/>
              <w:rPr>
                <w:rFonts w:ascii="宋体" w:hAnsi="宋体" w:cs="宋体"/>
                <w:color w:val="000000" w:themeColor="text1"/>
                <w:sz w:val="21"/>
                <w:szCs w:val="21"/>
              </w:rPr>
            </w:pPr>
          </w:p>
        </w:tc>
        <w:tc>
          <w:tcPr>
            <w:tcW w:w="1235" w:type="dxa"/>
            <w:vAlign w:val="center"/>
          </w:tcPr>
          <w:p>
            <w:pPr>
              <w:spacing w:line="440" w:lineRule="exact"/>
              <w:jc w:val="center"/>
              <w:rPr>
                <w:rFonts w:ascii="宋体" w:hAnsi="宋体" w:cs="宋体"/>
                <w:color w:val="000000" w:themeColor="text1"/>
                <w:sz w:val="21"/>
                <w:szCs w:val="21"/>
              </w:rPr>
            </w:pPr>
          </w:p>
        </w:tc>
        <w:tc>
          <w:tcPr>
            <w:tcW w:w="1235" w:type="dxa"/>
          </w:tcPr>
          <w:p>
            <w:pPr>
              <w:spacing w:line="440" w:lineRule="exact"/>
              <w:jc w:val="center"/>
              <w:rPr>
                <w:rFonts w:ascii="宋体" w:hAnsi="宋体" w:cs="宋体"/>
                <w:color w:val="000000" w:themeColor="text1"/>
                <w:sz w:val="21"/>
                <w:szCs w:val="21"/>
              </w:rPr>
            </w:pPr>
          </w:p>
        </w:tc>
        <w:tc>
          <w:tcPr>
            <w:tcW w:w="1235" w:type="dxa"/>
          </w:tcPr>
          <w:p>
            <w:pPr>
              <w:spacing w:line="440" w:lineRule="exact"/>
              <w:jc w:val="center"/>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3"/>
              <w:spacing w:line="440" w:lineRule="exact"/>
              <w:ind w:left="980" w:hanging="4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8</w:t>
            </w:r>
          </w:p>
        </w:tc>
        <w:tc>
          <w:tcPr>
            <w:tcW w:w="1557" w:type="dxa"/>
            <w:vAlign w:val="center"/>
          </w:tcPr>
          <w:p>
            <w:pPr>
              <w:spacing w:line="44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人工费</w:t>
            </w:r>
          </w:p>
        </w:tc>
        <w:tc>
          <w:tcPr>
            <w:tcW w:w="3127" w:type="dxa"/>
          </w:tcPr>
          <w:p>
            <w:pPr>
              <w:spacing w:line="440" w:lineRule="exact"/>
              <w:jc w:val="center"/>
              <w:rPr>
                <w:rFonts w:ascii="宋体" w:hAnsi="宋体" w:cs="宋体"/>
                <w:color w:val="000000" w:themeColor="text1"/>
                <w:sz w:val="21"/>
                <w:szCs w:val="21"/>
              </w:rPr>
            </w:pPr>
          </w:p>
        </w:tc>
        <w:tc>
          <w:tcPr>
            <w:tcW w:w="1235" w:type="dxa"/>
            <w:vAlign w:val="center"/>
          </w:tcPr>
          <w:p>
            <w:pPr>
              <w:spacing w:line="44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w:t>
            </w:r>
          </w:p>
        </w:tc>
        <w:tc>
          <w:tcPr>
            <w:tcW w:w="1235" w:type="dxa"/>
          </w:tcPr>
          <w:p>
            <w:pPr>
              <w:spacing w:line="440" w:lineRule="exact"/>
              <w:jc w:val="center"/>
              <w:rPr>
                <w:rFonts w:ascii="宋体" w:hAnsi="宋体" w:cs="宋体"/>
                <w:color w:val="000000" w:themeColor="text1"/>
                <w:sz w:val="21"/>
                <w:szCs w:val="21"/>
              </w:rPr>
            </w:pPr>
          </w:p>
        </w:tc>
        <w:tc>
          <w:tcPr>
            <w:tcW w:w="1235" w:type="dxa"/>
          </w:tcPr>
          <w:p>
            <w:pPr>
              <w:spacing w:line="440" w:lineRule="exact"/>
              <w:jc w:val="center"/>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3"/>
              <w:spacing w:line="440" w:lineRule="exact"/>
              <w:ind w:left="980" w:hanging="4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9</w:t>
            </w:r>
          </w:p>
        </w:tc>
        <w:tc>
          <w:tcPr>
            <w:tcW w:w="1557" w:type="dxa"/>
            <w:vAlign w:val="center"/>
          </w:tcPr>
          <w:p>
            <w:pPr>
              <w:spacing w:line="44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运输费</w:t>
            </w:r>
          </w:p>
        </w:tc>
        <w:tc>
          <w:tcPr>
            <w:tcW w:w="3127" w:type="dxa"/>
          </w:tcPr>
          <w:p>
            <w:pPr>
              <w:spacing w:line="440" w:lineRule="exact"/>
              <w:jc w:val="center"/>
              <w:rPr>
                <w:rFonts w:ascii="宋体" w:hAnsi="宋体" w:cs="宋体"/>
                <w:color w:val="000000" w:themeColor="text1"/>
                <w:sz w:val="21"/>
                <w:szCs w:val="21"/>
              </w:rPr>
            </w:pPr>
          </w:p>
        </w:tc>
        <w:tc>
          <w:tcPr>
            <w:tcW w:w="1235" w:type="dxa"/>
            <w:vAlign w:val="center"/>
          </w:tcPr>
          <w:p>
            <w:pPr>
              <w:spacing w:line="44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w:t>
            </w:r>
          </w:p>
        </w:tc>
        <w:tc>
          <w:tcPr>
            <w:tcW w:w="1235" w:type="dxa"/>
          </w:tcPr>
          <w:p>
            <w:pPr>
              <w:spacing w:line="440" w:lineRule="exact"/>
              <w:jc w:val="center"/>
              <w:rPr>
                <w:rFonts w:ascii="宋体" w:hAnsi="宋体" w:cs="宋体"/>
                <w:color w:val="000000" w:themeColor="text1"/>
                <w:sz w:val="21"/>
                <w:szCs w:val="21"/>
              </w:rPr>
            </w:pPr>
          </w:p>
        </w:tc>
        <w:tc>
          <w:tcPr>
            <w:tcW w:w="1235" w:type="dxa"/>
          </w:tcPr>
          <w:p>
            <w:pPr>
              <w:spacing w:line="440" w:lineRule="exact"/>
              <w:jc w:val="center"/>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3"/>
              <w:spacing w:line="440" w:lineRule="exact"/>
              <w:ind w:left="980" w:hanging="4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10</w:t>
            </w:r>
          </w:p>
        </w:tc>
        <w:tc>
          <w:tcPr>
            <w:tcW w:w="1557" w:type="dxa"/>
            <w:vAlign w:val="center"/>
          </w:tcPr>
          <w:p>
            <w:pPr>
              <w:spacing w:line="44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其他费用</w:t>
            </w:r>
          </w:p>
        </w:tc>
        <w:tc>
          <w:tcPr>
            <w:tcW w:w="3127" w:type="dxa"/>
          </w:tcPr>
          <w:p>
            <w:pPr>
              <w:spacing w:line="440" w:lineRule="exact"/>
              <w:jc w:val="center"/>
              <w:rPr>
                <w:rFonts w:ascii="宋体" w:hAnsi="宋体" w:cs="宋体"/>
                <w:color w:val="000000" w:themeColor="text1"/>
                <w:sz w:val="21"/>
                <w:szCs w:val="21"/>
              </w:rPr>
            </w:pPr>
          </w:p>
        </w:tc>
        <w:tc>
          <w:tcPr>
            <w:tcW w:w="1235" w:type="dxa"/>
            <w:vAlign w:val="center"/>
          </w:tcPr>
          <w:p>
            <w:pPr>
              <w:spacing w:line="44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w:t>
            </w:r>
          </w:p>
        </w:tc>
        <w:tc>
          <w:tcPr>
            <w:tcW w:w="1235" w:type="dxa"/>
          </w:tcPr>
          <w:p>
            <w:pPr>
              <w:spacing w:line="440" w:lineRule="exact"/>
              <w:jc w:val="center"/>
              <w:rPr>
                <w:rFonts w:ascii="宋体" w:hAnsi="宋体" w:cs="宋体"/>
                <w:color w:val="000000" w:themeColor="text1"/>
                <w:sz w:val="21"/>
                <w:szCs w:val="21"/>
              </w:rPr>
            </w:pPr>
          </w:p>
        </w:tc>
        <w:tc>
          <w:tcPr>
            <w:tcW w:w="1235" w:type="dxa"/>
          </w:tcPr>
          <w:p>
            <w:pPr>
              <w:spacing w:line="440" w:lineRule="exact"/>
              <w:jc w:val="center"/>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3"/>
              <w:spacing w:line="440" w:lineRule="exact"/>
              <w:ind w:left="980" w:hanging="4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11</w:t>
            </w:r>
          </w:p>
        </w:tc>
        <w:tc>
          <w:tcPr>
            <w:tcW w:w="1557" w:type="dxa"/>
            <w:vAlign w:val="center"/>
          </w:tcPr>
          <w:p>
            <w:pPr>
              <w:spacing w:line="44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w:t>
            </w:r>
          </w:p>
        </w:tc>
        <w:tc>
          <w:tcPr>
            <w:tcW w:w="3127" w:type="dxa"/>
          </w:tcPr>
          <w:p>
            <w:pPr>
              <w:spacing w:line="440" w:lineRule="exact"/>
              <w:jc w:val="center"/>
              <w:rPr>
                <w:rFonts w:ascii="宋体" w:hAnsi="宋体" w:cs="宋体"/>
                <w:color w:val="000000" w:themeColor="text1"/>
                <w:sz w:val="21"/>
                <w:szCs w:val="21"/>
              </w:rPr>
            </w:pPr>
          </w:p>
        </w:tc>
        <w:tc>
          <w:tcPr>
            <w:tcW w:w="1235" w:type="dxa"/>
            <w:vAlign w:val="center"/>
          </w:tcPr>
          <w:p>
            <w:pPr>
              <w:spacing w:line="44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w:t>
            </w:r>
          </w:p>
        </w:tc>
        <w:tc>
          <w:tcPr>
            <w:tcW w:w="1235" w:type="dxa"/>
          </w:tcPr>
          <w:p>
            <w:pPr>
              <w:spacing w:line="440" w:lineRule="exact"/>
              <w:jc w:val="center"/>
              <w:rPr>
                <w:rFonts w:ascii="宋体" w:hAnsi="宋体" w:cs="宋体"/>
                <w:color w:val="000000" w:themeColor="text1"/>
                <w:sz w:val="21"/>
                <w:szCs w:val="21"/>
              </w:rPr>
            </w:pPr>
          </w:p>
        </w:tc>
        <w:tc>
          <w:tcPr>
            <w:tcW w:w="1235" w:type="dxa"/>
          </w:tcPr>
          <w:p>
            <w:pPr>
              <w:spacing w:line="440" w:lineRule="exact"/>
              <w:jc w:val="center"/>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23"/>
              <w:spacing w:line="440" w:lineRule="exact"/>
              <w:ind w:left="980" w:hanging="4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12</w:t>
            </w:r>
          </w:p>
        </w:tc>
        <w:tc>
          <w:tcPr>
            <w:tcW w:w="1557" w:type="dxa"/>
            <w:vAlign w:val="center"/>
          </w:tcPr>
          <w:p>
            <w:pPr>
              <w:spacing w:line="44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总计</w:t>
            </w:r>
          </w:p>
        </w:tc>
        <w:tc>
          <w:tcPr>
            <w:tcW w:w="6832" w:type="dxa"/>
            <w:gridSpan w:val="4"/>
          </w:tcPr>
          <w:p>
            <w:pPr>
              <w:spacing w:line="440" w:lineRule="exact"/>
              <w:rPr>
                <w:rFonts w:ascii="宋体" w:hAnsi="宋体" w:cs="宋体"/>
                <w:color w:val="000000" w:themeColor="text1"/>
                <w:sz w:val="21"/>
                <w:szCs w:val="21"/>
              </w:rPr>
            </w:pPr>
          </w:p>
        </w:tc>
      </w:tr>
    </w:tbl>
    <w:p>
      <w:pPr>
        <w:tabs>
          <w:tab w:val="left" w:pos="6300"/>
        </w:tabs>
        <w:snapToGrid w:val="0"/>
        <w:spacing w:line="440" w:lineRule="exact"/>
        <w:ind w:firstLine="480" w:firstLineChars="200"/>
        <w:rPr>
          <w:rFonts w:ascii="宋体" w:hAnsi="宋体" w:cs="宋体"/>
          <w:color w:val="000000" w:themeColor="text1"/>
          <w:sz w:val="24"/>
          <w:szCs w:val="24"/>
        </w:rPr>
      </w:pPr>
    </w:p>
    <w:p>
      <w:pPr>
        <w:pStyle w:val="37"/>
        <w:spacing w:line="440" w:lineRule="exact"/>
        <w:rPr>
          <w:rFonts w:ascii="宋体" w:hAnsi="宋体" w:cs="宋体"/>
          <w:color w:val="000000" w:themeColor="text1"/>
          <w:sz w:val="24"/>
          <w:szCs w:val="24"/>
        </w:rPr>
      </w:pPr>
    </w:p>
    <w:p>
      <w:pPr>
        <w:pStyle w:val="37"/>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rPr>
      </w:pPr>
    </w:p>
    <w:p>
      <w:pPr>
        <w:spacing w:line="440" w:lineRule="exact"/>
        <w:rPr>
          <w:rFonts w:ascii="宋体" w:hAnsi="宋体" w:cs="宋体"/>
          <w:color w:val="000000" w:themeColor="text1"/>
        </w:rPr>
      </w:pPr>
    </w:p>
    <w:p>
      <w:pPr>
        <w:spacing w:line="440" w:lineRule="exact"/>
        <w:rPr>
          <w:rFonts w:ascii="宋体" w:hAnsi="宋体" w:cs="宋体"/>
          <w:color w:val="000000" w:themeColor="text1"/>
        </w:rPr>
      </w:pPr>
      <w:r>
        <w:rPr>
          <w:rFonts w:hint="eastAsia" w:ascii="宋体" w:hAnsi="宋体" w:cs="宋体"/>
          <w:color w:val="000000" w:themeColor="text1"/>
          <w:sz w:val="24"/>
          <w:szCs w:val="24"/>
        </w:rPr>
        <w:t xml:space="preserve">                                                   供应商名称（公章）：</w:t>
      </w:r>
    </w:p>
    <w:p>
      <w:pPr>
        <w:spacing w:line="440" w:lineRule="exact"/>
        <w:ind w:right="480" w:firstLine="6480" w:firstLineChars="2700"/>
        <w:rPr>
          <w:rFonts w:ascii="宋体" w:hAnsi="宋体" w:cs="宋体"/>
          <w:color w:val="000000" w:themeColor="text1"/>
          <w:sz w:val="24"/>
          <w:szCs w:val="24"/>
        </w:rPr>
      </w:pPr>
      <w:r>
        <w:rPr>
          <w:rFonts w:hint="eastAsia" w:ascii="宋体" w:hAnsi="宋体" w:cs="宋体"/>
          <w:color w:val="000000" w:themeColor="text1"/>
          <w:sz w:val="24"/>
          <w:szCs w:val="24"/>
        </w:rPr>
        <w:t>年     月    日</w:t>
      </w:r>
    </w:p>
    <w:p>
      <w:pPr>
        <w:snapToGrid w:val="0"/>
        <w:spacing w:line="440" w:lineRule="exact"/>
        <w:ind w:firstLine="480" w:firstLineChars="200"/>
        <w:rPr>
          <w:rFonts w:ascii="宋体" w:hAnsi="宋体" w:cs="宋体"/>
          <w:color w:val="000000" w:themeColor="text1"/>
          <w:sz w:val="24"/>
          <w:szCs w:val="24"/>
          <w:bdr w:val="single" w:color="auto" w:sz="4" w:space="0"/>
        </w:rPr>
        <w:sectPr>
          <w:headerReference r:id="rId16" w:type="default"/>
          <w:pgSz w:w="11907" w:h="16840"/>
          <w:pgMar w:top="1134" w:right="1191" w:bottom="1134" w:left="1304" w:header="851" w:footer="992" w:gutter="0"/>
          <w:cols w:space="720" w:num="1"/>
          <w:rtlGutter w:val="1"/>
          <w:docGrid w:linePitch="380" w:charSpace="-5735"/>
        </w:sectPr>
      </w:pPr>
    </w:p>
    <w:p>
      <w:pPr>
        <w:pStyle w:val="4"/>
        <w:spacing w:before="0" w:after="0" w:line="440" w:lineRule="exact"/>
        <w:rPr>
          <w:rFonts w:ascii="宋体" w:hAnsi="宋体" w:cs="宋体"/>
          <w:color w:val="000000" w:themeColor="text1"/>
          <w:sz w:val="24"/>
          <w:szCs w:val="24"/>
        </w:rPr>
      </w:pPr>
      <w:bookmarkStart w:id="95" w:name="_Toc342913420"/>
      <w:bookmarkStart w:id="96" w:name="_Toc1473"/>
      <w:bookmarkStart w:id="97" w:name="_Toc313888361"/>
      <w:bookmarkStart w:id="98" w:name="_Toc499576265"/>
      <w:bookmarkStart w:id="99" w:name="_Toc313008357"/>
      <w:r>
        <w:rPr>
          <w:rFonts w:hint="eastAsia" w:ascii="宋体" w:hAnsi="宋体" w:cs="宋体"/>
          <w:color w:val="000000" w:themeColor="text1"/>
          <w:sz w:val="24"/>
          <w:szCs w:val="24"/>
        </w:rPr>
        <w:t>二、服务部分</w:t>
      </w:r>
      <w:bookmarkEnd w:id="95"/>
      <w:bookmarkEnd w:id="96"/>
      <w:bookmarkEnd w:id="97"/>
      <w:bookmarkEnd w:id="98"/>
      <w:bookmarkEnd w:id="99"/>
    </w:p>
    <w:p>
      <w:pPr>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（一）服务方案（格式自定）</w:t>
      </w: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rPr>
          <w:rFonts w:ascii="宋体" w:hAnsi="宋体" w:cs="宋体"/>
          <w:color w:val="000000" w:themeColor="text1"/>
          <w:szCs w:val="24"/>
        </w:rPr>
      </w:pPr>
      <w:r>
        <w:rPr>
          <w:rFonts w:hint="eastAsia" w:ascii="宋体" w:hAnsi="宋体" w:cs="宋体"/>
          <w:color w:val="000000" w:themeColor="text1"/>
          <w:sz w:val="24"/>
          <w:szCs w:val="24"/>
        </w:rPr>
        <w:t>（二）服务响应偏离表</w:t>
      </w:r>
    </w:p>
    <w:p>
      <w:pPr>
        <w:pStyle w:val="32"/>
        <w:tabs>
          <w:tab w:val="left" w:pos="6300"/>
        </w:tabs>
        <w:snapToGrid w:val="0"/>
        <w:spacing w:line="44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采购项目名称：</w:t>
      </w:r>
    </w:p>
    <w:tbl>
      <w:tblPr>
        <w:tblStyle w:val="57"/>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序号</w:t>
            </w:r>
          </w:p>
        </w:tc>
        <w:tc>
          <w:tcPr>
            <w:tcW w:w="2658"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服务需求</w:t>
            </w:r>
          </w:p>
        </w:tc>
        <w:tc>
          <w:tcPr>
            <w:tcW w:w="2759"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响应情况</w:t>
            </w:r>
          </w:p>
        </w:tc>
        <w:tc>
          <w:tcPr>
            <w:tcW w:w="2067"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658"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759"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067"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658"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759"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067"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658"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759"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067"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658"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759"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067"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658"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759"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067"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658"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759"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067"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658"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759"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c>
          <w:tcPr>
            <w:tcW w:w="2067" w:type="dxa"/>
            <w:vAlign w:val="center"/>
          </w:tcPr>
          <w:p>
            <w:pPr>
              <w:tabs>
                <w:tab w:val="left" w:pos="6300"/>
              </w:tabs>
              <w:snapToGrid w:val="0"/>
              <w:spacing w:line="440" w:lineRule="exact"/>
              <w:jc w:val="center"/>
              <w:outlineLvl w:val="0"/>
              <w:rPr>
                <w:rFonts w:ascii="宋体" w:hAnsi="宋体" w:cs="宋体"/>
                <w:color w:val="000000" w:themeColor="text1"/>
                <w:sz w:val="21"/>
                <w:szCs w:val="21"/>
              </w:rPr>
            </w:pPr>
          </w:p>
        </w:tc>
      </w:tr>
    </w:tbl>
    <w:p>
      <w:pPr>
        <w:spacing w:line="440" w:lineRule="exact"/>
        <w:ind w:firstLine="600" w:firstLineChars="250"/>
        <w:rPr>
          <w:rFonts w:ascii="宋体" w:hAnsi="宋体" w:cs="宋体"/>
          <w:color w:val="000000" w:themeColor="text1"/>
          <w:sz w:val="24"/>
          <w:szCs w:val="28"/>
        </w:rPr>
      </w:pPr>
      <w:r>
        <w:rPr>
          <w:rFonts w:hint="eastAsia" w:ascii="宋体" w:hAnsi="宋体" w:cs="宋体"/>
          <w:color w:val="000000" w:themeColor="text1"/>
          <w:sz w:val="24"/>
          <w:szCs w:val="28"/>
        </w:rPr>
        <w:t>供应商：                                      法定代表人授权代表：</w:t>
      </w:r>
    </w:p>
    <w:p>
      <w:pPr>
        <w:spacing w:line="440" w:lineRule="exact"/>
        <w:rPr>
          <w:rFonts w:ascii="宋体" w:hAnsi="宋体" w:cs="宋体"/>
          <w:color w:val="000000" w:themeColor="text1"/>
          <w:sz w:val="24"/>
          <w:szCs w:val="28"/>
        </w:rPr>
      </w:pPr>
    </w:p>
    <w:p>
      <w:pPr>
        <w:spacing w:line="440" w:lineRule="exact"/>
        <w:ind w:firstLine="720" w:firstLineChars="300"/>
        <w:rPr>
          <w:rFonts w:ascii="宋体" w:hAnsi="宋体" w:cs="宋体"/>
          <w:color w:val="000000" w:themeColor="text1"/>
          <w:sz w:val="24"/>
          <w:szCs w:val="28"/>
        </w:rPr>
      </w:pPr>
      <w:r>
        <w:rPr>
          <w:rFonts w:hint="eastAsia" w:ascii="宋体" w:hAnsi="宋体" w:cs="宋体"/>
          <w:color w:val="000000" w:themeColor="text1"/>
          <w:sz w:val="24"/>
          <w:szCs w:val="28"/>
        </w:rPr>
        <w:t>（供应商公章）                               （签字或盖章）</w:t>
      </w:r>
    </w:p>
    <w:p>
      <w:pPr>
        <w:tabs>
          <w:tab w:val="left" w:pos="6300"/>
        </w:tabs>
        <w:snapToGrid w:val="0"/>
        <w:spacing w:line="440" w:lineRule="exact"/>
        <w:ind w:firstLine="570"/>
        <w:rPr>
          <w:rFonts w:ascii="宋体" w:hAnsi="宋体" w:cs="宋体"/>
          <w:color w:val="000000" w:themeColor="text1"/>
          <w:sz w:val="24"/>
        </w:rPr>
      </w:pPr>
      <w:r>
        <w:rPr>
          <w:rFonts w:hint="eastAsia" w:ascii="宋体" w:hAnsi="宋体" w:cs="宋体"/>
          <w:color w:val="000000" w:themeColor="text1"/>
          <w:sz w:val="24"/>
          <w:szCs w:val="28"/>
        </w:rPr>
        <w:t xml:space="preserve">                                              年     月     日</w:t>
      </w:r>
    </w:p>
    <w:p>
      <w:pPr>
        <w:tabs>
          <w:tab w:val="left" w:pos="6300"/>
        </w:tabs>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注：</w:t>
      </w:r>
    </w:p>
    <w:p>
      <w:pPr>
        <w:tabs>
          <w:tab w:val="left" w:pos="6300"/>
        </w:tabs>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szCs w:val="24"/>
        </w:rPr>
        <w:t>1</w:t>
      </w:r>
      <w:r>
        <w:rPr>
          <w:rFonts w:hint="eastAsia" w:ascii="宋体" w:hAnsi="宋体" w:cs="宋体"/>
          <w:color w:val="000000" w:themeColor="text1"/>
          <w:sz w:val="24"/>
        </w:rPr>
        <w:t>、本表即为对本项目“第二篇  采购服务需求”中所列服务需求进行比较和响应；</w:t>
      </w:r>
    </w:p>
    <w:p>
      <w:pPr>
        <w:tabs>
          <w:tab w:val="left" w:pos="6300"/>
        </w:tabs>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2、该表必须按照竞争性磋商要求逐条如实填写，根据响应情况在“差异说明”项填写正偏离或负偏离及原因，完全符合的填写“无差异”；</w:t>
      </w:r>
    </w:p>
    <w:p>
      <w:pPr>
        <w:tabs>
          <w:tab w:val="left" w:pos="6300"/>
        </w:tabs>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3、该表可扩展</w:t>
      </w:r>
      <w:r>
        <w:rPr>
          <w:rFonts w:hint="eastAsia" w:ascii="宋体" w:hAnsi="宋体" w:cs="宋体"/>
          <w:color w:val="000000" w:themeColor="text1"/>
          <w:sz w:val="24"/>
          <w:szCs w:val="28"/>
        </w:rPr>
        <w:t>，并逐页签字或盖章</w:t>
      </w:r>
      <w:r>
        <w:rPr>
          <w:rFonts w:hint="eastAsia" w:ascii="宋体" w:hAnsi="宋体" w:cs="宋体"/>
          <w:color w:val="000000" w:themeColor="text1"/>
          <w:sz w:val="24"/>
        </w:rPr>
        <w:t>；</w:t>
      </w:r>
    </w:p>
    <w:p>
      <w:pPr>
        <w:tabs>
          <w:tab w:val="left" w:pos="6300"/>
        </w:tabs>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4、可附相关支撑材料。（格式自定）</w:t>
      </w:r>
    </w:p>
    <w:p>
      <w:pPr>
        <w:tabs>
          <w:tab w:val="left" w:pos="6300"/>
        </w:tabs>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rPr>
        <w:t>5、若“响应情况”栏中仅填写“无偏离”或“有偏离”等内容而未作实质性参数描述，该供应商将</w:t>
      </w:r>
      <w:r>
        <w:rPr>
          <w:rFonts w:hint="eastAsia" w:ascii="宋体" w:hAnsi="宋体" w:cs="宋体"/>
          <w:color w:val="000000" w:themeColor="text1"/>
          <w:sz w:val="24"/>
          <w:szCs w:val="24"/>
        </w:rPr>
        <w:t>失去成为成交供应商的资格，仅保留其合格供应商的身份。</w:t>
      </w:r>
    </w:p>
    <w:p>
      <w:pPr>
        <w:pStyle w:val="4"/>
        <w:spacing w:before="0" w:after="0" w:line="440" w:lineRule="exact"/>
        <w:rPr>
          <w:rFonts w:ascii="宋体" w:hAnsi="宋体" w:cs="宋体"/>
          <w:color w:val="000000" w:themeColor="text1"/>
          <w:sz w:val="24"/>
          <w:szCs w:val="24"/>
        </w:rPr>
      </w:pPr>
      <w:r>
        <w:rPr>
          <w:rFonts w:hint="eastAsia" w:ascii="宋体" w:hAnsi="宋体" w:cs="宋体"/>
          <w:b w:val="0"/>
          <w:color w:val="000000" w:themeColor="text1"/>
        </w:rPr>
        <w:br w:type="page"/>
      </w:r>
      <w:bookmarkStart w:id="100" w:name="_Toc342913421"/>
      <w:bookmarkStart w:id="101" w:name="_Toc313888362"/>
      <w:bookmarkStart w:id="102" w:name="_Toc3845"/>
      <w:bookmarkStart w:id="103" w:name="_Toc313008358"/>
      <w:bookmarkStart w:id="104" w:name="_Toc499576266"/>
      <w:r>
        <w:rPr>
          <w:rFonts w:hint="eastAsia" w:ascii="宋体" w:hAnsi="宋体" w:cs="宋体"/>
          <w:color w:val="000000" w:themeColor="text1"/>
          <w:sz w:val="24"/>
          <w:szCs w:val="24"/>
        </w:rPr>
        <w:t>三、商务部分</w:t>
      </w:r>
      <w:bookmarkEnd w:id="100"/>
      <w:bookmarkEnd w:id="101"/>
      <w:bookmarkEnd w:id="102"/>
      <w:bookmarkEnd w:id="103"/>
      <w:bookmarkEnd w:id="104"/>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（一）商务要求响应情况：</w:t>
      </w:r>
      <w:bookmarkStart w:id="105" w:name="_Toc283382459"/>
      <w:r>
        <w:rPr>
          <w:rFonts w:hint="eastAsia" w:ascii="宋体" w:hAnsi="宋体" w:cs="宋体"/>
          <w:color w:val="000000" w:themeColor="text1"/>
          <w:sz w:val="24"/>
          <w:szCs w:val="24"/>
        </w:rPr>
        <w:t>完成时间、服务地点及服务条款等（格式自定）</w:t>
      </w:r>
    </w:p>
    <w:p>
      <w:pPr>
        <w:snapToGrid w:val="0"/>
        <w:spacing w:line="440" w:lineRule="exact"/>
        <w:rPr>
          <w:rFonts w:ascii="宋体" w:hAnsi="宋体" w:cs="宋体"/>
          <w:color w:val="000000" w:themeColor="text1"/>
          <w:sz w:val="24"/>
          <w:szCs w:val="24"/>
        </w:rPr>
      </w:pPr>
    </w:p>
    <w:p>
      <w:pPr>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（二）商务响应偏离表</w:t>
      </w:r>
    </w:p>
    <w:p>
      <w:pPr>
        <w:snapToGrid w:val="0"/>
        <w:spacing w:line="440" w:lineRule="exact"/>
        <w:jc w:val="center"/>
        <w:rPr>
          <w:rFonts w:ascii="宋体" w:hAnsi="宋体" w:cs="宋体"/>
          <w:b/>
          <w:color w:val="000000" w:themeColor="text1"/>
          <w:szCs w:val="28"/>
        </w:rPr>
      </w:pPr>
      <w:r>
        <w:rPr>
          <w:rFonts w:hint="eastAsia" w:ascii="宋体" w:hAnsi="宋体" w:cs="宋体"/>
          <w:b/>
          <w:color w:val="000000" w:themeColor="text1"/>
          <w:szCs w:val="28"/>
        </w:rPr>
        <w:t>商务响应偏离表（本表可自行设计格式）</w:t>
      </w:r>
    </w:p>
    <w:p>
      <w:pPr>
        <w:snapToGrid w:val="0"/>
        <w:spacing w:line="440" w:lineRule="exact"/>
        <w:ind w:firstLine="465"/>
        <w:rPr>
          <w:rFonts w:ascii="宋体" w:hAnsi="宋体" w:cs="宋体"/>
          <w:color w:val="000000" w:themeColor="text1"/>
          <w:sz w:val="24"/>
          <w:szCs w:val="24"/>
        </w:rPr>
      </w:pPr>
      <w:r>
        <w:rPr>
          <w:rFonts w:hint="eastAsia" w:ascii="宋体" w:hAnsi="宋体" w:cs="宋体"/>
          <w:color w:val="000000" w:themeColor="text1"/>
          <w:sz w:val="24"/>
          <w:szCs w:val="24"/>
        </w:rPr>
        <w:t>对于竞争性磋商文件的商务要求，如有任何偏离请如实填写下表：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r>
              <w:rPr>
                <w:rFonts w:hint="eastAsia" w:ascii="宋体" w:hAnsi="宋体" w:cs="宋体"/>
                <w:color w:val="000000" w:themeColor="text1"/>
                <w:sz w:val="21"/>
                <w:szCs w:val="24"/>
              </w:rPr>
              <w:t>序号</w:t>
            </w:r>
          </w:p>
        </w:tc>
        <w:tc>
          <w:tcPr>
            <w:tcW w:w="3179"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r>
              <w:rPr>
                <w:rFonts w:hint="eastAsia" w:ascii="宋体" w:hAnsi="宋体" w:cs="宋体"/>
                <w:color w:val="000000" w:themeColor="text1"/>
                <w:sz w:val="21"/>
                <w:szCs w:val="24"/>
              </w:rPr>
              <w:t>磋商项目商务需求</w:t>
            </w:r>
          </w:p>
        </w:tc>
        <w:tc>
          <w:tcPr>
            <w:tcW w:w="2434"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r>
              <w:rPr>
                <w:rFonts w:hint="eastAsia" w:ascii="宋体" w:hAnsi="宋体" w:cs="宋体"/>
                <w:color w:val="000000" w:themeColor="text1"/>
                <w:sz w:val="21"/>
                <w:szCs w:val="24"/>
              </w:rPr>
              <w:t>响应情况</w:t>
            </w:r>
          </w:p>
        </w:tc>
        <w:tc>
          <w:tcPr>
            <w:tcW w:w="2355"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r>
              <w:rPr>
                <w:rFonts w:hint="eastAsia" w:ascii="宋体" w:hAnsi="宋体" w:cs="宋体"/>
                <w:color w:val="000000" w:themeColor="text1"/>
                <w:sz w:val="21"/>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c>
          <w:tcPr>
            <w:tcW w:w="3179"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c>
          <w:tcPr>
            <w:tcW w:w="2434"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c>
          <w:tcPr>
            <w:tcW w:w="2355"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c>
          <w:tcPr>
            <w:tcW w:w="3179"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c>
          <w:tcPr>
            <w:tcW w:w="2434"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c>
          <w:tcPr>
            <w:tcW w:w="2355"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c>
          <w:tcPr>
            <w:tcW w:w="3179"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c>
          <w:tcPr>
            <w:tcW w:w="2434"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c>
          <w:tcPr>
            <w:tcW w:w="2355"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c>
          <w:tcPr>
            <w:tcW w:w="3179"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c>
          <w:tcPr>
            <w:tcW w:w="2434"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c>
          <w:tcPr>
            <w:tcW w:w="2355"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c>
          <w:tcPr>
            <w:tcW w:w="3179"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c>
          <w:tcPr>
            <w:tcW w:w="2434"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c>
          <w:tcPr>
            <w:tcW w:w="2355"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c>
          <w:tcPr>
            <w:tcW w:w="3179"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c>
          <w:tcPr>
            <w:tcW w:w="2434"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c>
          <w:tcPr>
            <w:tcW w:w="2355" w:type="dxa"/>
            <w:vAlign w:val="center"/>
          </w:tcPr>
          <w:p>
            <w:pPr>
              <w:tabs>
                <w:tab w:val="left" w:pos="6300"/>
              </w:tabs>
              <w:snapToGrid w:val="0"/>
              <w:spacing w:line="440" w:lineRule="exact"/>
              <w:jc w:val="center"/>
              <w:outlineLvl w:val="0"/>
              <w:rPr>
                <w:rFonts w:ascii="宋体" w:hAnsi="宋体" w:cs="宋体"/>
                <w:color w:val="000000" w:themeColor="text1"/>
                <w:sz w:val="21"/>
                <w:szCs w:val="24"/>
              </w:rPr>
            </w:pPr>
          </w:p>
        </w:tc>
      </w:tr>
    </w:tbl>
    <w:p>
      <w:pPr>
        <w:snapToGrid w:val="0"/>
        <w:spacing w:line="440" w:lineRule="exact"/>
        <w:ind w:firstLine="465"/>
        <w:rPr>
          <w:rFonts w:ascii="宋体" w:hAnsi="宋体" w:cs="宋体"/>
          <w:color w:val="000000" w:themeColor="text1"/>
          <w:sz w:val="24"/>
          <w:szCs w:val="24"/>
        </w:rPr>
      </w:pPr>
    </w:p>
    <w:p>
      <w:pPr>
        <w:spacing w:line="440" w:lineRule="exact"/>
        <w:ind w:firstLine="600" w:firstLineChars="250"/>
        <w:rPr>
          <w:rFonts w:ascii="宋体" w:hAnsi="宋体" w:cs="宋体"/>
          <w:color w:val="000000" w:themeColor="text1"/>
          <w:sz w:val="24"/>
          <w:szCs w:val="28"/>
        </w:rPr>
      </w:pPr>
      <w:r>
        <w:rPr>
          <w:rFonts w:hint="eastAsia" w:ascii="宋体" w:hAnsi="宋体" w:cs="宋体"/>
          <w:color w:val="000000" w:themeColor="text1"/>
          <w:sz w:val="24"/>
          <w:szCs w:val="28"/>
        </w:rPr>
        <w:t>供应商：                                      法定代表人授权代表：</w:t>
      </w:r>
    </w:p>
    <w:p>
      <w:pPr>
        <w:spacing w:line="440" w:lineRule="exact"/>
        <w:rPr>
          <w:rFonts w:ascii="宋体" w:hAnsi="宋体" w:cs="宋体"/>
          <w:color w:val="000000" w:themeColor="text1"/>
          <w:sz w:val="24"/>
          <w:szCs w:val="28"/>
        </w:rPr>
      </w:pPr>
    </w:p>
    <w:p>
      <w:pPr>
        <w:spacing w:line="440" w:lineRule="exact"/>
        <w:ind w:firstLine="360" w:firstLineChars="150"/>
        <w:rPr>
          <w:rFonts w:ascii="宋体" w:hAnsi="宋体" w:cs="宋体"/>
          <w:color w:val="000000" w:themeColor="text1"/>
          <w:sz w:val="24"/>
          <w:szCs w:val="28"/>
        </w:rPr>
      </w:pPr>
      <w:r>
        <w:rPr>
          <w:rFonts w:hint="eastAsia" w:ascii="宋体" w:hAnsi="宋体" w:cs="宋体"/>
          <w:color w:val="000000" w:themeColor="text1"/>
          <w:sz w:val="24"/>
          <w:szCs w:val="28"/>
        </w:rPr>
        <w:t>（供应商公章）                                 （签字或盖章）</w:t>
      </w:r>
    </w:p>
    <w:p>
      <w:pPr>
        <w:tabs>
          <w:tab w:val="left" w:pos="6300"/>
        </w:tabs>
        <w:snapToGrid w:val="0"/>
        <w:spacing w:line="440" w:lineRule="exact"/>
        <w:ind w:firstLine="570"/>
        <w:rPr>
          <w:rFonts w:ascii="宋体" w:hAnsi="宋体" w:cs="宋体"/>
          <w:color w:val="000000" w:themeColor="text1"/>
          <w:sz w:val="24"/>
        </w:rPr>
      </w:pPr>
      <w:r>
        <w:rPr>
          <w:rFonts w:hint="eastAsia" w:ascii="宋体" w:hAnsi="宋体" w:cs="宋体"/>
          <w:color w:val="000000" w:themeColor="text1"/>
          <w:sz w:val="24"/>
          <w:szCs w:val="28"/>
        </w:rPr>
        <w:t xml:space="preserve">                                            年     月     日</w:t>
      </w:r>
    </w:p>
    <w:p>
      <w:pPr>
        <w:tabs>
          <w:tab w:val="left" w:pos="6300"/>
        </w:tabs>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注：</w:t>
      </w:r>
    </w:p>
    <w:p>
      <w:pPr>
        <w:tabs>
          <w:tab w:val="left" w:pos="6300"/>
        </w:tabs>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szCs w:val="24"/>
        </w:rPr>
        <w:t>1</w:t>
      </w:r>
      <w:r>
        <w:rPr>
          <w:rFonts w:hint="eastAsia" w:ascii="宋体" w:hAnsi="宋体" w:cs="宋体"/>
          <w:color w:val="000000" w:themeColor="text1"/>
          <w:sz w:val="24"/>
        </w:rPr>
        <w:t>、本表即为对本项目“第三篇 采购商务需求”中所列服务要求进行比较和响应；</w:t>
      </w:r>
    </w:p>
    <w:p>
      <w:pPr>
        <w:tabs>
          <w:tab w:val="left" w:pos="6300"/>
        </w:tabs>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2、该表必须按照竞争性磋商要求逐条如实填写，根据响应情况在“差异说明”项填写正偏离或负偏离及原因，完全符合的填写“无差异”；</w:t>
      </w:r>
    </w:p>
    <w:p>
      <w:pPr>
        <w:tabs>
          <w:tab w:val="left" w:pos="6300"/>
        </w:tabs>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3、该表可扩展</w:t>
      </w:r>
      <w:r>
        <w:rPr>
          <w:rFonts w:hint="eastAsia" w:ascii="宋体" w:hAnsi="宋体" w:cs="宋体"/>
          <w:color w:val="000000" w:themeColor="text1"/>
          <w:sz w:val="24"/>
          <w:szCs w:val="28"/>
        </w:rPr>
        <w:t>，并逐页签字或盖章</w:t>
      </w:r>
      <w:r>
        <w:rPr>
          <w:rFonts w:hint="eastAsia" w:ascii="宋体" w:hAnsi="宋体" w:cs="宋体"/>
          <w:color w:val="000000" w:themeColor="text1"/>
          <w:sz w:val="24"/>
        </w:rPr>
        <w:t>；</w:t>
      </w:r>
    </w:p>
    <w:p>
      <w:pPr>
        <w:tabs>
          <w:tab w:val="left" w:pos="6300"/>
        </w:tabs>
        <w:snapToGrid w:val="0"/>
        <w:spacing w:line="440" w:lineRule="exact"/>
        <w:ind w:firstLine="480" w:firstLineChars="200"/>
        <w:rPr>
          <w:rFonts w:ascii="宋体" w:hAnsi="宋体" w:cs="宋体"/>
          <w:color w:val="000000" w:themeColor="text1"/>
          <w:sz w:val="24"/>
        </w:rPr>
      </w:pPr>
    </w:p>
    <w:p>
      <w:pPr>
        <w:tabs>
          <w:tab w:val="left" w:pos="6300"/>
        </w:tabs>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（三）其它优惠承诺（格式自定）</w:t>
      </w:r>
    </w:p>
    <w:p>
      <w:pPr>
        <w:pStyle w:val="4"/>
        <w:spacing w:before="0" w:after="0" w:line="440" w:lineRule="exact"/>
        <w:rPr>
          <w:rFonts w:ascii="宋体" w:hAnsi="宋体" w:cs="宋体"/>
          <w:color w:val="000000" w:themeColor="text1"/>
        </w:rPr>
      </w:pPr>
      <w:r>
        <w:rPr>
          <w:rFonts w:hint="eastAsia" w:ascii="宋体" w:hAnsi="宋体" w:cs="宋体"/>
          <w:color w:val="000000" w:themeColor="text1"/>
          <w:sz w:val="24"/>
          <w:szCs w:val="24"/>
        </w:rPr>
        <w:br w:type="page"/>
      </w:r>
      <w:bookmarkEnd w:id="105"/>
      <w:bookmarkStart w:id="106" w:name="_Toc499576267"/>
      <w:bookmarkStart w:id="107" w:name="_Toc313008359"/>
      <w:bookmarkStart w:id="108" w:name="_Toc8479"/>
      <w:bookmarkStart w:id="109" w:name="_Toc313888363"/>
      <w:bookmarkStart w:id="110" w:name="_Toc342913422"/>
      <w:r>
        <w:rPr>
          <w:rFonts w:hint="eastAsia" w:ascii="宋体" w:hAnsi="宋体" w:cs="宋体"/>
          <w:color w:val="000000" w:themeColor="text1"/>
          <w:sz w:val="24"/>
          <w:szCs w:val="24"/>
        </w:rPr>
        <w:t>四、资格条件及其他</w:t>
      </w:r>
      <w:bookmarkEnd w:id="106"/>
      <w:bookmarkEnd w:id="107"/>
      <w:bookmarkEnd w:id="108"/>
      <w:bookmarkEnd w:id="109"/>
      <w:bookmarkEnd w:id="110"/>
    </w:p>
    <w:p>
      <w:pPr>
        <w:tabs>
          <w:tab w:val="left" w:pos="6300"/>
        </w:tabs>
        <w:snapToGrid w:val="0"/>
        <w:spacing w:line="440" w:lineRule="exact"/>
        <w:ind w:firstLine="570"/>
        <w:rPr>
          <w:rFonts w:ascii="宋体" w:hAnsi="宋体" w:cs="宋体"/>
          <w:color w:val="000000" w:themeColor="text1"/>
        </w:rPr>
      </w:pPr>
      <w:r>
        <w:rPr>
          <w:rFonts w:hint="eastAsia" w:ascii="宋体" w:hAnsi="宋体" w:cs="宋体"/>
          <w:color w:val="000000" w:themeColor="text1"/>
        </w:rPr>
        <w:t>（一）营业执照（副本）</w:t>
      </w:r>
      <w:r>
        <w:rPr>
          <w:rFonts w:hint="eastAsia" w:ascii="宋体" w:hAnsi="宋体" w:cs="宋体"/>
          <w:color w:val="000000" w:themeColor="text1"/>
          <w:szCs w:val="28"/>
        </w:rPr>
        <w:t>或事业单位法人证书（副本）</w:t>
      </w:r>
      <w:r>
        <w:rPr>
          <w:rFonts w:hint="eastAsia" w:ascii="宋体" w:hAnsi="宋体" w:cs="宋体"/>
          <w:color w:val="000000" w:themeColor="text1"/>
        </w:rPr>
        <w:t>复印件</w:t>
      </w: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r>
        <w:rPr>
          <w:rFonts w:hint="eastAsia" w:ascii="宋体" w:hAnsi="宋体" w:cs="宋体"/>
          <w:color w:val="000000" w:themeColor="text1"/>
        </w:rPr>
        <w:t>（二）组织机构代码证复印件</w:t>
      </w: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tabs>
          <w:tab w:val="left" w:pos="6300"/>
        </w:tabs>
        <w:snapToGrid w:val="0"/>
        <w:spacing w:line="440" w:lineRule="exact"/>
        <w:ind w:firstLine="570"/>
        <w:rPr>
          <w:rFonts w:ascii="宋体" w:hAnsi="宋体" w:cs="宋体"/>
          <w:color w:val="000000" w:themeColor="text1"/>
        </w:rPr>
      </w:pPr>
    </w:p>
    <w:p>
      <w:pPr>
        <w:widowControl/>
        <w:spacing w:line="440" w:lineRule="exact"/>
        <w:ind w:firstLine="560" w:firstLineChars="200"/>
        <w:jc w:val="left"/>
        <w:rPr>
          <w:rFonts w:ascii="宋体" w:hAnsi="宋体" w:cs="宋体"/>
          <w:color w:val="000000" w:themeColor="text1"/>
        </w:rPr>
      </w:pPr>
      <w:r>
        <w:rPr>
          <w:rFonts w:hint="eastAsia" w:ascii="宋体" w:hAnsi="宋体" w:cs="宋体"/>
          <w:color w:val="000000" w:themeColor="text1"/>
        </w:rPr>
        <w:t>（三）法定代表人身份证明书（格式）</w:t>
      </w: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r>
        <w:rPr>
          <w:rFonts w:hint="eastAsia" w:ascii="宋体" w:hAnsi="宋体" w:cs="宋体"/>
          <w:color w:val="000000" w:themeColor="text1"/>
          <w:sz w:val="24"/>
        </w:rPr>
        <w:t>项目名称：</w:t>
      </w: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r>
        <w:rPr>
          <w:rFonts w:hint="eastAsia" w:ascii="宋体" w:hAnsi="宋体" w:cs="宋体"/>
          <w:color w:val="000000" w:themeColor="text1"/>
          <w:sz w:val="24"/>
        </w:rPr>
        <w:t>致：（采购代理机构名称）：</w:t>
      </w:r>
    </w:p>
    <w:p>
      <w:pPr>
        <w:tabs>
          <w:tab w:val="left" w:pos="6300"/>
        </w:tabs>
        <w:snapToGrid w:val="0"/>
        <w:spacing w:line="440" w:lineRule="exact"/>
        <w:ind w:firstLine="570"/>
        <w:rPr>
          <w:rFonts w:ascii="宋体" w:hAnsi="宋体" w:cs="宋体"/>
          <w:color w:val="000000" w:themeColor="text1"/>
          <w:sz w:val="24"/>
        </w:rPr>
      </w:pPr>
      <w:r>
        <w:rPr>
          <w:rFonts w:hint="eastAsia" w:ascii="宋体" w:hAnsi="宋体" w:cs="宋体"/>
          <w:color w:val="000000" w:themeColor="text1"/>
          <w:sz w:val="24"/>
        </w:rPr>
        <w:t>（法定代表人姓名）在（供应商名称）任（职务名称）职务，是（供应商名称）的法定代表人。</w:t>
      </w: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r>
        <w:rPr>
          <w:rFonts w:hint="eastAsia" w:ascii="宋体" w:hAnsi="宋体" w:cs="宋体"/>
          <w:color w:val="000000" w:themeColor="text1"/>
          <w:sz w:val="24"/>
        </w:rPr>
        <w:t>特此证明。</w:t>
      </w: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r>
        <w:rPr>
          <w:rFonts w:hint="eastAsia" w:ascii="宋体" w:hAnsi="宋体" w:cs="宋体"/>
          <w:color w:val="000000" w:themeColor="text1"/>
          <w:sz w:val="24"/>
        </w:rPr>
        <w:t xml:space="preserve">                                             （供应商公章）</w:t>
      </w: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r>
        <w:rPr>
          <w:rFonts w:hint="eastAsia" w:ascii="宋体" w:hAnsi="宋体" w:cs="宋体"/>
          <w:color w:val="000000" w:themeColor="text1"/>
          <w:sz w:val="24"/>
        </w:rPr>
        <w:t xml:space="preserve">                                              年   月   日</w:t>
      </w: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r>
        <w:rPr>
          <w:rFonts w:hint="eastAsia" w:ascii="宋体" w:hAnsi="宋体" w:cs="宋体"/>
          <w:color w:val="000000" w:themeColor="text1"/>
          <w:sz w:val="24"/>
        </w:rPr>
        <w:t>（附：法定代表人身份证正反面复印件）</w:t>
      </w: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rPr>
          <w:rFonts w:ascii="宋体" w:hAnsi="宋体" w:cs="宋体"/>
          <w:color w:val="000000" w:themeColor="text1"/>
          <w:sz w:val="24"/>
        </w:rPr>
      </w:pPr>
    </w:p>
    <w:p>
      <w:pPr>
        <w:tabs>
          <w:tab w:val="left" w:pos="6300"/>
        </w:tabs>
        <w:snapToGrid w:val="0"/>
        <w:spacing w:line="440" w:lineRule="exact"/>
        <w:rPr>
          <w:rFonts w:ascii="宋体" w:hAnsi="宋体" w:cs="宋体"/>
          <w:color w:val="000000" w:themeColor="text1"/>
        </w:rPr>
      </w:pPr>
      <w:r>
        <w:rPr>
          <w:rFonts w:hint="eastAsia" w:ascii="宋体" w:hAnsi="宋体" w:cs="宋体"/>
          <w:color w:val="000000" w:themeColor="text1"/>
        </w:rPr>
        <w:t>（四）法定代表人授权委托书（格式）</w:t>
      </w: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szCs w:val="28"/>
        </w:rPr>
        <w:t>项目名称</w:t>
      </w:r>
      <w:r>
        <w:rPr>
          <w:rFonts w:hint="eastAsia" w:ascii="宋体" w:hAnsi="宋体" w:cs="宋体"/>
          <w:color w:val="000000" w:themeColor="text1"/>
          <w:sz w:val="24"/>
        </w:rPr>
        <w:t>：</w:t>
      </w: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致：（采购代理机构名称）：</w:t>
      </w:r>
    </w:p>
    <w:p>
      <w:pPr>
        <w:tabs>
          <w:tab w:val="left" w:pos="6300"/>
        </w:tabs>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（供应商法定代表人名称）是（供应商名称）的法定代表人，特授权（被授权人姓名及身份证代码）代表我单位全权办理上述项目的磋商、签约等具体工作，并签署全部有关文件、协议及合同。</w:t>
      </w:r>
    </w:p>
    <w:p>
      <w:pPr>
        <w:tabs>
          <w:tab w:val="left" w:pos="6300"/>
        </w:tabs>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我单位对被授权人的签字负全部责任。</w:t>
      </w:r>
    </w:p>
    <w:p>
      <w:pPr>
        <w:tabs>
          <w:tab w:val="left" w:pos="6300"/>
        </w:tabs>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在撤消授权的书面通知以前，本授权书一直有效。被授权人在授权书有效期内签署的所有文件不因授权的撤消而失效。</w:t>
      </w: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r>
        <w:rPr>
          <w:rFonts w:hint="eastAsia" w:ascii="宋体" w:hAnsi="宋体" w:cs="宋体"/>
          <w:color w:val="000000" w:themeColor="text1"/>
          <w:sz w:val="24"/>
        </w:rPr>
        <w:t>被授权人：                                 供应商法定代表人：</w:t>
      </w:r>
    </w:p>
    <w:p>
      <w:pPr>
        <w:tabs>
          <w:tab w:val="left" w:pos="6300"/>
        </w:tabs>
        <w:snapToGrid w:val="0"/>
        <w:spacing w:line="440" w:lineRule="exact"/>
        <w:ind w:firstLine="570"/>
        <w:rPr>
          <w:rFonts w:ascii="宋体" w:hAnsi="宋体" w:cs="宋体"/>
          <w:color w:val="000000" w:themeColor="text1"/>
          <w:sz w:val="24"/>
          <w:szCs w:val="28"/>
        </w:rPr>
      </w:pPr>
      <w:r>
        <w:rPr>
          <w:rFonts w:hint="eastAsia" w:ascii="宋体" w:hAnsi="宋体" w:cs="宋体"/>
          <w:color w:val="000000" w:themeColor="text1"/>
          <w:sz w:val="24"/>
          <w:szCs w:val="28"/>
        </w:rPr>
        <w:t>（签字或盖章）                                （签字或盖章）</w:t>
      </w:r>
    </w:p>
    <w:p>
      <w:pPr>
        <w:tabs>
          <w:tab w:val="left" w:pos="6300"/>
        </w:tabs>
        <w:snapToGrid w:val="0"/>
        <w:spacing w:line="440" w:lineRule="exact"/>
        <w:ind w:firstLine="570"/>
        <w:rPr>
          <w:rFonts w:ascii="宋体" w:hAnsi="宋体" w:cs="宋体"/>
          <w:color w:val="000000" w:themeColor="text1"/>
          <w:sz w:val="24"/>
          <w:szCs w:val="28"/>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r>
        <w:rPr>
          <w:rFonts w:hint="eastAsia" w:ascii="宋体" w:hAnsi="宋体" w:cs="宋体"/>
          <w:color w:val="000000" w:themeColor="text1"/>
          <w:sz w:val="24"/>
        </w:rPr>
        <w:t>（附：被授权人身份证正反面复印件）</w:t>
      </w: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right="480" w:firstLine="570"/>
        <w:jc w:val="right"/>
        <w:rPr>
          <w:rFonts w:ascii="宋体" w:hAnsi="宋体" w:cs="宋体"/>
          <w:color w:val="000000" w:themeColor="text1"/>
          <w:sz w:val="24"/>
        </w:rPr>
      </w:pPr>
      <w:r>
        <w:rPr>
          <w:rFonts w:hint="eastAsia" w:ascii="宋体" w:hAnsi="宋体" w:cs="宋体"/>
          <w:color w:val="000000" w:themeColor="text1"/>
          <w:sz w:val="24"/>
        </w:rPr>
        <w:t>（供应商公章）</w:t>
      </w:r>
    </w:p>
    <w:p>
      <w:pPr>
        <w:tabs>
          <w:tab w:val="left" w:pos="6300"/>
        </w:tabs>
        <w:snapToGrid w:val="0"/>
        <w:spacing w:line="440" w:lineRule="exact"/>
        <w:ind w:right="480" w:firstLine="570"/>
        <w:jc w:val="right"/>
        <w:rPr>
          <w:rFonts w:ascii="宋体" w:hAnsi="宋体" w:cs="宋体"/>
          <w:color w:val="000000" w:themeColor="text1"/>
          <w:sz w:val="24"/>
        </w:rPr>
      </w:pPr>
      <w:r>
        <w:rPr>
          <w:rFonts w:hint="eastAsia" w:ascii="宋体" w:hAnsi="宋体" w:cs="宋体"/>
          <w:color w:val="000000" w:themeColor="text1"/>
          <w:sz w:val="24"/>
        </w:rPr>
        <w:t>年   月   日</w:t>
      </w:r>
    </w:p>
    <w:p>
      <w:pPr>
        <w:tabs>
          <w:tab w:val="left" w:pos="6300"/>
        </w:tabs>
        <w:snapToGrid w:val="0"/>
        <w:spacing w:line="440" w:lineRule="exact"/>
        <w:ind w:firstLine="570"/>
        <w:rPr>
          <w:rFonts w:ascii="宋体" w:hAnsi="宋体" w:cs="宋体"/>
          <w:color w:val="000000" w:themeColor="text1"/>
        </w:rPr>
      </w:pPr>
      <w:r>
        <w:rPr>
          <w:rFonts w:hint="eastAsia" w:ascii="宋体" w:hAnsi="宋体" w:cs="宋体"/>
          <w:color w:val="000000" w:themeColor="text1"/>
        </w:rPr>
        <w:br w:type="column"/>
      </w:r>
      <w:r>
        <w:rPr>
          <w:rFonts w:hint="eastAsia" w:ascii="宋体" w:hAnsi="宋体" w:cs="宋体"/>
          <w:color w:val="000000" w:themeColor="text1"/>
        </w:rPr>
        <w:t>（五）2017（或2018）年度财务状况报告（表）或其基本开户银行出具的资信证明复印件，本年度新成立或成立不满一年的组织和自然人无法提供财务状况报告（表）的，可提供银行出具的资信证明复印件。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sz w:val="24"/>
        </w:rPr>
      </w:pPr>
      <w:r>
        <w:rPr>
          <w:rFonts w:hint="eastAsia" w:ascii="宋体" w:hAnsi="宋体" w:cs="宋体"/>
          <w:color w:val="000000" w:themeColor="text1"/>
        </w:rPr>
        <w:t>（六）书面声明</w:t>
      </w: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szCs w:val="28"/>
        </w:rPr>
        <w:t>项目名称</w:t>
      </w:r>
      <w:r>
        <w:rPr>
          <w:rFonts w:hint="eastAsia" w:ascii="宋体" w:hAnsi="宋体" w:cs="宋体"/>
          <w:color w:val="000000" w:themeColor="text1"/>
          <w:sz w:val="24"/>
        </w:rPr>
        <w:t>：</w:t>
      </w: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致：（采购代理机构名称）：</w:t>
      </w:r>
    </w:p>
    <w:p>
      <w:pPr>
        <w:tabs>
          <w:tab w:val="left" w:pos="6300"/>
        </w:tabs>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pPr>
        <w:tabs>
          <w:tab w:val="left" w:pos="6300"/>
        </w:tabs>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特此声明。</w:t>
      </w:r>
    </w:p>
    <w:p>
      <w:pPr>
        <w:tabs>
          <w:tab w:val="left" w:pos="6300"/>
        </w:tabs>
        <w:snapToGrid w:val="0"/>
        <w:spacing w:line="440" w:lineRule="exact"/>
        <w:ind w:firstLine="570"/>
        <w:rPr>
          <w:rFonts w:ascii="宋体" w:hAnsi="宋体" w:cs="宋体"/>
          <w:color w:val="000000" w:themeColor="text1"/>
          <w:sz w:val="24"/>
        </w:rPr>
      </w:pPr>
    </w:p>
    <w:p>
      <w:pPr>
        <w:tabs>
          <w:tab w:val="left" w:pos="6300"/>
        </w:tabs>
        <w:snapToGrid w:val="0"/>
        <w:spacing w:line="440" w:lineRule="exact"/>
        <w:ind w:firstLine="570"/>
        <w:rPr>
          <w:rFonts w:ascii="宋体" w:hAnsi="宋体" w:cs="宋体"/>
          <w:color w:val="000000" w:themeColor="text1"/>
          <w:sz w:val="24"/>
        </w:rPr>
      </w:pPr>
      <w:r>
        <w:rPr>
          <w:rFonts w:hint="eastAsia" w:ascii="宋体" w:hAnsi="宋体" w:cs="宋体"/>
          <w:color w:val="000000" w:themeColor="text1"/>
          <w:sz w:val="24"/>
        </w:rPr>
        <w:t>供应商可以将信用中国网站及中国政府采购网查询结果附后（查询时间为本项目采购公告发布之日起至提交响应文件截止时间前）。</w:t>
      </w:r>
    </w:p>
    <w:p>
      <w:pPr>
        <w:tabs>
          <w:tab w:val="left" w:pos="6300"/>
        </w:tabs>
        <w:snapToGrid w:val="0"/>
        <w:spacing w:line="440" w:lineRule="exact"/>
        <w:ind w:firstLine="570"/>
        <w:rPr>
          <w:rFonts w:ascii="宋体" w:hAnsi="宋体" w:cs="宋体"/>
          <w:color w:val="000000" w:themeColor="text1"/>
          <w:sz w:val="24"/>
        </w:rPr>
      </w:pPr>
      <w:r>
        <w:rPr>
          <w:rFonts w:hint="eastAsia" w:ascii="宋体" w:hAnsi="宋体" w:cs="宋体"/>
          <w:color w:val="000000" w:themeColor="text1"/>
          <w:sz w:val="24"/>
        </w:rPr>
        <w:t>1. 信用中国网站（www.creditchina.gov.cn）查询结果（提供查询结果网页打印件或截图，并加盖供应商公章）</w:t>
      </w:r>
    </w:p>
    <w:p>
      <w:pPr>
        <w:tabs>
          <w:tab w:val="left" w:pos="6300"/>
        </w:tabs>
        <w:snapToGrid w:val="0"/>
        <w:spacing w:line="440" w:lineRule="exact"/>
        <w:ind w:firstLine="570"/>
        <w:rPr>
          <w:rFonts w:ascii="宋体" w:hAnsi="宋体" w:cs="宋体"/>
          <w:color w:val="000000" w:themeColor="text1"/>
          <w:sz w:val="24"/>
        </w:rPr>
      </w:pPr>
      <w:r>
        <w:rPr>
          <w:rFonts w:hint="eastAsia" w:ascii="宋体" w:hAnsi="宋体" w:cs="宋体"/>
          <w:color w:val="000000" w:themeColor="text1"/>
          <w:sz w:val="24"/>
        </w:rPr>
        <w:t>1.1“失信被执行人”查询结果；</w:t>
      </w:r>
    </w:p>
    <w:p>
      <w:pPr>
        <w:tabs>
          <w:tab w:val="left" w:pos="6300"/>
        </w:tabs>
        <w:snapToGrid w:val="0"/>
        <w:spacing w:line="440" w:lineRule="exact"/>
        <w:ind w:firstLine="570"/>
        <w:rPr>
          <w:rFonts w:ascii="宋体" w:hAnsi="宋体" w:cs="宋体"/>
          <w:color w:val="000000" w:themeColor="text1"/>
          <w:sz w:val="24"/>
        </w:rPr>
      </w:pPr>
      <w:r>
        <w:rPr>
          <w:rFonts w:hint="eastAsia" w:ascii="宋体" w:hAnsi="宋体" w:cs="宋体"/>
          <w:color w:val="000000" w:themeColor="text1"/>
          <w:sz w:val="24"/>
        </w:rPr>
        <w:t>1.2“重大税收违法案件当事人名单”查询结果；</w:t>
      </w:r>
    </w:p>
    <w:p>
      <w:pPr>
        <w:tabs>
          <w:tab w:val="left" w:pos="6300"/>
        </w:tabs>
        <w:snapToGrid w:val="0"/>
        <w:spacing w:line="440" w:lineRule="exact"/>
        <w:ind w:firstLine="570"/>
        <w:rPr>
          <w:rFonts w:ascii="宋体" w:hAnsi="宋体" w:cs="宋体"/>
          <w:color w:val="000000" w:themeColor="text1"/>
          <w:sz w:val="24"/>
        </w:rPr>
      </w:pPr>
      <w:r>
        <w:rPr>
          <w:rFonts w:hint="eastAsia" w:ascii="宋体" w:hAnsi="宋体" w:cs="宋体"/>
          <w:color w:val="000000" w:themeColor="text1"/>
          <w:sz w:val="24"/>
        </w:rPr>
        <w:t>2. 中国政府采购网（www.ccgp.gov.cn）（提供查询结果网页打印件或截图，并加盖供应商公章）</w:t>
      </w:r>
    </w:p>
    <w:p>
      <w:pPr>
        <w:tabs>
          <w:tab w:val="left" w:pos="6300"/>
        </w:tabs>
        <w:snapToGrid w:val="0"/>
        <w:spacing w:line="440" w:lineRule="exact"/>
        <w:ind w:firstLine="570"/>
        <w:rPr>
          <w:rFonts w:ascii="宋体" w:hAnsi="宋体" w:cs="宋体"/>
          <w:color w:val="000000" w:themeColor="text1"/>
          <w:sz w:val="24"/>
        </w:rPr>
      </w:pPr>
      <w:r>
        <w:rPr>
          <w:rFonts w:hint="eastAsia" w:ascii="宋体" w:hAnsi="宋体" w:cs="宋体"/>
          <w:color w:val="000000" w:themeColor="text1"/>
          <w:sz w:val="24"/>
        </w:rPr>
        <w:t>“政府采购严重违法失信行为记录名单”查询结果。</w:t>
      </w:r>
    </w:p>
    <w:p>
      <w:pPr>
        <w:tabs>
          <w:tab w:val="left" w:pos="6300"/>
        </w:tabs>
        <w:snapToGrid w:val="0"/>
        <w:spacing w:line="440" w:lineRule="exact"/>
        <w:ind w:right="424" w:firstLine="570"/>
        <w:jc w:val="right"/>
        <w:rPr>
          <w:rFonts w:ascii="宋体" w:hAnsi="宋体" w:cs="宋体"/>
          <w:color w:val="000000" w:themeColor="text1"/>
          <w:sz w:val="24"/>
        </w:rPr>
      </w:pPr>
      <w:r>
        <w:rPr>
          <w:rFonts w:hint="eastAsia" w:ascii="宋体" w:hAnsi="宋体" w:cs="宋体"/>
          <w:color w:val="000000" w:themeColor="text1"/>
          <w:sz w:val="24"/>
        </w:rPr>
        <w:t>（供应商公章）</w:t>
      </w:r>
    </w:p>
    <w:p>
      <w:pPr>
        <w:tabs>
          <w:tab w:val="left" w:pos="6300"/>
        </w:tabs>
        <w:snapToGrid w:val="0"/>
        <w:spacing w:line="440" w:lineRule="exact"/>
        <w:ind w:right="480" w:firstLine="570"/>
        <w:jc w:val="right"/>
        <w:rPr>
          <w:rFonts w:ascii="宋体" w:hAnsi="宋体" w:cs="宋体"/>
          <w:color w:val="000000" w:themeColor="text1"/>
          <w:sz w:val="24"/>
        </w:rPr>
      </w:pPr>
      <w:r>
        <w:rPr>
          <w:rFonts w:hint="eastAsia" w:ascii="宋体" w:hAnsi="宋体" w:cs="宋体"/>
          <w:color w:val="000000" w:themeColor="text1"/>
          <w:sz w:val="24"/>
        </w:rPr>
        <w:t>年   月   日</w:t>
      </w:r>
    </w:p>
    <w:p>
      <w:pPr>
        <w:tabs>
          <w:tab w:val="left" w:pos="6300"/>
        </w:tabs>
        <w:snapToGrid w:val="0"/>
        <w:spacing w:line="440" w:lineRule="exact"/>
        <w:ind w:right="480" w:firstLine="570"/>
        <w:jc w:val="right"/>
        <w:rPr>
          <w:rFonts w:ascii="宋体" w:hAnsi="宋体" w:cs="宋体"/>
          <w:color w:val="000000" w:themeColor="text1"/>
          <w:sz w:val="24"/>
        </w:rPr>
      </w:pPr>
    </w:p>
    <w:p>
      <w:pPr>
        <w:tabs>
          <w:tab w:val="left" w:pos="6300"/>
        </w:tabs>
        <w:snapToGrid w:val="0"/>
        <w:spacing w:line="440" w:lineRule="exact"/>
        <w:ind w:right="480" w:firstLine="570"/>
        <w:jc w:val="right"/>
        <w:rPr>
          <w:rFonts w:ascii="宋体" w:hAnsi="宋体" w:cs="宋体"/>
          <w:color w:val="000000" w:themeColor="text1"/>
          <w:sz w:val="24"/>
        </w:rPr>
      </w:pPr>
    </w:p>
    <w:p>
      <w:pPr>
        <w:tabs>
          <w:tab w:val="left" w:pos="6300"/>
        </w:tabs>
        <w:snapToGrid w:val="0"/>
        <w:spacing w:line="440" w:lineRule="exact"/>
        <w:ind w:right="480" w:firstLine="570"/>
        <w:jc w:val="right"/>
        <w:rPr>
          <w:rFonts w:ascii="宋体" w:hAnsi="宋体" w:cs="宋体"/>
          <w:color w:val="000000" w:themeColor="text1"/>
          <w:sz w:val="24"/>
        </w:rPr>
      </w:pPr>
    </w:p>
    <w:p>
      <w:pPr>
        <w:tabs>
          <w:tab w:val="left" w:pos="6300"/>
        </w:tabs>
        <w:snapToGrid w:val="0"/>
        <w:spacing w:line="440" w:lineRule="exact"/>
        <w:ind w:right="480" w:firstLine="570"/>
        <w:jc w:val="right"/>
        <w:rPr>
          <w:rFonts w:ascii="宋体" w:hAnsi="宋体" w:cs="宋体"/>
          <w:color w:val="000000" w:themeColor="text1"/>
          <w:sz w:val="24"/>
        </w:rPr>
      </w:pPr>
    </w:p>
    <w:p>
      <w:pPr>
        <w:numPr>
          <w:ilvl w:val="0"/>
          <w:numId w:val="6"/>
        </w:numPr>
        <w:tabs>
          <w:tab w:val="left" w:pos="6300"/>
        </w:tabs>
        <w:snapToGrid w:val="0"/>
        <w:spacing w:line="440" w:lineRule="exact"/>
        <w:ind w:firstLine="560" w:firstLineChars="200"/>
        <w:rPr>
          <w:rFonts w:ascii="宋体" w:hAnsi="宋体" w:cs="宋体"/>
          <w:color w:val="000000" w:themeColor="text1"/>
        </w:rPr>
      </w:pPr>
      <w:r>
        <w:rPr>
          <w:rFonts w:hint="eastAsia" w:ascii="宋体" w:hAnsi="宋体" w:cs="宋体"/>
          <w:color w:val="000000" w:themeColor="text1"/>
        </w:rPr>
        <w:t>税务登记证（副本）复印件和社会保险缴纳证明材料</w:t>
      </w:r>
    </w:p>
    <w:p>
      <w:pPr>
        <w:tabs>
          <w:tab w:val="left" w:pos="6300"/>
        </w:tabs>
        <w:snapToGrid w:val="0"/>
        <w:spacing w:line="440" w:lineRule="exact"/>
        <w:rPr>
          <w:rFonts w:ascii="宋体" w:hAnsi="宋体" w:cs="宋体"/>
          <w:color w:val="000000" w:themeColor="text1"/>
        </w:rPr>
      </w:pPr>
    </w:p>
    <w:p>
      <w:pPr>
        <w:tabs>
          <w:tab w:val="left" w:pos="6300"/>
        </w:tabs>
        <w:snapToGrid w:val="0"/>
        <w:spacing w:line="440" w:lineRule="exact"/>
        <w:rPr>
          <w:rFonts w:ascii="宋体" w:hAnsi="宋体" w:cs="宋体"/>
          <w:color w:val="000000" w:themeColor="text1"/>
        </w:rPr>
      </w:pPr>
    </w:p>
    <w:p>
      <w:pPr>
        <w:tabs>
          <w:tab w:val="left" w:pos="6300"/>
        </w:tabs>
        <w:snapToGrid w:val="0"/>
        <w:spacing w:line="440" w:lineRule="exact"/>
        <w:rPr>
          <w:rFonts w:ascii="宋体" w:hAnsi="宋体" w:cs="宋体"/>
          <w:color w:val="000000" w:themeColor="text1"/>
        </w:rPr>
      </w:pPr>
    </w:p>
    <w:p>
      <w:pPr>
        <w:tabs>
          <w:tab w:val="left" w:pos="6300"/>
        </w:tabs>
        <w:snapToGrid w:val="0"/>
        <w:spacing w:line="440" w:lineRule="exact"/>
        <w:ind w:firstLine="560" w:firstLineChars="200"/>
        <w:rPr>
          <w:rFonts w:ascii="宋体" w:hAnsi="宋体" w:cs="宋体"/>
          <w:color w:val="000000" w:themeColor="text1"/>
        </w:rPr>
      </w:pPr>
      <w:r>
        <w:rPr>
          <w:rFonts w:hint="eastAsia" w:ascii="宋体" w:hAnsi="宋体" w:cs="宋体"/>
          <w:color w:val="000000" w:themeColor="text1"/>
        </w:rPr>
        <w:t>（八）特定资格条件证书或证明文件</w:t>
      </w:r>
    </w:p>
    <w:p>
      <w:pPr>
        <w:tabs>
          <w:tab w:val="left" w:pos="6300"/>
        </w:tabs>
        <w:snapToGrid w:val="0"/>
        <w:spacing w:line="440" w:lineRule="exact"/>
        <w:ind w:firstLine="560" w:firstLineChars="200"/>
        <w:rPr>
          <w:rFonts w:ascii="宋体" w:hAnsi="宋体" w:cs="宋体"/>
          <w:color w:val="000000" w:themeColor="text1"/>
        </w:rPr>
      </w:pPr>
    </w:p>
    <w:p>
      <w:pPr>
        <w:spacing w:line="440" w:lineRule="exact"/>
        <w:ind w:firstLine="560" w:firstLineChars="200"/>
        <w:rPr>
          <w:rFonts w:ascii="宋体" w:hAnsi="宋体" w:cs="宋体"/>
          <w:color w:val="000000" w:themeColor="text1"/>
        </w:rPr>
      </w:pPr>
      <w:r>
        <w:rPr>
          <w:rFonts w:hint="eastAsia" w:ascii="宋体" w:hAnsi="宋体" w:cs="宋体"/>
          <w:color w:val="000000" w:themeColor="text1"/>
        </w:rPr>
        <w:t>说明：</w:t>
      </w:r>
      <w:bookmarkStart w:id="111" w:name="_Toc499576268"/>
      <w:bookmarkStart w:id="112" w:name="_Toc14422"/>
      <w:r>
        <w:rPr>
          <w:rFonts w:hint="eastAsia" w:ascii="宋体" w:hAnsi="宋体" w:cs="宋体"/>
          <w:color w:val="000000" w:themeColor="text1"/>
        </w:rPr>
        <w:t>供应商按“多证合一”登记制度办理营业执照的，组织机构代码证和税务登记证（副本）以供应商所提供的营业执照（副本）复印件为准。</w:t>
      </w: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p>
    <w:p>
      <w:pPr>
        <w:pStyle w:val="4"/>
        <w:spacing w:before="0" w:after="0" w:line="440" w:lineRule="exact"/>
        <w:rPr>
          <w:rFonts w:ascii="宋体" w:hAnsi="宋体" w:cs="宋体"/>
          <w:color w:val="000000" w:themeColor="text1"/>
          <w:sz w:val="24"/>
          <w:szCs w:val="24"/>
        </w:rPr>
      </w:pPr>
      <w:bookmarkStart w:id="113" w:name="_Toc2899"/>
      <w:r>
        <w:rPr>
          <w:rFonts w:hint="eastAsia" w:ascii="宋体" w:hAnsi="宋体" w:cs="宋体"/>
          <w:color w:val="000000" w:themeColor="text1"/>
          <w:sz w:val="24"/>
          <w:szCs w:val="24"/>
        </w:rPr>
        <w:t>五、其他应提供的资料</w:t>
      </w:r>
      <w:bookmarkEnd w:id="111"/>
      <w:bookmarkEnd w:id="112"/>
      <w:bookmarkEnd w:id="113"/>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（一）供应商小微企业认定证明、小微企业声明函、监狱企业证明文件、残疾人福利性单位声明函</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以下证明文件。</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 xml:space="preserve">1.1本年度内，企业所在地的县级以上中小企业主管部门出具的认定证明文件。（参考格式见附表1，提供复印件）； </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1.2小微企业声明函（按附表2格式填写，格式附后）。</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2.若供应商提供了其他企业制造的货物或服务，且该企业符合《关于印发中小企业划型标准规定的通知》（工信部联企业〔2011〕300号）规定的小型或微型企业的，还须提所涉及其它企业的以下证明文件（若涉及多个制造商的，每个制造商均须出具）。</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2.1本年度内，该企业所在地的县级以上中小企业主管部门出具的认定文件。（参考格式见附表1，提供复印件）；</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2.2小微企业声明函（格式参照附表2）。</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br w:type="page"/>
      </w:r>
      <w:r>
        <w:rPr>
          <w:rFonts w:hint="eastAsia" w:ascii="宋体" w:hAnsi="宋体" w:cs="宋体"/>
          <w:color w:val="000000" w:themeColor="text1"/>
          <w:sz w:val="24"/>
          <w:szCs w:val="24"/>
        </w:rPr>
        <w:t>附表1：</w:t>
      </w:r>
    </w:p>
    <w:p>
      <w:pPr>
        <w:tabs>
          <w:tab w:val="left" w:pos="6300"/>
        </w:tabs>
        <w:snapToGrid w:val="0"/>
        <w:spacing w:line="44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（小型或者微型）企业认定证明</w:t>
      </w: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 xml:space="preserve">              （被认定企业名称）：</w:t>
      </w: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根据工业和信息化部、国家统计局、国家发展和改革委员会、财政部《关于印发中小企业划型标准规定的通知》（工信部联企业〔2011〕300号）规定的划型标准，认定你企业为         （行业类别）行业的         （请填写：小型、微型）企业。</w:t>
      </w: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认定单位（盖章）：</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办公电话：</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认定时间：   年  月  日</w:t>
      </w: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注：政府采购活动中对中小企业的认定，由企业所在地的县级以上中小企业主管部门负责。</w:t>
      </w:r>
      <w:r>
        <w:rPr>
          <w:rFonts w:hint="eastAsia" w:ascii="宋体" w:hAnsi="宋体" w:cs="宋体"/>
          <w:color w:val="000000" w:themeColor="text1"/>
          <w:sz w:val="24"/>
          <w:szCs w:val="24"/>
        </w:rPr>
        <w:br w:type="page"/>
      </w:r>
      <w:r>
        <w:rPr>
          <w:rFonts w:hint="eastAsia" w:ascii="宋体" w:hAnsi="宋体" w:cs="宋体"/>
          <w:color w:val="000000" w:themeColor="text1"/>
          <w:sz w:val="24"/>
          <w:szCs w:val="24"/>
        </w:rPr>
        <w:t>附表2：</w:t>
      </w:r>
    </w:p>
    <w:p>
      <w:pPr>
        <w:tabs>
          <w:tab w:val="left" w:pos="6300"/>
        </w:tabs>
        <w:snapToGrid w:val="0"/>
        <w:spacing w:line="44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小微企业声明函</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 xml:space="preserve">招标项目名称：                        </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致：                   （招标人名称）：</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本公司郑重声明，根据《政府采购促进中小企业发展暂行办法》（财库〔2011〕181号）的规定。本公司为       （请填写：小型、微型）企业。即，本公司同时满足以下条件：</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1.根据《工业和信息化部、国家统计局、国家发展和改革委员会、财政部关于印发中小企业划型标准规定的通知》（工信部联企业〔2011〕300号）规定的划分标准，本公司为        行业（行业类别）的          （请填写：小型、微型）企业。</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2.本公司参加本项目提供本企业制造的货物、承担的工程或者服务，或者提供其它小微企业制造的货物。本项目采购的货物、工程或者服务             （请填写：“全部由我公司提供”、“部分由我公司提供”、或“全部不是我公司提供”）。本条所称货物不包括使用大中型企业注册商标的货物。</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企业基本情况表</w:t>
      </w:r>
    </w:p>
    <w:tbl>
      <w:tblPr>
        <w:tblStyle w:val="57"/>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2873"/>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828" w:type="dxa"/>
            <w:vAlign w:val="center"/>
          </w:tcPr>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营业收入（万元）</w:t>
            </w:r>
          </w:p>
        </w:tc>
        <w:tc>
          <w:tcPr>
            <w:tcW w:w="2873" w:type="dxa"/>
            <w:vAlign w:val="center"/>
          </w:tcPr>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从业人员（名）</w:t>
            </w:r>
          </w:p>
        </w:tc>
        <w:tc>
          <w:tcPr>
            <w:tcW w:w="3345" w:type="dxa"/>
            <w:vAlign w:val="center"/>
          </w:tcPr>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2828" w:type="dxa"/>
            <w:vAlign w:val="center"/>
          </w:tcPr>
          <w:p>
            <w:pPr>
              <w:tabs>
                <w:tab w:val="left" w:pos="6300"/>
              </w:tabs>
              <w:snapToGrid w:val="0"/>
              <w:spacing w:line="440" w:lineRule="exact"/>
              <w:rPr>
                <w:rFonts w:ascii="宋体" w:hAnsi="宋体" w:cs="宋体"/>
                <w:color w:val="000000" w:themeColor="text1"/>
                <w:sz w:val="24"/>
                <w:szCs w:val="24"/>
              </w:rPr>
            </w:pPr>
          </w:p>
        </w:tc>
        <w:tc>
          <w:tcPr>
            <w:tcW w:w="2873" w:type="dxa"/>
            <w:vAlign w:val="center"/>
          </w:tcPr>
          <w:p>
            <w:pPr>
              <w:tabs>
                <w:tab w:val="left" w:pos="6300"/>
              </w:tabs>
              <w:snapToGrid w:val="0"/>
              <w:spacing w:line="440" w:lineRule="exact"/>
              <w:rPr>
                <w:rFonts w:ascii="宋体" w:hAnsi="宋体" w:cs="宋体"/>
                <w:color w:val="000000" w:themeColor="text1"/>
                <w:sz w:val="24"/>
                <w:szCs w:val="24"/>
              </w:rPr>
            </w:pPr>
          </w:p>
        </w:tc>
        <w:tc>
          <w:tcPr>
            <w:tcW w:w="3345" w:type="dxa"/>
            <w:vAlign w:val="center"/>
          </w:tcPr>
          <w:p>
            <w:pPr>
              <w:tabs>
                <w:tab w:val="left" w:pos="6300"/>
              </w:tabs>
              <w:snapToGrid w:val="0"/>
              <w:spacing w:line="440" w:lineRule="exact"/>
              <w:rPr>
                <w:rFonts w:ascii="宋体" w:hAnsi="宋体" w:cs="宋体"/>
                <w:color w:val="000000" w:themeColor="text1"/>
                <w:sz w:val="24"/>
                <w:szCs w:val="24"/>
              </w:rPr>
            </w:pPr>
          </w:p>
        </w:tc>
      </w:tr>
    </w:tbl>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本公司对上述声明的真实性负责。如有虚假，将依法承担相应责任。</w:t>
      </w: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ind w:firstLine="5040" w:firstLineChars="2100"/>
        <w:rPr>
          <w:rFonts w:ascii="宋体" w:hAnsi="宋体" w:cs="宋体"/>
          <w:color w:val="000000" w:themeColor="text1"/>
          <w:sz w:val="24"/>
          <w:szCs w:val="24"/>
        </w:rPr>
      </w:pPr>
      <w:r>
        <w:rPr>
          <w:rFonts w:hint="eastAsia" w:ascii="宋体" w:hAnsi="宋体" w:cs="宋体"/>
          <w:color w:val="000000" w:themeColor="text1"/>
          <w:sz w:val="24"/>
          <w:szCs w:val="24"/>
        </w:rPr>
        <w:t>供应商名称（公章）：</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 xml:space="preserve">                                             年  月  日</w:t>
      </w:r>
    </w:p>
    <w:p>
      <w:pPr>
        <w:tabs>
          <w:tab w:val="left" w:pos="6300"/>
        </w:tabs>
        <w:snapToGrid w:val="0"/>
        <w:spacing w:line="440" w:lineRule="exact"/>
        <w:rPr>
          <w:rFonts w:ascii="宋体" w:hAnsi="宋体" w:cs="宋体"/>
          <w:color w:val="000000" w:themeColor="text1"/>
          <w:sz w:val="24"/>
          <w:szCs w:val="24"/>
        </w:rPr>
      </w:pP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填写《企业基本情况表》时，应注意以下事项：</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1.除建筑业、房地产开发经营、租赁和商务服务业三个行业外，其余行业无需填写资产总额项；</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2.农、林、牧、渔业无需填写从业人员和资产总额项。</w:t>
      </w:r>
    </w:p>
    <w:p>
      <w:pPr>
        <w:tabs>
          <w:tab w:val="left" w:pos="6300"/>
        </w:tabs>
        <w:snapToGrid w:val="0"/>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3.供应商在本函第2条填写的内容若是“部分由我公司制造”或“全部不是我公司制造”的，则还需提供所涉及的其它企业的《小微企业声明函》，否则视为供应商提供非小微企业的货物、工程或服务。当所涉及的其它企业使用本函进行声明时，可不填写本函的第2条。</w:t>
      </w:r>
    </w:p>
    <w:p>
      <w:pPr>
        <w:tabs>
          <w:tab w:val="left" w:pos="6300"/>
        </w:tabs>
        <w:snapToGrid w:val="0"/>
        <w:spacing w:line="440" w:lineRule="exact"/>
        <w:jc w:val="left"/>
        <w:rPr>
          <w:rFonts w:ascii="宋体" w:hAnsi="宋体" w:cs="宋体"/>
          <w:color w:val="000000" w:themeColor="text1"/>
          <w:sz w:val="24"/>
          <w:szCs w:val="24"/>
        </w:rPr>
      </w:pPr>
    </w:p>
    <w:p>
      <w:pPr>
        <w:tabs>
          <w:tab w:val="left" w:pos="6300"/>
        </w:tabs>
        <w:snapToGrid w:val="0"/>
        <w:spacing w:line="440" w:lineRule="exact"/>
        <w:jc w:val="left"/>
        <w:rPr>
          <w:rFonts w:ascii="宋体" w:hAnsi="宋体" w:cs="宋体"/>
          <w:color w:val="000000" w:themeColor="text1"/>
          <w:sz w:val="24"/>
          <w:szCs w:val="24"/>
        </w:rPr>
      </w:pPr>
    </w:p>
    <w:p>
      <w:pPr>
        <w:tabs>
          <w:tab w:val="left" w:pos="6300"/>
        </w:tabs>
        <w:snapToGrid w:val="0"/>
        <w:spacing w:line="440" w:lineRule="exact"/>
        <w:jc w:val="left"/>
        <w:rPr>
          <w:rFonts w:ascii="宋体" w:hAnsi="宋体" w:cs="宋体"/>
          <w:color w:val="000000" w:themeColor="text1"/>
          <w:sz w:val="24"/>
          <w:szCs w:val="24"/>
        </w:rPr>
      </w:pPr>
    </w:p>
    <w:p>
      <w:pPr>
        <w:tabs>
          <w:tab w:val="left" w:pos="6300"/>
        </w:tabs>
        <w:snapToGrid w:val="0"/>
        <w:spacing w:line="440" w:lineRule="exact"/>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3.监狱企业证明文件</w:t>
      </w:r>
    </w:p>
    <w:p>
      <w:pPr>
        <w:tabs>
          <w:tab w:val="left" w:pos="6300"/>
        </w:tabs>
        <w:snapToGrid w:val="0"/>
        <w:spacing w:line="440" w:lineRule="exact"/>
        <w:ind w:firstLine="480" w:firstLineChars="200"/>
        <w:rPr>
          <w:rFonts w:ascii="宋体" w:hAnsi="宋体" w:cs="宋体"/>
          <w:color w:val="000000" w:themeColor="text1"/>
        </w:rPr>
      </w:pPr>
      <w:r>
        <w:rPr>
          <w:rFonts w:hint="eastAsia" w:ascii="宋体" w:hAnsi="宋体" w:cs="宋体"/>
          <w:color w:val="000000" w:themeColor="text1"/>
          <w:sz w:val="24"/>
          <w:szCs w:val="24"/>
        </w:rPr>
        <w:t>以省级以上监狱管理局、戒毒管理局（含新疆生产建设兵团）出具的属于监狱企业的证明文件为准。</w:t>
      </w:r>
      <w:r>
        <w:rPr>
          <w:rFonts w:hint="eastAsia" w:ascii="宋体" w:hAnsi="宋体" w:cs="宋体"/>
          <w:color w:val="000000" w:themeColor="text1"/>
        </w:rPr>
        <w:br w:type="page"/>
      </w:r>
      <w:r>
        <w:rPr>
          <w:rFonts w:hint="eastAsia" w:ascii="宋体" w:hAnsi="宋体" w:cs="宋体"/>
          <w:color w:val="000000" w:themeColor="text1"/>
          <w:sz w:val="24"/>
          <w:szCs w:val="24"/>
        </w:rPr>
        <w:t>4.残疾人福利性单位声明函</w:t>
      </w:r>
    </w:p>
    <w:p>
      <w:pPr>
        <w:tabs>
          <w:tab w:val="left" w:pos="6300"/>
        </w:tabs>
        <w:snapToGrid w:val="0"/>
        <w:spacing w:line="440" w:lineRule="exact"/>
        <w:ind w:firstLine="560" w:firstLineChars="200"/>
        <w:rPr>
          <w:rFonts w:ascii="宋体" w:hAnsi="宋体" w:cs="宋体"/>
          <w:color w:val="000000" w:themeColor="text1"/>
        </w:rPr>
      </w:pPr>
    </w:p>
    <w:p>
      <w:pPr>
        <w:tabs>
          <w:tab w:val="left" w:pos="6300"/>
        </w:tabs>
        <w:snapToGrid w:val="0"/>
        <w:spacing w:line="440" w:lineRule="exact"/>
        <w:ind w:firstLine="3120" w:firstLineChars="1300"/>
        <w:rPr>
          <w:rFonts w:ascii="宋体" w:hAnsi="宋体" w:cs="宋体"/>
          <w:color w:val="000000" w:themeColor="text1"/>
          <w:sz w:val="24"/>
          <w:szCs w:val="24"/>
        </w:rPr>
      </w:pPr>
      <w:r>
        <w:rPr>
          <w:rFonts w:hint="eastAsia" w:ascii="宋体" w:hAnsi="宋体" w:cs="宋体"/>
          <w:color w:val="000000" w:themeColor="text1"/>
          <w:sz w:val="24"/>
          <w:szCs w:val="24"/>
        </w:rPr>
        <w:t>残疾人福利性单位声明函</w:t>
      </w:r>
    </w:p>
    <w:p>
      <w:pPr>
        <w:tabs>
          <w:tab w:val="left" w:pos="6300"/>
        </w:tabs>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本单位对上述声明的真实性负责。如有虚假，将依法承担相应责任。</w:t>
      </w:r>
    </w:p>
    <w:p>
      <w:pPr>
        <w:tabs>
          <w:tab w:val="left" w:pos="6300"/>
        </w:tabs>
        <w:snapToGrid w:val="0"/>
        <w:spacing w:line="440" w:lineRule="exact"/>
        <w:ind w:firstLine="960" w:firstLineChars="400"/>
        <w:rPr>
          <w:rFonts w:ascii="宋体" w:hAnsi="宋体" w:cs="宋体"/>
          <w:color w:val="000000" w:themeColor="text1"/>
          <w:sz w:val="24"/>
          <w:szCs w:val="24"/>
        </w:rPr>
      </w:pPr>
    </w:p>
    <w:p>
      <w:pPr>
        <w:tabs>
          <w:tab w:val="left" w:pos="6300"/>
        </w:tabs>
        <w:snapToGrid w:val="0"/>
        <w:spacing w:line="440" w:lineRule="exact"/>
        <w:ind w:firstLine="960" w:firstLineChars="400"/>
        <w:rPr>
          <w:rFonts w:ascii="宋体" w:hAnsi="宋体" w:cs="宋体"/>
          <w:color w:val="000000" w:themeColor="text1"/>
          <w:sz w:val="24"/>
          <w:szCs w:val="24"/>
        </w:rPr>
      </w:pPr>
    </w:p>
    <w:p>
      <w:pPr>
        <w:tabs>
          <w:tab w:val="left" w:pos="6300"/>
        </w:tabs>
        <w:snapToGrid w:val="0"/>
        <w:spacing w:line="440" w:lineRule="exact"/>
        <w:ind w:firstLine="960" w:firstLineChars="400"/>
        <w:rPr>
          <w:rFonts w:ascii="宋体" w:hAnsi="宋体" w:cs="宋体"/>
          <w:color w:val="000000" w:themeColor="text1"/>
          <w:sz w:val="24"/>
          <w:szCs w:val="24"/>
        </w:rPr>
      </w:pPr>
    </w:p>
    <w:p>
      <w:pPr>
        <w:tabs>
          <w:tab w:val="left" w:pos="6300"/>
        </w:tabs>
        <w:snapToGrid w:val="0"/>
        <w:spacing w:line="440" w:lineRule="exact"/>
        <w:ind w:firstLine="960" w:firstLineChars="400"/>
        <w:rPr>
          <w:rFonts w:ascii="宋体" w:hAnsi="宋体" w:cs="宋体"/>
          <w:color w:val="000000" w:themeColor="text1"/>
          <w:sz w:val="24"/>
          <w:szCs w:val="24"/>
        </w:rPr>
      </w:pPr>
    </w:p>
    <w:p>
      <w:pPr>
        <w:tabs>
          <w:tab w:val="left" w:pos="6300"/>
        </w:tabs>
        <w:snapToGrid w:val="0"/>
        <w:spacing w:line="440" w:lineRule="exact"/>
        <w:ind w:firstLine="960" w:firstLineChars="400"/>
        <w:rPr>
          <w:rFonts w:ascii="宋体" w:hAnsi="宋体" w:cs="宋体"/>
          <w:color w:val="000000" w:themeColor="text1"/>
          <w:sz w:val="24"/>
          <w:szCs w:val="24"/>
        </w:rPr>
      </w:pPr>
      <w:r>
        <w:rPr>
          <w:rFonts w:hint="eastAsia" w:ascii="宋体" w:hAnsi="宋体" w:cs="宋体"/>
          <w:color w:val="000000" w:themeColor="text1"/>
          <w:sz w:val="24"/>
          <w:szCs w:val="24"/>
        </w:rPr>
        <w:t xml:space="preserve">                                                 供应商名称（盖章）：</w:t>
      </w:r>
    </w:p>
    <w:p>
      <w:pPr>
        <w:tabs>
          <w:tab w:val="left" w:pos="6300"/>
        </w:tabs>
        <w:snapToGrid w:val="0"/>
        <w:spacing w:line="440" w:lineRule="exact"/>
        <w:ind w:firstLine="960" w:firstLineChars="400"/>
        <w:rPr>
          <w:rFonts w:ascii="宋体" w:hAnsi="宋体" w:cs="宋体"/>
          <w:color w:val="000000" w:themeColor="text1"/>
          <w:sz w:val="24"/>
          <w:szCs w:val="24"/>
        </w:rPr>
      </w:pPr>
      <w:r>
        <w:rPr>
          <w:rFonts w:hint="eastAsia" w:ascii="宋体" w:hAnsi="宋体" w:cs="宋体"/>
          <w:color w:val="000000" w:themeColor="text1"/>
          <w:sz w:val="24"/>
          <w:szCs w:val="24"/>
        </w:rPr>
        <w:t xml:space="preserve">                                                  日  期：</w:t>
      </w:r>
    </w:p>
    <w:p>
      <w:pPr>
        <w:spacing w:line="440" w:lineRule="exact"/>
        <w:ind w:firstLine="480" w:firstLineChars="200"/>
        <w:rPr>
          <w:rFonts w:ascii="宋体" w:hAnsi="宋体" w:cs="宋体"/>
          <w:color w:val="000000" w:themeColor="text1"/>
          <w:sz w:val="24"/>
          <w:szCs w:val="24"/>
        </w:rPr>
      </w:pPr>
    </w:p>
    <w:p>
      <w:pPr>
        <w:spacing w:line="440" w:lineRule="exact"/>
        <w:ind w:firstLine="480" w:firstLineChars="200"/>
        <w:rPr>
          <w:rFonts w:ascii="宋体" w:hAnsi="宋体" w:cs="宋体"/>
          <w:color w:val="000000" w:themeColor="text1"/>
          <w:sz w:val="24"/>
          <w:szCs w:val="24"/>
        </w:rPr>
      </w:pPr>
    </w:p>
    <w:p>
      <w:pPr>
        <w:spacing w:line="440" w:lineRule="exact"/>
        <w:ind w:firstLine="480" w:firstLineChars="200"/>
        <w:rPr>
          <w:rFonts w:ascii="宋体" w:hAnsi="宋体" w:cs="宋体"/>
          <w:color w:val="000000" w:themeColor="text1"/>
          <w:sz w:val="24"/>
          <w:szCs w:val="24"/>
        </w:rPr>
      </w:pPr>
    </w:p>
    <w:p>
      <w:pPr>
        <w:spacing w:line="440" w:lineRule="exact"/>
        <w:ind w:firstLine="480" w:firstLineChars="200"/>
        <w:rPr>
          <w:rFonts w:ascii="宋体" w:hAnsi="宋体" w:cs="宋体"/>
          <w:color w:val="000000" w:themeColor="text1"/>
          <w:sz w:val="24"/>
          <w:szCs w:val="24"/>
        </w:rPr>
      </w:pPr>
    </w:p>
    <w:p>
      <w:pPr>
        <w:snapToGrid w:val="0"/>
        <w:spacing w:line="440" w:lineRule="exact"/>
        <w:rPr>
          <w:rFonts w:ascii="宋体" w:hAnsi="宋体" w:cs="宋体"/>
          <w:color w:val="000000" w:themeColor="text1"/>
          <w:sz w:val="24"/>
          <w:szCs w:val="24"/>
        </w:rPr>
      </w:pPr>
    </w:p>
    <w:p>
      <w:pPr>
        <w:spacing w:line="440" w:lineRule="exact"/>
        <w:ind w:firstLine="480" w:firstLineChars="200"/>
        <w:rPr>
          <w:rFonts w:ascii="宋体" w:hAnsi="宋体" w:cs="宋体"/>
          <w:color w:val="000000" w:themeColor="text1"/>
          <w:sz w:val="24"/>
          <w:szCs w:val="24"/>
        </w:rPr>
      </w:pPr>
    </w:p>
    <w:p>
      <w:pPr>
        <w:spacing w:line="440" w:lineRule="exact"/>
        <w:rPr>
          <w:rFonts w:ascii="宋体" w:hAnsi="宋体" w:cs="宋体"/>
          <w:color w:val="000000" w:themeColor="text1"/>
          <w:sz w:val="24"/>
          <w:szCs w:val="24"/>
        </w:rPr>
      </w:pPr>
      <w:r>
        <w:rPr>
          <w:rFonts w:hint="eastAsia" w:ascii="宋体" w:hAnsi="宋体" w:cs="宋体"/>
          <w:color w:val="000000" w:themeColor="text1"/>
          <w:sz w:val="24"/>
          <w:szCs w:val="24"/>
        </w:rPr>
        <w:t>（二）其他资料</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1、磋商保证金缴纳情况证明文件</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2、供应商银行基本账户开户许可证的复印件</w:t>
      </w:r>
    </w:p>
    <w:p>
      <w:pPr>
        <w:spacing w:line="44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3、其他与项目有关的资料（自附）：供应商总体情况介绍、其他与本项目有关的资料等。</w:t>
      </w:r>
    </w:p>
    <w:p>
      <w:pPr>
        <w:spacing w:line="440" w:lineRule="exact"/>
        <w:ind w:firstLine="4320" w:firstLineChars="1800"/>
        <w:rPr>
          <w:rFonts w:ascii="宋体" w:hAnsi="宋体" w:cs="宋体"/>
          <w:color w:val="000000" w:themeColor="text1"/>
        </w:rPr>
      </w:pPr>
      <w:r>
        <w:rPr>
          <w:rFonts w:hint="eastAsia" w:ascii="宋体" w:hAnsi="宋体" w:cs="宋体"/>
          <w:color w:val="000000" w:themeColor="text1"/>
          <w:sz w:val="24"/>
          <w:szCs w:val="24"/>
        </w:rPr>
        <w:t>（结束）</w:t>
      </w:r>
    </w:p>
    <w:sectPr>
      <w:headerReference r:id="rId17" w:type="default"/>
      <w:pgSz w:w="11907" w:h="16840"/>
      <w:pgMar w:top="1134" w:right="1191" w:bottom="1134" w:left="1304" w:header="851" w:footer="992" w:gutter="0"/>
      <w:cols w:space="720" w:num="1"/>
      <w:rtlGutter w:val="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文本框 1025"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path/>
          <v:fill on="f" focussize="0,0"/>
          <v:stroke on="f" joinstyle="miter"/>
          <v:imagedata o:title=""/>
          <o:lock v:ext="edit"/>
          <v:textbox inset="0mm,0mm,0mm,0mm" style="mso-fit-shape-to-text:t;">
            <w:txbxContent>
              <w:p>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1</w:t>
                </w:r>
                <w:r>
                  <w:rPr>
                    <w:rFonts w:ascii="宋体"/>
                    <w:sz w:val="21"/>
                    <w:szCs w:val="21"/>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sz w:val="21"/>
      </w:rPr>
      <w:pict>
        <v:shape id="文本框 1029" o:spid="_x0000_s307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icY1isQEA&#10;AE4DAAAOAAAAAAAAAAEAIAAAAB4BAABkcnMvZTJvRG9jLnhtbFBLBQYAAAAABgAGAFkBAABBBQAA&#10;AAA=&#10;">
          <v:path/>
          <v:fill on="f" focussize="0,0"/>
          <v:stroke on="f" joinstyle="miter"/>
          <v:imagedata o:title=""/>
          <o:lock v:ext="edit"/>
          <v:textbox inset="0mm,0mm,0mm,0mm" style="mso-fit-shape-to-text:t;">
            <w:txbxContent>
              <w:p>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28</w:t>
                </w:r>
                <w:r>
                  <w:rPr>
                    <w:rFonts w:ascii="宋体" w:hAnsi="宋体"/>
                    <w:sz w:val="21"/>
                    <w:szCs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pict>
        <v:shape id="文本框 1026" o:spid="_x0000_s307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pnVbEBAABOAwAADgAAAGRycy9lMm9Eb2MueG1srVPBahsxEL0H+g9C&#10;91prQ4N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bUO/UOK4xRHtH/7sH5/3T7/JtJqd5w71PtaYeOsxNQ3fYMBJj/6Izix8UMHm&#10;L0oiGMde7079lUMiIj+az+bzCkMCY+MF8dnrcx9i+i7Bkmw0NOAAS1/59iamQ+qYkqs5uNLGlCEa&#10;986BmNnDMvcDx2ylYTUcBa2g3aGeHmffUIfLSYm5dtjavCajEUZjNRobH/S6K3uU60X/dZOQROGW&#10;Kxxgj4VxaEXdccHyVry9l6zX32D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mymdVsQEA&#10;AE4DAAAOAAAAAAAAAAEAIAAAAB4BAABkcnMvZTJvRG9jLnhtbFBLBQYAAAAABgAGAFkBAABBBQAA&#10;AAA=&#10;">
          <v:path/>
          <v:fill on="f" focussize="0,0"/>
          <v:stroke on="f" joinstyle="miter"/>
          <v:imagedata o:title=""/>
          <o:lock v:ext="edit"/>
          <v:textbox inset="0mm,0mm,0mm,0mm" style="mso-fit-shape-to-text:t;">
            <w:txbxContent>
              <w:p>
                <w:pPr>
                  <w:pStyle w:val="35"/>
                </w:pPr>
                <w:r>
                  <w:fldChar w:fldCharType="begin"/>
                </w:r>
                <w:r>
                  <w:instrText xml:space="preserve"> PAGE  \* MERGEFORMAT </w:instrText>
                </w:r>
                <w:r>
                  <w:fldChar w:fldCharType="separate"/>
                </w:r>
                <w:r>
                  <w:t>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sz w:val="21"/>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mvub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6ske5XvSX24QkCrdc&#10;4Qh7KoxDK+pOC5a34s97yXr5DV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ea+5sQEA&#10;AE4DAAAOAAAAAAAAAAEAIAAAAB4BAABkcnMvZTJvRG9jLnhtbFBLBQYAAAAABgAGAFkBAABBBQAA&#10;AAA=&#10;">
          <v:path/>
          <v:fill on="f" focussize="0,0"/>
          <v:stroke on="f" joinstyle="miter"/>
          <v:imagedata o:title=""/>
          <o:lock v:ext="edit"/>
          <v:textbox inset="0mm,0mm,0mm,0mm" style="mso-fit-shape-to-text:t;">
            <w:txbxContent>
              <w:p>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14</w:t>
                </w:r>
                <w:r>
                  <w:rPr>
                    <w:rFonts w:ascii="宋体" w:hAnsi="宋体"/>
                    <w:sz w:val="21"/>
                    <w:szCs w:val="21"/>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sz w:val="21"/>
      </w:rPr>
      <w:pict>
        <v:shape id="文本框 1028" o:spid="_x0000_s307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wkWOsQEA&#10;AE4DAAAOAAAAAAAAAAEAIAAAAB4BAABkcnMvZTJvRG9jLnhtbFBLBQYAAAAABgAGAFkBAABBBQAA&#10;AAA=&#10;">
          <v:path/>
          <v:fill on="f" focussize="0,0"/>
          <v:stroke on="f" joinstyle="miter"/>
          <v:imagedata o:title=""/>
          <o:lock v:ext="edit"/>
          <v:textbox inset="0mm,0mm,0mm,0mm" style="mso-fit-shape-to-text:t;">
            <w:txbxContent>
              <w:p>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26</w:t>
                </w:r>
                <w:r>
                  <w:rPr>
                    <w:rFonts w:ascii="宋体" w:hAnsi="宋体"/>
                    <w:sz w:val="21"/>
                    <w:szCs w:val="21"/>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仿宋" w:hAnsi="仿宋" w:eastAsia="仿宋"/>
        <w:sz w:val="21"/>
        <w:szCs w:val="21"/>
      </w:rPr>
    </w:pPr>
    <w:r>
      <w:rPr>
        <w:rFonts w:hint="eastAsia" w:ascii="仿宋" w:hAnsi="仿宋" w:eastAsia="仿宋"/>
        <w:sz w:val="21"/>
        <w:szCs w:val="21"/>
      </w:rPr>
      <w:t>重庆国创招标代理有限公司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重庆国创招标代理有限公司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重庆国创招标代理有限公司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仿宋" w:hAnsi="仿宋" w:eastAsia="仿宋"/>
        <w:sz w:val="21"/>
        <w:szCs w:val="21"/>
      </w:rPr>
    </w:pPr>
    <w:r>
      <w:rPr>
        <w:rFonts w:hint="eastAsia" w:ascii="仿宋" w:hAnsi="仿宋" w:eastAsia="仿宋"/>
        <w:sz w:val="21"/>
        <w:szCs w:val="21"/>
      </w:rPr>
      <w:t>重庆国创招标代理有限公司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110F32"/>
    <w:multiLevelType w:val="singleLevel"/>
    <w:tmpl w:val="B0110F32"/>
    <w:lvl w:ilvl="0" w:tentative="0">
      <w:start w:val="2"/>
      <w:numFmt w:val="chineseCounting"/>
      <w:suff w:val="nothing"/>
      <w:lvlText w:val="%1、"/>
      <w:lvlJc w:val="left"/>
      <w:rPr>
        <w:rFonts w:hint="eastAsia"/>
      </w:rPr>
    </w:lvl>
  </w:abstractNum>
  <w:abstractNum w:abstractNumId="1">
    <w:nsid w:val="D178FD4A"/>
    <w:multiLevelType w:val="singleLevel"/>
    <w:tmpl w:val="D178FD4A"/>
    <w:lvl w:ilvl="0" w:tentative="0">
      <w:start w:val="1"/>
      <w:numFmt w:val="chineseCounting"/>
      <w:suff w:val="nothing"/>
      <w:lvlText w:val="（%1）"/>
      <w:lvlJc w:val="left"/>
      <w:rPr>
        <w:rFonts w:hint="eastAsia"/>
      </w:rPr>
    </w:lvl>
  </w:abstractNum>
  <w:abstractNum w:abstractNumId="2">
    <w:nsid w:val="D1A00428"/>
    <w:multiLevelType w:val="singleLevel"/>
    <w:tmpl w:val="D1A00428"/>
    <w:lvl w:ilvl="0" w:tentative="0">
      <w:start w:val="2"/>
      <w:numFmt w:val="chineseCounting"/>
      <w:suff w:val="space"/>
      <w:lvlText w:val="第%1篇"/>
      <w:lvlJc w:val="left"/>
      <w:rPr>
        <w:rFonts w:hint="eastAsia"/>
      </w:rPr>
    </w:lvl>
  </w:abstractNum>
  <w:abstractNum w:abstractNumId="3">
    <w:nsid w:val="E0A4F141"/>
    <w:multiLevelType w:val="singleLevel"/>
    <w:tmpl w:val="E0A4F141"/>
    <w:lvl w:ilvl="0" w:tentative="0">
      <w:start w:val="1"/>
      <w:numFmt w:val="chineseCounting"/>
      <w:suff w:val="nothing"/>
      <w:lvlText w:val="%1、"/>
      <w:lvlJc w:val="left"/>
      <w:rPr>
        <w:rFonts w:hint="eastAsia"/>
        <w:lang w:val="en-US"/>
      </w:rPr>
    </w:lvl>
  </w:abstractNum>
  <w:abstractNum w:abstractNumId="4">
    <w:nsid w:val="E63C9A65"/>
    <w:multiLevelType w:val="singleLevel"/>
    <w:tmpl w:val="E63C9A65"/>
    <w:lvl w:ilvl="0" w:tentative="0">
      <w:start w:val="1"/>
      <w:numFmt w:val="decimal"/>
      <w:lvlText w:val="%1."/>
      <w:lvlJc w:val="left"/>
      <w:pPr>
        <w:tabs>
          <w:tab w:val="left" w:pos="312"/>
        </w:tabs>
      </w:pPr>
    </w:lvl>
  </w:abstractNum>
  <w:abstractNum w:abstractNumId="5">
    <w:nsid w:val="02892447"/>
    <w:multiLevelType w:val="singleLevel"/>
    <w:tmpl w:val="02892447"/>
    <w:lvl w:ilvl="0" w:tentative="0">
      <w:start w:val="7"/>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D3C74"/>
    <w:rsid w:val="00004E02"/>
    <w:rsid w:val="00066197"/>
    <w:rsid w:val="0008423B"/>
    <w:rsid w:val="000B68AA"/>
    <w:rsid w:val="000D3C74"/>
    <w:rsid w:val="0013562B"/>
    <w:rsid w:val="00171072"/>
    <w:rsid w:val="001E22DA"/>
    <w:rsid w:val="00237493"/>
    <w:rsid w:val="002460FA"/>
    <w:rsid w:val="00260567"/>
    <w:rsid w:val="002643C7"/>
    <w:rsid w:val="00267C2A"/>
    <w:rsid w:val="00275756"/>
    <w:rsid w:val="002E6C3D"/>
    <w:rsid w:val="00336964"/>
    <w:rsid w:val="003474F7"/>
    <w:rsid w:val="003477D1"/>
    <w:rsid w:val="00373A1A"/>
    <w:rsid w:val="00375208"/>
    <w:rsid w:val="00422B5B"/>
    <w:rsid w:val="0045743C"/>
    <w:rsid w:val="004E747D"/>
    <w:rsid w:val="004F03C2"/>
    <w:rsid w:val="00500504"/>
    <w:rsid w:val="00541A03"/>
    <w:rsid w:val="005D354E"/>
    <w:rsid w:val="005F1ABB"/>
    <w:rsid w:val="00606741"/>
    <w:rsid w:val="00650358"/>
    <w:rsid w:val="006949CA"/>
    <w:rsid w:val="006B44D8"/>
    <w:rsid w:val="006F3086"/>
    <w:rsid w:val="00715CE3"/>
    <w:rsid w:val="007275CA"/>
    <w:rsid w:val="007346A1"/>
    <w:rsid w:val="00760094"/>
    <w:rsid w:val="007C0657"/>
    <w:rsid w:val="007D21A6"/>
    <w:rsid w:val="007D253C"/>
    <w:rsid w:val="0087444B"/>
    <w:rsid w:val="00890205"/>
    <w:rsid w:val="00895994"/>
    <w:rsid w:val="008A0942"/>
    <w:rsid w:val="008F28B3"/>
    <w:rsid w:val="00994928"/>
    <w:rsid w:val="009A7342"/>
    <w:rsid w:val="009D1562"/>
    <w:rsid w:val="00A057D3"/>
    <w:rsid w:val="00A31676"/>
    <w:rsid w:val="00A5142C"/>
    <w:rsid w:val="00A67D2D"/>
    <w:rsid w:val="00A91A3B"/>
    <w:rsid w:val="00AB52C5"/>
    <w:rsid w:val="00AE6CE8"/>
    <w:rsid w:val="00B0380A"/>
    <w:rsid w:val="00B55BDE"/>
    <w:rsid w:val="00B92681"/>
    <w:rsid w:val="00B93997"/>
    <w:rsid w:val="00BB376D"/>
    <w:rsid w:val="00BC360A"/>
    <w:rsid w:val="00C609FE"/>
    <w:rsid w:val="00D00BF2"/>
    <w:rsid w:val="00D10EED"/>
    <w:rsid w:val="00D274F3"/>
    <w:rsid w:val="00D4258A"/>
    <w:rsid w:val="00D63C5B"/>
    <w:rsid w:val="00DE42C1"/>
    <w:rsid w:val="00DE46DF"/>
    <w:rsid w:val="00E0279E"/>
    <w:rsid w:val="00E06767"/>
    <w:rsid w:val="00E41C2A"/>
    <w:rsid w:val="00E959FC"/>
    <w:rsid w:val="00EB775A"/>
    <w:rsid w:val="00ED1913"/>
    <w:rsid w:val="00F27D02"/>
    <w:rsid w:val="00FF3CDE"/>
    <w:rsid w:val="01E254BA"/>
    <w:rsid w:val="02FD5CF3"/>
    <w:rsid w:val="030839BC"/>
    <w:rsid w:val="03922167"/>
    <w:rsid w:val="041E35A5"/>
    <w:rsid w:val="05D74D84"/>
    <w:rsid w:val="07E774E8"/>
    <w:rsid w:val="08102C9E"/>
    <w:rsid w:val="08505A28"/>
    <w:rsid w:val="08C46837"/>
    <w:rsid w:val="09AC314B"/>
    <w:rsid w:val="09F129CB"/>
    <w:rsid w:val="0B1E58BC"/>
    <w:rsid w:val="0BAB3064"/>
    <w:rsid w:val="0BC126B3"/>
    <w:rsid w:val="0C0624F3"/>
    <w:rsid w:val="0D1E6D58"/>
    <w:rsid w:val="0D712717"/>
    <w:rsid w:val="0DE00C0B"/>
    <w:rsid w:val="0DE1744A"/>
    <w:rsid w:val="0DF875DC"/>
    <w:rsid w:val="0E2C6D18"/>
    <w:rsid w:val="0E973190"/>
    <w:rsid w:val="0EF05683"/>
    <w:rsid w:val="10353C8C"/>
    <w:rsid w:val="10F70FED"/>
    <w:rsid w:val="11F71C03"/>
    <w:rsid w:val="121B1B24"/>
    <w:rsid w:val="12957AAF"/>
    <w:rsid w:val="13D64155"/>
    <w:rsid w:val="144D6EBF"/>
    <w:rsid w:val="18ED5880"/>
    <w:rsid w:val="19E91876"/>
    <w:rsid w:val="1A9D0411"/>
    <w:rsid w:val="1B631991"/>
    <w:rsid w:val="1BA84479"/>
    <w:rsid w:val="1C3A3714"/>
    <w:rsid w:val="1E6B0166"/>
    <w:rsid w:val="1E7B10F0"/>
    <w:rsid w:val="20561B66"/>
    <w:rsid w:val="20E51212"/>
    <w:rsid w:val="227F6C94"/>
    <w:rsid w:val="233334A1"/>
    <w:rsid w:val="237C59BB"/>
    <w:rsid w:val="23BF2464"/>
    <w:rsid w:val="24551FD1"/>
    <w:rsid w:val="256F2A8D"/>
    <w:rsid w:val="26DD1242"/>
    <w:rsid w:val="2767225B"/>
    <w:rsid w:val="28AE05B8"/>
    <w:rsid w:val="294B4B4D"/>
    <w:rsid w:val="2A84522F"/>
    <w:rsid w:val="2AF718E6"/>
    <w:rsid w:val="2BCB3BBA"/>
    <w:rsid w:val="2BE83786"/>
    <w:rsid w:val="2CD31C5F"/>
    <w:rsid w:val="2F506846"/>
    <w:rsid w:val="2F8856E8"/>
    <w:rsid w:val="2FA20543"/>
    <w:rsid w:val="2FCC22E4"/>
    <w:rsid w:val="30EB003C"/>
    <w:rsid w:val="31AE4742"/>
    <w:rsid w:val="31E550B7"/>
    <w:rsid w:val="32B60A23"/>
    <w:rsid w:val="359D2E90"/>
    <w:rsid w:val="36452A76"/>
    <w:rsid w:val="370A058B"/>
    <w:rsid w:val="3734069D"/>
    <w:rsid w:val="37C37AD7"/>
    <w:rsid w:val="386C41E1"/>
    <w:rsid w:val="38B873E2"/>
    <w:rsid w:val="3AF2183D"/>
    <w:rsid w:val="3C136CDB"/>
    <w:rsid w:val="3DB90C57"/>
    <w:rsid w:val="3E04173C"/>
    <w:rsid w:val="3EE53F2B"/>
    <w:rsid w:val="3FED1629"/>
    <w:rsid w:val="3FED4B9D"/>
    <w:rsid w:val="401D47C7"/>
    <w:rsid w:val="4132693C"/>
    <w:rsid w:val="420C6134"/>
    <w:rsid w:val="426113CD"/>
    <w:rsid w:val="445E6134"/>
    <w:rsid w:val="47873F35"/>
    <w:rsid w:val="47DD6B8D"/>
    <w:rsid w:val="48876B88"/>
    <w:rsid w:val="49893EBD"/>
    <w:rsid w:val="49C40FBD"/>
    <w:rsid w:val="4A92473F"/>
    <w:rsid w:val="4AEA3FB2"/>
    <w:rsid w:val="4B870567"/>
    <w:rsid w:val="4E275303"/>
    <w:rsid w:val="4F1B4C77"/>
    <w:rsid w:val="4F69759E"/>
    <w:rsid w:val="4F772CDD"/>
    <w:rsid w:val="50132EF6"/>
    <w:rsid w:val="50533DBD"/>
    <w:rsid w:val="50C51AE4"/>
    <w:rsid w:val="50C81C3A"/>
    <w:rsid w:val="519535B1"/>
    <w:rsid w:val="51BB5A53"/>
    <w:rsid w:val="51FD2761"/>
    <w:rsid w:val="523F0E3D"/>
    <w:rsid w:val="54154DC9"/>
    <w:rsid w:val="545221AF"/>
    <w:rsid w:val="54B45541"/>
    <w:rsid w:val="554948EB"/>
    <w:rsid w:val="566E5088"/>
    <w:rsid w:val="571812EF"/>
    <w:rsid w:val="57D016E1"/>
    <w:rsid w:val="58313292"/>
    <w:rsid w:val="5981567F"/>
    <w:rsid w:val="5CB65143"/>
    <w:rsid w:val="5E0C5D98"/>
    <w:rsid w:val="5F12099B"/>
    <w:rsid w:val="5F785848"/>
    <w:rsid w:val="5FBE5909"/>
    <w:rsid w:val="60534A2A"/>
    <w:rsid w:val="610C0D1D"/>
    <w:rsid w:val="618D0FF6"/>
    <w:rsid w:val="61F07F5C"/>
    <w:rsid w:val="64672879"/>
    <w:rsid w:val="64FA5845"/>
    <w:rsid w:val="66E277C7"/>
    <w:rsid w:val="674D64E7"/>
    <w:rsid w:val="69672F3F"/>
    <w:rsid w:val="6A38564B"/>
    <w:rsid w:val="6A532092"/>
    <w:rsid w:val="6A6B34A9"/>
    <w:rsid w:val="6BA72125"/>
    <w:rsid w:val="6D7D377F"/>
    <w:rsid w:val="6DE04A26"/>
    <w:rsid w:val="6F076626"/>
    <w:rsid w:val="70163CF3"/>
    <w:rsid w:val="704475DB"/>
    <w:rsid w:val="72C95F57"/>
    <w:rsid w:val="73FC1A5A"/>
    <w:rsid w:val="74891865"/>
    <w:rsid w:val="75AF72B6"/>
    <w:rsid w:val="762768F9"/>
    <w:rsid w:val="769E6992"/>
    <w:rsid w:val="77405782"/>
    <w:rsid w:val="77522230"/>
    <w:rsid w:val="77542701"/>
    <w:rsid w:val="79804EF7"/>
    <w:rsid w:val="79E058C9"/>
    <w:rsid w:val="7A9E7129"/>
    <w:rsid w:val="7C772A93"/>
    <w:rsid w:val="7D127985"/>
    <w:rsid w:val="7ECC0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1"/>
    <w:qFormat/>
    <w:uiPriority w:val="0"/>
    <w:pPr>
      <w:keepNext/>
      <w:snapToGrid w:val="0"/>
      <w:spacing w:line="360" w:lineRule="atLeast"/>
      <w:outlineLvl w:val="0"/>
    </w:pPr>
    <w:rPr>
      <w:rFonts w:ascii="宋体"/>
    </w:rPr>
  </w:style>
  <w:style w:type="paragraph" w:styleId="3">
    <w:name w:val="heading 2"/>
    <w:basedOn w:val="1"/>
    <w:next w:val="1"/>
    <w:link w:val="7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3"/>
    <w:qFormat/>
    <w:uiPriority w:val="0"/>
    <w:pPr>
      <w:keepNext/>
      <w:keepLines/>
      <w:spacing w:before="260" w:after="260" w:line="413" w:lineRule="auto"/>
      <w:outlineLvl w:val="2"/>
    </w:pPr>
    <w:rPr>
      <w:b/>
      <w:sz w:val="32"/>
    </w:rPr>
  </w:style>
  <w:style w:type="paragraph" w:styleId="5">
    <w:name w:val="heading 4"/>
    <w:basedOn w:val="1"/>
    <w:next w:val="1"/>
    <w:link w:val="74"/>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75"/>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6"/>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77"/>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78"/>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79"/>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7">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168"/>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47"/>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20">
    <w:name w:val="Body Text 3"/>
    <w:basedOn w:val="1"/>
    <w:link w:val="185"/>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link w:val="141"/>
    <w:unhideWhenUsed/>
    <w:qFormat/>
    <w:uiPriority w:val="0"/>
    <w:pPr>
      <w:spacing w:after="120"/>
    </w:pPr>
  </w:style>
  <w:style w:type="paragraph" w:styleId="23">
    <w:name w:val="Body Text Indent"/>
    <w:basedOn w:val="1"/>
    <w:link w:val="136"/>
    <w:unhideWhenUsed/>
    <w:qFormat/>
    <w:uiPriority w:val="0"/>
    <w:pPr>
      <w:spacing w:after="120"/>
      <w:ind w:left="420" w:leftChars="200"/>
    </w:p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125"/>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56"/>
    <w:qFormat/>
    <w:uiPriority w:val="0"/>
    <w:rPr>
      <w:rFonts w:asciiTheme="minorHAnsi" w:hAnsiTheme="minorHAnsi" w:eastAsiaTheme="minorEastAsia" w:cstheme="minorBidi"/>
      <w:szCs w:val="22"/>
    </w:rPr>
  </w:style>
  <w:style w:type="paragraph" w:styleId="33">
    <w:name w:val="Body Text Indent 2"/>
    <w:basedOn w:val="1"/>
    <w:link w:val="173"/>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53"/>
    <w:qFormat/>
    <w:uiPriority w:val="0"/>
    <w:rPr>
      <w:sz w:val="18"/>
    </w:rPr>
  </w:style>
  <w:style w:type="paragraph" w:styleId="35">
    <w:name w:val="footer"/>
    <w:basedOn w:val="1"/>
    <w:link w:val="181"/>
    <w:qFormat/>
    <w:uiPriority w:val="0"/>
    <w:pPr>
      <w:tabs>
        <w:tab w:val="center" w:pos="4153"/>
        <w:tab w:val="right" w:pos="8306"/>
      </w:tabs>
      <w:snapToGrid w:val="0"/>
      <w:jc w:val="left"/>
    </w:pPr>
    <w:rPr>
      <w:sz w:val="18"/>
    </w:rPr>
  </w:style>
  <w:style w:type="paragraph" w:styleId="36">
    <w:name w:val="header"/>
    <w:basedOn w:val="1"/>
    <w:link w:val="169"/>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178"/>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64"/>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link w:val="143"/>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link w:val="119"/>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161"/>
    <w:qFormat/>
    <w:uiPriority w:val="0"/>
    <w:pPr>
      <w:adjustRightInd/>
      <w:spacing w:line="240" w:lineRule="auto"/>
      <w:textAlignment w:val="auto"/>
    </w:pPr>
  </w:style>
  <w:style w:type="paragraph" w:styleId="55">
    <w:name w:val="Body Text First Indent"/>
    <w:basedOn w:val="1"/>
    <w:link w:val="142"/>
    <w:qFormat/>
    <w:uiPriority w:val="0"/>
    <w:pPr>
      <w:spacing w:line="360" w:lineRule="auto"/>
      <w:ind w:firstLine="420"/>
    </w:pPr>
    <w:rPr>
      <w:rFonts w:ascii="宋体" w:hAnsi="宋体"/>
      <w:sz w:val="24"/>
    </w:rPr>
  </w:style>
  <w:style w:type="paragraph" w:styleId="56">
    <w:name w:val="Body Text First Indent 2"/>
    <w:basedOn w:val="23"/>
    <w:link w:val="137"/>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0">
    <w:name w:val="Strong"/>
    <w:basedOn w:val="59"/>
    <w:qFormat/>
    <w:uiPriority w:val="22"/>
    <w:rPr>
      <w:b/>
    </w:rPr>
  </w:style>
  <w:style w:type="character" w:styleId="61">
    <w:name w:val="page number"/>
    <w:basedOn w:val="59"/>
    <w:qFormat/>
    <w:uiPriority w:val="0"/>
  </w:style>
  <w:style w:type="character" w:styleId="62">
    <w:name w:val="FollowedHyperlink"/>
    <w:basedOn w:val="59"/>
    <w:qFormat/>
    <w:uiPriority w:val="0"/>
    <w:rPr>
      <w:color w:val="1890FF"/>
      <w:u w:val="none"/>
    </w:rPr>
  </w:style>
  <w:style w:type="character" w:styleId="63">
    <w:name w:val="Emphasis"/>
    <w:qFormat/>
    <w:uiPriority w:val="0"/>
    <w:rPr>
      <w:i/>
    </w:rPr>
  </w:style>
  <w:style w:type="character" w:styleId="64">
    <w:name w:val="HTML Definition"/>
    <w:basedOn w:val="59"/>
    <w:semiHidden/>
    <w:unhideWhenUsed/>
    <w:qFormat/>
    <w:uiPriority w:val="99"/>
    <w:rPr>
      <w:i/>
      <w:bdr w:val="single" w:color="D9D9D9" w:sz="6" w:space="0"/>
      <w:shd w:val="clear" w:color="auto" w:fill="FFFFFF"/>
    </w:rPr>
  </w:style>
  <w:style w:type="character" w:styleId="65">
    <w:name w:val="Hyperlink"/>
    <w:basedOn w:val="59"/>
    <w:qFormat/>
    <w:uiPriority w:val="99"/>
    <w:rPr>
      <w:color w:val="1890FF"/>
      <w:u w:val="none"/>
    </w:rPr>
  </w:style>
  <w:style w:type="character" w:styleId="66">
    <w:name w:val="HTML Code"/>
    <w:basedOn w:val="59"/>
    <w:semiHidden/>
    <w:unhideWhenUsed/>
    <w:qFormat/>
    <w:uiPriority w:val="99"/>
    <w:rPr>
      <w:rFonts w:hint="default" w:ascii="Consolas" w:hAnsi="Consolas" w:eastAsia="Consolas" w:cs="Consolas"/>
      <w:sz w:val="21"/>
      <w:szCs w:val="21"/>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styleId="69">
    <w:name w:val="HTML Keyboard"/>
    <w:basedOn w:val="59"/>
    <w:semiHidden/>
    <w:unhideWhenUsed/>
    <w:qFormat/>
    <w:uiPriority w:val="99"/>
    <w:rPr>
      <w:rFonts w:ascii="Consolas" w:hAnsi="Consolas" w:eastAsia="Consolas" w:cs="Consolas"/>
      <w:sz w:val="21"/>
      <w:szCs w:val="21"/>
    </w:rPr>
  </w:style>
  <w:style w:type="character" w:styleId="70">
    <w:name w:val="HTML Sample"/>
    <w:basedOn w:val="59"/>
    <w:semiHidden/>
    <w:unhideWhenUsed/>
    <w:qFormat/>
    <w:uiPriority w:val="99"/>
    <w:rPr>
      <w:rFonts w:hint="default" w:ascii="Consolas" w:hAnsi="Consolas" w:eastAsia="Consolas" w:cs="Consolas"/>
      <w:sz w:val="21"/>
      <w:szCs w:val="21"/>
    </w:rPr>
  </w:style>
  <w:style w:type="character" w:customStyle="1" w:styleId="71">
    <w:name w:val="标题 1 字符"/>
    <w:basedOn w:val="59"/>
    <w:link w:val="2"/>
    <w:qFormat/>
    <w:uiPriority w:val="0"/>
    <w:rPr>
      <w:rFonts w:ascii="宋体" w:hAnsi="Times New Roman" w:eastAsia="宋体" w:cs="Times New Roman"/>
      <w:sz w:val="28"/>
      <w:szCs w:val="20"/>
    </w:rPr>
  </w:style>
  <w:style w:type="character" w:customStyle="1" w:styleId="72">
    <w:name w:val="标题 2 字符"/>
    <w:basedOn w:val="59"/>
    <w:link w:val="3"/>
    <w:qFormat/>
    <w:uiPriority w:val="0"/>
    <w:rPr>
      <w:rFonts w:ascii="Arial" w:hAnsi="Arial" w:eastAsia="黑体" w:cs="Times New Roman"/>
      <w:b/>
      <w:sz w:val="32"/>
      <w:szCs w:val="20"/>
    </w:rPr>
  </w:style>
  <w:style w:type="character" w:customStyle="1" w:styleId="73">
    <w:name w:val="标题 3 字符"/>
    <w:basedOn w:val="59"/>
    <w:link w:val="4"/>
    <w:qFormat/>
    <w:uiPriority w:val="0"/>
    <w:rPr>
      <w:rFonts w:ascii="Times New Roman" w:hAnsi="Times New Roman" w:eastAsia="宋体" w:cs="Times New Roman"/>
      <w:b/>
      <w:sz w:val="32"/>
      <w:szCs w:val="20"/>
    </w:rPr>
  </w:style>
  <w:style w:type="character" w:customStyle="1" w:styleId="74">
    <w:name w:val="标题 4 字符"/>
    <w:basedOn w:val="59"/>
    <w:link w:val="5"/>
    <w:qFormat/>
    <w:uiPriority w:val="0"/>
    <w:rPr>
      <w:rFonts w:ascii="Arial" w:hAnsi="Arial" w:eastAsia="黑体" w:cs="Times New Roman"/>
      <w:b/>
      <w:sz w:val="28"/>
      <w:szCs w:val="20"/>
    </w:rPr>
  </w:style>
  <w:style w:type="character" w:customStyle="1" w:styleId="75">
    <w:name w:val="标题 5 字符"/>
    <w:basedOn w:val="59"/>
    <w:link w:val="6"/>
    <w:qFormat/>
    <w:uiPriority w:val="0"/>
    <w:rPr>
      <w:rFonts w:ascii="Times New Roman" w:hAnsi="Times New Roman" w:eastAsia="宋体" w:cs="Times New Roman"/>
      <w:b/>
      <w:sz w:val="28"/>
      <w:szCs w:val="20"/>
    </w:rPr>
  </w:style>
  <w:style w:type="character" w:customStyle="1" w:styleId="76">
    <w:name w:val="标题 6 字符"/>
    <w:basedOn w:val="59"/>
    <w:link w:val="7"/>
    <w:qFormat/>
    <w:uiPriority w:val="0"/>
    <w:rPr>
      <w:rFonts w:ascii="Arial" w:hAnsi="Arial" w:eastAsia="黑体" w:cs="Times New Roman"/>
      <w:b/>
      <w:sz w:val="24"/>
      <w:szCs w:val="20"/>
    </w:rPr>
  </w:style>
  <w:style w:type="character" w:customStyle="1" w:styleId="77">
    <w:name w:val="标题 7 字符"/>
    <w:basedOn w:val="59"/>
    <w:link w:val="8"/>
    <w:qFormat/>
    <w:uiPriority w:val="0"/>
    <w:rPr>
      <w:rFonts w:ascii="Arial" w:hAnsi="Arial" w:eastAsia="黑体" w:cs="Times New Roman"/>
      <w:b/>
      <w:sz w:val="24"/>
      <w:szCs w:val="20"/>
    </w:rPr>
  </w:style>
  <w:style w:type="character" w:customStyle="1" w:styleId="78">
    <w:name w:val="标题 8 字符"/>
    <w:basedOn w:val="59"/>
    <w:link w:val="9"/>
    <w:qFormat/>
    <w:uiPriority w:val="0"/>
    <w:rPr>
      <w:rFonts w:ascii="Arial" w:hAnsi="Arial" w:eastAsia="黑体" w:cs="Times New Roman"/>
      <w:b/>
      <w:sz w:val="24"/>
      <w:szCs w:val="20"/>
    </w:rPr>
  </w:style>
  <w:style w:type="character" w:customStyle="1" w:styleId="79">
    <w:name w:val="标题 9 字符"/>
    <w:basedOn w:val="59"/>
    <w:link w:val="10"/>
    <w:qFormat/>
    <w:uiPriority w:val="0"/>
    <w:rPr>
      <w:rFonts w:ascii="Arial" w:hAnsi="Arial" w:eastAsia="黑体" w:cs="Times New Roman"/>
      <w:b/>
      <w:sz w:val="24"/>
      <w:szCs w:val="20"/>
    </w:rPr>
  </w:style>
  <w:style w:type="character" w:customStyle="1" w:styleId="80">
    <w:name w:val="正文文本缩进 Char"/>
    <w:qFormat/>
    <w:uiPriority w:val="0"/>
    <w:rPr>
      <w:kern w:val="2"/>
      <w:sz w:val="44"/>
    </w:rPr>
  </w:style>
  <w:style w:type="character" w:customStyle="1" w:styleId="81">
    <w:name w:val="Table Heading Char Char"/>
    <w:qFormat/>
    <w:uiPriority w:val="0"/>
    <w:rPr>
      <w:rFonts w:ascii="Arial" w:hAnsi="Arial" w:eastAsia="黑体"/>
      <w:kern w:val="2"/>
      <w:sz w:val="18"/>
      <w:lang w:val="en-US" w:eastAsia="zh-CN"/>
    </w:rPr>
  </w:style>
  <w:style w:type="character" w:customStyle="1" w:styleId="82">
    <w:name w:val="样式 宋体"/>
    <w:qFormat/>
    <w:uiPriority w:val="0"/>
    <w:rPr>
      <w:rFonts w:ascii="宋体" w:hAnsi="宋体" w:eastAsia="宋体"/>
      <w:sz w:val="28"/>
    </w:rPr>
  </w:style>
  <w:style w:type="character" w:customStyle="1" w:styleId="83">
    <w:name w:val="Char Char4"/>
    <w:qFormat/>
    <w:uiPriority w:val="0"/>
    <w:rPr>
      <w:rFonts w:eastAsia="宋体"/>
      <w:b/>
      <w:kern w:val="2"/>
      <w:sz w:val="21"/>
      <w:lang w:val="en-US" w:eastAsia="zh-CN"/>
    </w:rPr>
  </w:style>
  <w:style w:type="character" w:customStyle="1" w:styleId="84">
    <w:name w:val="title_emph1"/>
    <w:qFormat/>
    <w:uiPriority w:val="0"/>
    <w:rPr>
      <w:rFonts w:hint="default" w:ascii="Arial" w:hAnsi="Arial"/>
      <w:b/>
      <w:sz w:val="20"/>
    </w:rPr>
  </w:style>
  <w:style w:type="character" w:customStyle="1" w:styleId="85">
    <w:name w:val="文字 Char"/>
    <w:link w:val="86"/>
    <w:qFormat/>
    <w:uiPriority w:val="0"/>
    <w:rPr>
      <w:rFonts w:ascii="宋体"/>
      <w:sz w:val="28"/>
    </w:rPr>
  </w:style>
  <w:style w:type="paragraph" w:customStyle="1" w:styleId="86">
    <w:name w:val="文字"/>
    <w:basedOn w:val="1"/>
    <w:link w:val="85"/>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87">
    <w:name w:val="正文文本缩进 2 Char"/>
    <w:qFormat/>
    <w:uiPriority w:val="0"/>
    <w:rPr>
      <w:sz w:val="28"/>
    </w:rPr>
  </w:style>
  <w:style w:type="character" w:customStyle="1" w:styleId="88">
    <w:name w:val="Char Char11"/>
    <w:qFormat/>
    <w:uiPriority w:val="0"/>
    <w:rPr>
      <w:rFonts w:ascii="宋体"/>
      <w:kern w:val="2"/>
      <w:sz w:val="28"/>
    </w:rPr>
  </w:style>
  <w:style w:type="character" w:customStyle="1" w:styleId="89">
    <w:name w:val="批注文字 Char"/>
    <w:qFormat/>
    <w:uiPriority w:val="0"/>
    <w:rPr>
      <w:sz w:val="24"/>
    </w:rPr>
  </w:style>
  <w:style w:type="character" w:customStyle="1" w:styleId="90">
    <w:name w:val="Char Char6"/>
    <w:qFormat/>
    <w:uiPriority w:val="0"/>
    <w:rPr>
      <w:rFonts w:ascii="仿宋_GB2312" w:eastAsia="仿宋_GB2312"/>
      <w:kern w:val="2"/>
      <w:sz w:val="32"/>
    </w:rPr>
  </w:style>
  <w:style w:type="character" w:customStyle="1" w:styleId="91">
    <w:name w:val="正文 + 三号 Char"/>
    <w:qFormat/>
    <w:uiPriority w:val="0"/>
    <w:rPr>
      <w:rFonts w:eastAsia="宋体"/>
      <w:kern w:val="2"/>
      <w:sz w:val="21"/>
      <w:lang w:val="en-US" w:eastAsia="zh-CN"/>
    </w:rPr>
  </w:style>
  <w:style w:type="character" w:customStyle="1" w:styleId="92">
    <w:name w:val="脚注文本 Char"/>
    <w:qFormat/>
    <w:uiPriority w:val="0"/>
    <w:rPr>
      <w:sz w:val="18"/>
    </w:rPr>
  </w:style>
  <w:style w:type="character" w:customStyle="1" w:styleId="93">
    <w:name w:val="Table Text Char1 Char"/>
    <w:qFormat/>
    <w:uiPriority w:val="0"/>
    <w:rPr>
      <w:rFonts w:ascii="Arial" w:hAnsi="Arial"/>
      <w:kern w:val="2"/>
      <w:sz w:val="18"/>
      <w:lang w:val="en-US" w:eastAsia="zh-CN" w:bidi="ar-SA"/>
    </w:rPr>
  </w:style>
  <w:style w:type="character" w:customStyle="1" w:styleId="94">
    <w:name w:val="v151"/>
    <w:qFormat/>
    <w:uiPriority w:val="0"/>
    <w:rPr>
      <w:sz w:val="18"/>
    </w:rPr>
  </w:style>
  <w:style w:type="character" w:customStyle="1" w:styleId="95">
    <w:name w:val="小 Char"/>
    <w:qFormat/>
    <w:uiPriority w:val="0"/>
    <w:rPr>
      <w:rFonts w:ascii="宋体" w:hAnsi="Courier New" w:eastAsia="宋体"/>
      <w:kern w:val="2"/>
      <w:sz w:val="21"/>
      <w:lang w:val="en-US" w:eastAsia="zh-CN" w:bidi="ar-SA"/>
    </w:rPr>
  </w:style>
  <w:style w:type="character" w:customStyle="1" w:styleId="96">
    <w:name w:val="未命名11"/>
    <w:qFormat/>
    <w:uiPriority w:val="0"/>
    <w:rPr>
      <w:color w:val="77FFFF"/>
      <w:sz w:val="24"/>
    </w:rPr>
  </w:style>
  <w:style w:type="character" w:customStyle="1" w:styleId="97">
    <w:name w:val="Char Char"/>
    <w:qFormat/>
    <w:uiPriority w:val="0"/>
    <w:rPr>
      <w:rFonts w:ascii="宋体" w:hAnsi="宋体" w:eastAsia="宋体"/>
      <w:kern w:val="2"/>
      <w:sz w:val="24"/>
      <w:lang w:val="en-US" w:eastAsia="zh-CN" w:bidi="ar-SA"/>
    </w:rPr>
  </w:style>
  <w:style w:type="character" w:customStyle="1" w:styleId="98">
    <w:name w:val="Char Char5"/>
    <w:qFormat/>
    <w:uiPriority w:val="0"/>
    <w:rPr>
      <w:rFonts w:ascii="Arial" w:hAnsi="Arial" w:eastAsia="宋体"/>
      <w:b/>
      <w:smallCaps/>
      <w:kern w:val="28"/>
      <w:sz w:val="36"/>
      <w:lang w:val="en-US" w:eastAsia="en-US"/>
    </w:rPr>
  </w:style>
  <w:style w:type="character" w:customStyle="1" w:styleId="99">
    <w:name w:val="标书正文:  0.74 厘米 Char1"/>
    <w:qFormat/>
    <w:uiPriority w:val="0"/>
    <w:rPr>
      <w:rFonts w:eastAsia="宋体"/>
      <w:kern w:val="2"/>
      <w:sz w:val="24"/>
      <w:lang w:val="en-US" w:eastAsia="zh-CN"/>
    </w:rPr>
  </w:style>
  <w:style w:type="character" w:customStyle="1" w:styleId="100">
    <w:name w:val="Char Char2"/>
    <w:qFormat/>
    <w:uiPriority w:val="0"/>
    <w:rPr>
      <w:rFonts w:eastAsia="宋体"/>
      <w:kern w:val="2"/>
      <w:sz w:val="18"/>
      <w:lang w:val="en-US" w:eastAsia="zh-CN"/>
    </w:rPr>
  </w:style>
  <w:style w:type="character" w:customStyle="1" w:styleId="101">
    <w:name w:val="top-det1"/>
    <w:qFormat/>
    <w:uiPriority w:val="0"/>
    <w:rPr>
      <w:b/>
      <w:color w:val="000000"/>
    </w:rPr>
  </w:style>
  <w:style w:type="character" w:customStyle="1" w:styleId="102">
    <w:name w:val="日期 Char"/>
    <w:qFormat/>
    <w:uiPriority w:val="0"/>
    <w:rPr>
      <w:sz w:val="28"/>
    </w:rPr>
  </w:style>
  <w:style w:type="character" w:customStyle="1" w:styleId="103">
    <w:name w:val="批注主题 Char"/>
    <w:basedOn w:val="89"/>
    <w:qFormat/>
    <w:uiPriority w:val="0"/>
    <w:rPr>
      <w:sz w:val="24"/>
    </w:rPr>
  </w:style>
  <w:style w:type="character" w:customStyle="1" w:styleId="104">
    <w:name w:val="Char Char3"/>
    <w:qFormat/>
    <w:uiPriority w:val="0"/>
    <w:rPr>
      <w:rFonts w:eastAsia="宋体"/>
      <w:kern w:val="2"/>
      <w:sz w:val="18"/>
      <w:lang w:val="en-US" w:eastAsia="zh-CN"/>
    </w:rPr>
  </w:style>
  <w:style w:type="character" w:customStyle="1" w:styleId="105">
    <w:name w:val="Table Text Char"/>
    <w:link w:val="106"/>
    <w:qFormat/>
    <w:uiPriority w:val="0"/>
    <w:rPr>
      <w:rFonts w:ascii="Arial" w:hAnsi="Arial"/>
      <w:sz w:val="18"/>
    </w:rPr>
  </w:style>
  <w:style w:type="paragraph" w:customStyle="1" w:styleId="106">
    <w:name w:val="Table Text"/>
    <w:link w:val="105"/>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07">
    <w:name w:val="crowed11"/>
    <w:qFormat/>
    <w:uiPriority w:val="0"/>
    <w:rPr>
      <w:rFonts w:hint="default"/>
      <w:sz w:val="24"/>
    </w:rPr>
  </w:style>
  <w:style w:type="character" w:customStyle="1" w:styleId="108">
    <w:name w:val="font1"/>
    <w:qFormat/>
    <w:uiPriority w:val="0"/>
    <w:rPr>
      <w:color w:val="000000"/>
      <w:sz w:val="18"/>
    </w:rPr>
  </w:style>
  <w:style w:type="character" w:customStyle="1" w:styleId="109">
    <w:name w:val="Table Text Char Char Char Char"/>
    <w:link w:val="110"/>
    <w:qFormat/>
    <w:uiPriority w:val="0"/>
    <w:rPr>
      <w:rFonts w:ascii="Arial" w:hAnsi="Arial"/>
      <w:sz w:val="18"/>
    </w:rPr>
  </w:style>
  <w:style w:type="paragraph" w:customStyle="1" w:styleId="110">
    <w:name w:val="Table Text Char Char Char"/>
    <w:link w:val="109"/>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1">
    <w:name w:val="H2 Char"/>
    <w:qFormat/>
    <w:uiPriority w:val="0"/>
    <w:rPr>
      <w:rFonts w:ascii="Arial" w:hAnsi="Arial" w:eastAsia="宋体"/>
      <w:kern w:val="2"/>
      <w:sz w:val="28"/>
      <w:lang w:val="en-US" w:eastAsia="zh-CN"/>
    </w:rPr>
  </w:style>
  <w:style w:type="character" w:customStyle="1" w:styleId="112">
    <w:name w:val="content-white1"/>
    <w:qFormat/>
    <w:uiPriority w:val="0"/>
    <w:rPr>
      <w:color w:val="auto"/>
      <w:sz w:val="18"/>
      <w:u w:val="none"/>
    </w:rPr>
  </w:style>
  <w:style w:type="character" w:customStyle="1" w:styleId="113">
    <w:name w:val="正文首行缩进 2 Char"/>
    <w:basedOn w:val="80"/>
    <w:qFormat/>
    <w:uiPriority w:val="0"/>
    <w:rPr>
      <w:kern w:val="2"/>
      <w:sz w:val="44"/>
    </w:rPr>
  </w:style>
  <w:style w:type="character" w:customStyle="1" w:styleId="114">
    <w:name w:val="Char Char7"/>
    <w:qFormat/>
    <w:uiPriority w:val="0"/>
    <w:rPr>
      <w:rFonts w:ascii="宋体" w:hAnsi="宋体" w:eastAsia="宋体"/>
      <w:kern w:val="2"/>
      <w:sz w:val="28"/>
    </w:rPr>
  </w:style>
  <w:style w:type="paragraph" w:customStyle="1" w:styleId="115">
    <w:name w:val="样式 首行缩进:  0.74 厘米"/>
    <w:basedOn w:val="1"/>
    <w:qFormat/>
    <w:uiPriority w:val="0"/>
    <w:pPr>
      <w:spacing w:line="360" w:lineRule="auto"/>
      <w:ind w:firstLine="420"/>
    </w:pPr>
    <w:rPr>
      <w:sz w:val="24"/>
    </w:rPr>
  </w:style>
  <w:style w:type="paragraph" w:customStyle="1" w:styleId="11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17">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18">
    <w:name w:val="正文 + 三号"/>
    <w:basedOn w:val="1"/>
    <w:qFormat/>
    <w:uiPriority w:val="0"/>
    <w:rPr>
      <w:sz w:val="21"/>
    </w:rPr>
  </w:style>
  <w:style w:type="character" w:customStyle="1" w:styleId="119">
    <w:name w:val="标题 字符"/>
    <w:basedOn w:val="59"/>
    <w:link w:val="53"/>
    <w:qFormat/>
    <w:uiPriority w:val="0"/>
    <w:rPr>
      <w:rFonts w:ascii="Arial" w:hAnsi="Arial" w:eastAsia="宋体" w:cs="Times New Roman"/>
      <w:b/>
      <w:smallCaps/>
      <w:kern w:val="28"/>
      <w:sz w:val="36"/>
      <w:szCs w:val="20"/>
      <w:lang w:eastAsia="en-US"/>
    </w:rPr>
  </w:style>
  <w:style w:type="paragraph" w:customStyle="1" w:styleId="12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1">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22">
    <w:name w:val="样式 正文缩进正文（首行缩进两字）表正文正文非缩进特点标题4段1 + 首行缩进:  2 字符"/>
    <w:basedOn w:val="15"/>
    <w:qFormat/>
    <w:uiPriority w:val="0"/>
    <w:pPr>
      <w:ind w:firstLine="480" w:firstLineChars="200"/>
    </w:pPr>
  </w:style>
  <w:style w:type="paragraph" w:customStyle="1" w:styleId="123">
    <w:name w:val="1.正文"/>
    <w:basedOn w:val="1"/>
    <w:qFormat/>
    <w:uiPriority w:val="0"/>
    <w:pPr>
      <w:spacing w:line="360" w:lineRule="auto"/>
      <w:ind w:left="540" w:leftChars="225" w:firstLine="540" w:firstLineChars="225"/>
    </w:pPr>
    <w:rPr>
      <w:sz w:val="24"/>
    </w:rPr>
  </w:style>
  <w:style w:type="paragraph" w:customStyle="1" w:styleId="124">
    <w:name w:val="正文4"/>
    <w:basedOn w:val="1"/>
    <w:qFormat/>
    <w:uiPriority w:val="0"/>
    <w:pPr>
      <w:tabs>
        <w:tab w:val="left" w:pos="1275"/>
      </w:tabs>
      <w:spacing w:before="60" w:after="60" w:line="360" w:lineRule="auto"/>
      <w:ind w:left="820" w:leftChars="400" w:hanging="705"/>
    </w:pPr>
    <w:rPr>
      <w:sz w:val="24"/>
    </w:rPr>
  </w:style>
  <w:style w:type="character" w:customStyle="1" w:styleId="125">
    <w:name w:val="纯文本 字符"/>
    <w:basedOn w:val="59"/>
    <w:link w:val="30"/>
    <w:qFormat/>
    <w:uiPriority w:val="0"/>
    <w:rPr>
      <w:rFonts w:ascii="宋体" w:hAnsi="Courier New" w:eastAsia="宋体" w:cs="Times New Roman"/>
      <w:szCs w:val="20"/>
    </w:rPr>
  </w:style>
  <w:style w:type="paragraph" w:customStyle="1" w:styleId="126">
    <w:name w:val="Char"/>
    <w:basedOn w:val="1"/>
    <w:qFormat/>
    <w:uiPriority w:val="0"/>
    <w:pPr>
      <w:spacing w:line="240" w:lineRule="atLeast"/>
      <w:ind w:left="420" w:firstLine="420"/>
    </w:pPr>
    <w:rPr>
      <w:kern w:val="0"/>
      <w:sz w:val="21"/>
    </w:rPr>
  </w:style>
  <w:style w:type="paragraph" w:customStyle="1" w:styleId="12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2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1">
    <w:name w:val="Char2"/>
    <w:basedOn w:val="1"/>
    <w:qFormat/>
    <w:uiPriority w:val="0"/>
    <w:pPr>
      <w:spacing w:line="240" w:lineRule="atLeast"/>
      <w:ind w:left="420" w:firstLine="420"/>
    </w:pPr>
    <w:rPr>
      <w:kern w:val="0"/>
      <w:sz w:val="21"/>
    </w:rPr>
  </w:style>
  <w:style w:type="paragraph" w:customStyle="1" w:styleId="1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文章正文"/>
    <w:basedOn w:val="1"/>
    <w:qFormat/>
    <w:uiPriority w:val="0"/>
    <w:pPr>
      <w:ind w:firstLine="560" w:firstLineChars="200"/>
    </w:pPr>
    <w:rPr>
      <w:rFonts w:ascii="仿宋_GB2312" w:hAnsi="宋体" w:eastAsia="仿宋_GB2312"/>
      <w:color w:val="000000"/>
    </w:rPr>
  </w:style>
  <w:style w:type="paragraph" w:customStyle="1" w:styleId="135">
    <w:name w:val="表头文本"/>
    <w:qFormat/>
    <w:uiPriority w:val="0"/>
    <w:pPr>
      <w:jc w:val="center"/>
    </w:pPr>
    <w:rPr>
      <w:rFonts w:ascii="Arial" w:hAnsi="Arial" w:eastAsia="宋体" w:cs="Times New Roman"/>
      <w:b/>
      <w:sz w:val="21"/>
      <w:lang w:val="en-US" w:eastAsia="zh-CN" w:bidi="ar-SA"/>
    </w:rPr>
  </w:style>
  <w:style w:type="character" w:customStyle="1" w:styleId="136">
    <w:name w:val="正文文本缩进 字符"/>
    <w:basedOn w:val="59"/>
    <w:link w:val="23"/>
    <w:semiHidden/>
    <w:qFormat/>
    <w:uiPriority w:val="99"/>
    <w:rPr>
      <w:rFonts w:ascii="Times New Roman" w:hAnsi="Times New Roman" w:eastAsia="宋体" w:cs="Times New Roman"/>
      <w:sz w:val="28"/>
      <w:szCs w:val="20"/>
    </w:rPr>
  </w:style>
  <w:style w:type="character" w:customStyle="1" w:styleId="137">
    <w:name w:val="正文首行缩进 2 字符"/>
    <w:basedOn w:val="136"/>
    <w:link w:val="56"/>
    <w:semiHidden/>
    <w:qFormat/>
    <w:uiPriority w:val="99"/>
    <w:rPr>
      <w:rFonts w:ascii="Times New Roman" w:hAnsi="Times New Roman" w:eastAsia="宋体" w:cs="Times New Roman"/>
      <w:sz w:val="28"/>
      <w:szCs w:val="20"/>
    </w:rPr>
  </w:style>
  <w:style w:type="paragraph" w:customStyle="1" w:styleId="13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3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4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character" w:customStyle="1" w:styleId="141">
    <w:name w:val="正文文本 字符"/>
    <w:basedOn w:val="59"/>
    <w:link w:val="22"/>
    <w:semiHidden/>
    <w:qFormat/>
    <w:uiPriority w:val="99"/>
    <w:rPr>
      <w:rFonts w:ascii="Times New Roman" w:hAnsi="Times New Roman" w:eastAsia="宋体" w:cs="Times New Roman"/>
      <w:sz w:val="28"/>
      <w:szCs w:val="20"/>
    </w:rPr>
  </w:style>
  <w:style w:type="character" w:customStyle="1" w:styleId="142">
    <w:name w:val="正文首行缩进 字符"/>
    <w:basedOn w:val="141"/>
    <w:link w:val="55"/>
    <w:qFormat/>
    <w:uiPriority w:val="0"/>
    <w:rPr>
      <w:rFonts w:ascii="宋体" w:hAnsi="宋体" w:eastAsia="宋体" w:cs="Times New Roman"/>
      <w:sz w:val="24"/>
      <w:szCs w:val="20"/>
    </w:rPr>
  </w:style>
  <w:style w:type="character" w:customStyle="1" w:styleId="143">
    <w:name w:val="正文文本 2 字符"/>
    <w:basedOn w:val="59"/>
    <w:link w:val="47"/>
    <w:qFormat/>
    <w:uiPriority w:val="0"/>
    <w:rPr>
      <w:rFonts w:ascii="Times New Roman" w:hAnsi="Times New Roman" w:eastAsia="宋体" w:cs="Times New Roman"/>
      <w:sz w:val="24"/>
      <w:szCs w:val="20"/>
    </w:rPr>
  </w:style>
  <w:style w:type="paragraph" w:customStyle="1" w:styleId="144">
    <w:name w:val="Char Char14 Char Char"/>
    <w:basedOn w:val="1"/>
    <w:qFormat/>
    <w:uiPriority w:val="0"/>
    <w:rPr>
      <w:sz w:val="21"/>
      <w:szCs w:val="24"/>
    </w:rPr>
  </w:style>
  <w:style w:type="paragraph" w:customStyle="1" w:styleId="14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6">
    <w:name w:val="Char Char Char"/>
    <w:basedOn w:val="1"/>
    <w:qFormat/>
    <w:uiPriority w:val="0"/>
    <w:rPr>
      <w:rFonts w:ascii="Tahoma" w:hAnsi="Tahoma"/>
      <w:sz w:val="24"/>
    </w:rPr>
  </w:style>
  <w:style w:type="character" w:customStyle="1" w:styleId="147">
    <w:name w:val="批注文字 字符"/>
    <w:basedOn w:val="59"/>
    <w:link w:val="19"/>
    <w:semiHidden/>
    <w:qFormat/>
    <w:uiPriority w:val="99"/>
    <w:rPr>
      <w:rFonts w:ascii="Times New Roman" w:hAnsi="Times New Roman" w:eastAsia="宋体" w:cs="Times New Roman"/>
      <w:sz w:val="28"/>
      <w:szCs w:val="20"/>
    </w:rPr>
  </w:style>
  <w:style w:type="paragraph" w:customStyle="1" w:styleId="14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9">
    <w:name w:val="样式4"/>
    <w:basedOn w:val="5"/>
    <w:qFormat/>
    <w:uiPriority w:val="0"/>
    <w:pPr>
      <w:adjustRightInd w:val="0"/>
      <w:snapToGrid w:val="0"/>
    </w:pPr>
  </w:style>
  <w:style w:type="paragraph" w:customStyle="1" w:styleId="150">
    <w:name w:val="编号正文"/>
    <w:basedOn w:val="127"/>
    <w:qFormat/>
    <w:uiPriority w:val="0"/>
    <w:pPr>
      <w:snapToGrid/>
      <w:spacing w:line="360" w:lineRule="auto"/>
      <w:ind w:left="1407" w:hanging="1047"/>
      <w:jc w:val="left"/>
    </w:pPr>
    <w:rPr>
      <w:rFonts w:eastAsia="仿宋_GB2312"/>
    </w:rPr>
  </w:style>
  <w:style w:type="paragraph" w:customStyle="1" w:styleId="151">
    <w:name w:val="Char1 Char Char Char"/>
    <w:basedOn w:val="1"/>
    <w:qFormat/>
    <w:uiPriority w:val="0"/>
    <w:rPr>
      <w:rFonts w:ascii="Tahoma" w:hAnsi="Tahoma"/>
      <w:sz w:val="24"/>
    </w:rPr>
  </w:style>
  <w:style w:type="paragraph" w:customStyle="1" w:styleId="152">
    <w:name w:val="正文1"/>
    <w:basedOn w:val="1"/>
    <w:qFormat/>
    <w:uiPriority w:val="0"/>
    <w:pPr>
      <w:spacing w:line="300" w:lineRule="auto"/>
      <w:ind w:firstLine="200" w:firstLineChars="200"/>
    </w:pPr>
    <w:rPr>
      <w:sz w:val="24"/>
    </w:rPr>
  </w:style>
  <w:style w:type="character" w:customStyle="1" w:styleId="153">
    <w:name w:val="批注框文本 字符"/>
    <w:basedOn w:val="59"/>
    <w:link w:val="34"/>
    <w:qFormat/>
    <w:uiPriority w:val="0"/>
    <w:rPr>
      <w:rFonts w:ascii="Times New Roman" w:hAnsi="Times New Roman" w:eastAsia="宋体" w:cs="Times New Roman"/>
      <w:sz w:val="18"/>
      <w:szCs w:val="20"/>
    </w:rPr>
  </w:style>
  <w:style w:type="paragraph" w:customStyle="1" w:styleId="154">
    <w:name w:val="af"/>
    <w:basedOn w:val="1"/>
    <w:qFormat/>
    <w:uiPriority w:val="0"/>
    <w:pPr>
      <w:widowControl/>
      <w:spacing w:line="300" w:lineRule="atLeast"/>
      <w:jc w:val="left"/>
    </w:pPr>
    <w:rPr>
      <w:rFonts w:ascii="宋体" w:hAnsi="宋体"/>
      <w:kern w:val="0"/>
      <w:sz w:val="18"/>
    </w:rPr>
  </w:style>
  <w:style w:type="paragraph" w:customStyle="1" w:styleId="155">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character" w:customStyle="1" w:styleId="156">
    <w:name w:val="日期 字符"/>
    <w:basedOn w:val="59"/>
    <w:link w:val="32"/>
    <w:semiHidden/>
    <w:qFormat/>
    <w:uiPriority w:val="99"/>
    <w:rPr>
      <w:rFonts w:ascii="Times New Roman" w:hAnsi="Times New Roman" w:eastAsia="宋体" w:cs="Times New Roman"/>
      <w:sz w:val="28"/>
      <w:szCs w:val="20"/>
    </w:rPr>
  </w:style>
  <w:style w:type="paragraph" w:customStyle="1" w:styleId="157">
    <w:name w:val="样式1xz"/>
    <w:basedOn w:val="1"/>
    <w:qFormat/>
    <w:uiPriority w:val="0"/>
    <w:pPr>
      <w:tabs>
        <w:tab w:val="left" w:pos="1050"/>
        <w:tab w:val="right" w:leader="dot" w:pos="8296"/>
      </w:tabs>
    </w:pPr>
    <w:rPr>
      <w:caps/>
      <w:spacing w:val="20"/>
      <w:sz w:val="24"/>
    </w:rPr>
  </w:style>
  <w:style w:type="paragraph" w:customStyle="1" w:styleId="15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5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0">
    <w:name w:val="正文文本 21"/>
    <w:basedOn w:val="1"/>
    <w:qFormat/>
    <w:uiPriority w:val="0"/>
    <w:pPr>
      <w:adjustRightInd w:val="0"/>
      <w:spacing w:before="120" w:line="360" w:lineRule="auto"/>
      <w:ind w:firstLine="480"/>
      <w:textAlignment w:val="baseline"/>
    </w:pPr>
    <w:rPr>
      <w:sz w:val="24"/>
    </w:rPr>
  </w:style>
  <w:style w:type="character" w:customStyle="1" w:styleId="161">
    <w:name w:val="批注主题 字符"/>
    <w:basedOn w:val="147"/>
    <w:link w:val="54"/>
    <w:semiHidden/>
    <w:qFormat/>
    <w:uiPriority w:val="99"/>
    <w:rPr>
      <w:rFonts w:ascii="Times New Roman" w:hAnsi="Times New Roman" w:eastAsia="宋体" w:cs="Times New Roman"/>
      <w:b/>
      <w:bCs/>
      <w:sz w:val="28"/>
      <w:szCs w:val="20"/>
    </w:rPr>
  </w:style>
  <w:style w:type="paragraph" w:customStyle="1" w:styleId="162">
    <w:name w:val="一级条标题"/>
    <w:basedOn w:val="163"/>
    <w:next w:val="132"/>
    <w:qFormat/>
    <w:uiPriority w:val="0"/>
    <w:pPr>
      <w:ind w:left="525"/>
      <w:outlineLvl w:val="2"/>
    </w:pPr>
    <w:rPr>
      <w:sz w:val="21"/>
    </w:rPr>
  </w:style>
  <w:style w:type="paragraph" w:customStyle="1" w:styleId="163">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character" w:customStyle="1" w:styleId="164">
    <w:name w:val="正文文本缩进 3 字符"/>
    <w:basedOn w:val="59"/>
    <w:link w:val="43"/>
    <w:qFormat/>
    <w:uiPriority w:val="0"/>
    <w:rPr>
      <w:rFonts w:ascii="黑体" w:hAnsi="Times New Roman" w:eastAsia="黑体" w:cs="Times New Roman"/>
      <w:sz w:val="28"/>
      <w:szCs w:val="20"/>
    </w:rPr>
  </w:style>
  <w:style w:type="paragraph" w:customStyle="1" w:styleId="16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6">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7">
    <w:name w:val="可研正文"/>
    <w:basedOn w:val="22"/>
    <w:qFormat/>
    <w:uiPriority w:val="0"/>
    <w:pPr>
      <w:adjustRightInd w:val="0"/>
      <w:snapToGrid w:val="0"/>
      <w:spacing w:after="0" w:line="440" w:lineRule="exact"/>
      <w:ind w:firstLine="567"/>
    </w:pPr>
    <w:rPr>
      <w:rFonts w:ascii="仿宋_GB2312" w:eastAsia="仿宋_GB2312"/>
    </w:rPr>
  </w:style>
  <w:style w:type="character" w:customStyle="1" w:styleId="168">
    <w:name w:val="文档结构图 字符"/>
    <w:basedOn w:val="59"/>
    <w:link w:val="17"/>
    <w:qFormat/>
    <w:uiPriority w:val="0"/>
    <w:rPr>
      <w:rFonts w:ascii="Times New Roman" w:hAnsi="Times New Roman" w:eastAsia="宋体" w:cs="Times New Roman"/>
      <w:sz w:val="28"/>
      <w:szCs w:val="20"/>
      <w:shd w:val="clear" w:color="auto" w:fill="000080"/>
    </w:rPr>
  </w:style>
  <w:style w:type="character" w:customStyle="1" w:styleId="169">
    <w:name w:val="页眉 字符"/>
    <w:basedOn w:val="59"/>
    <w:link w:val="36"/>
    <w:qFormat/>
    <w:uiPriority w:val="0"/>
    <w:rPr>
      <w:rFonts w:ascii="Times New Roman" w:hAnsi="Times New Roman" w:eastAsia="宋体" w:cs="Times New Roman"/>
      <w:sz w:val="18"/>
      <w:szCs w:val="20"/>
    </w:rPr>
  </w:style>
  <w:style w:type="paragraph" w:customStyle="1" w:styleId="170">
    <w:name w:val="标题无"/>
    <w:basedOn w:val="1"/>
    <w:qFormat/>
    <w:uiPriority w:val="0"/>
    <w:pPr>
      <w:spacing w:line="360" w:lineRule="auto"/>
    </w:pPr>
    <w:rPr>
      <w:sz w:val="24"/>
    </w:rPr>
  </w:style>
  <w:style w:type="paragraph" w:customStyle="1" w:styleId="171">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2">
    <w:name w:val="Char Char1 Char"/>
    <w:basedOn w:val="1"/>
    <w:qFormat/>
    <w:uiPriority w:val="0"/>
    <w:rPr>
      <w:rFonts w:ascii="Tahoma" w:hAnsi="Tahoma"/>
      <w:sz w:val="24"/>
      <w:szCs w:val="24"/>
    </w:rPr>
  </w:style>
  <w:style w:type="character" w:customStyle="1" w:styleId="173">
    <w:name w:val="正文文本缩进 2 字符"/>
    <w:basedOn w:val="59"/>
    <w:link w:val="33"/>
    <w:semiHidden/>
    <w:qFormat/>
    <w:uiPriority w:val="99"/>
    <w:rPr>
      <w:rFonts w:ascii="Times New Roman" w:hAnsi="Times New Roman" w:eastAsia="宋体" w:cs="Times New Roman"/>
      <w:sz w:val="28"/>
      <w:szCs w:val="20"/>
    </w:rPr>
  </w:style>
  <w:style w:type="paragraph" w:customStyle="1" w:styleId="17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6">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character" w:customStyle="1" w:styleId="178">
    <w:name w:val="脚注文本 字符"/>
    <w:basedOn w:val="59"/>
    <w:link w:val="40"/>
    <w:semiHidden/>
    <w:qFormat/>
    <w:uiPriority w:val="99"/>
    <w:rPr>
      <w:rFonts w:ascii="Times New Roman" w:hAnsi="Times New Roman" w:eastAsia="宋体" w:cs="Times New Roman"/>
      <w:sz w:val="18"/>
      <w:szCs w:val="18"/>
    </w:rPr>
  </w:style>
  <w:style w:type="paragraph" w:customStyle="1" w:styleId="179">
    <w:name w:val="00"/>
    <w:basedOn w:val="1"/>
    <w:qFormat/>
    <w:uiPriority w:val="0"/>
    <w:pPr>
      <w:autoSpaceDE w:val="0"/>
      <w:autoSpaceDN w:val="0"/>
      <w:adjustRightInd w:val="0"/>
      <w:jc w:val="left"/>
    </w:pPr>
    <w:rPr>
      <w:rFonts w:ascii="黑体" w:eastAsia="黑体"/>
      <w:b/>
      <w:kern w:val="0"/>
      <w:sz w:val="20"/>
    </w:rPr>
  </w:style>
  <w:style w:type="paragraph" w:customStyle="1" w:styleId="18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character" w:customStyle="1" w:styleId="181">
    <w:name w:val="页脚 字符"/>
    <w:basedOn w:val="59"/>
    <w:link w:val="35"/>
    <w:qFormat/>
    <w:uiPriority w:val="0"/>
    <w:rPr>
      <w:rFonts w:ascii="Times New Roman" w:hAnsi="Times New Roman" w:eastAsia="宋体" w:cs="Times New Roman"/>
      <w:sz w:val="18"/>
      <w:szCs w:val="20"/>
    </w:rPr>
  </w:style>
  <w:style w:type="paragraph" w:customStyle="1" w:styleId="182">
    <w:name w:val="正文（首行不缩进）"/>
    <w:basedOn w:val="1"/>
    <w:qFormat/>
    <w:uiPriority w:val="0"/>
    <w:pPr>
      <w:autoSpaceDE w:val="0"/>
      <w:autoSpaceDN w:val="0"/>
      <w:adjustRightInd w:val="0"/>
      <w:spacing w:line="360" w:lineRule="auto"/>
      <w:jc w:val="left"/>
    </w:pPr>
    <w:rPr>
      <w:kern w:val="0"/>
      <w:sz w:val="21"/>
    </w:rPr>
  </w:style>
  <w:style w:type="paragraph" w:customStyle="1" w:styleId="183">
    <w:name w:val="Title - Revision"/>
    <w:basedOn w:val="53"/>
    <w:qFormat/>
    <w:uiPriority w:val="0"/>
    <w:pPr>
      <w:spacing w:before="720"/>
    </w:pPr>
  </w:style>
  <w:style w:type="paragraph" w:customStyle="1" w:styleId="184">
    <w:name w:val="首行缩进 1"/>
    <w:basedOn w:val="1"/>
    <w:qFormat/>
    <w:uiPriority w:val="0"/>
    <w:pPr>
      <w:spacing w:after="120" w:line="360" w:lineRule="auto"/>
      <w:ind w:firstLine="200" w:firstLineChars="200"/>
    </w:pPr>
    <w:rPr>
      <w:sz w:val="24"/>
    </w:rPr>
  </w:style>
  <w:style w:type="character" w:customStyle="1" w:styleId="185">
    <w:name w:val="正文文本 3 字符"/>
    <w:basedOn w:val="59"/>
    <w:link w:val="20"/>
    <w:qFormat/>
    <w:uiPriority w:val="0"/>
    <w:rPr>
      <w:rFonts w:ascii="Times New Roman" w:hAnsi="Times New Roman" w:eastAsia="宋体" w:cs="Times New Roman"/>
      <w:sz w:val="16"/>
      <w:szCs w:val="20"/>
    </w:rPr>
  </w:style>
  <w:style w:type="paragraph" w:customStyle="1" w:styleId="186">
    <w:name w:val="Char Char Char Char Char Char Char Char Char Char Char Char Char Char Char Char"/>
    <w:basedOn w:val="1"/>
    <w:qFormat/>
    <w:uiPriority w:val="0"/>
    <w:pPr>
      <w:tabs>
        <w:tab w:val="left" w:pos="360"/>
      </w:tabs>
    </w:pPr>
    <w:rPr>
      <w:sz w:val="24"/>
    </w:rPr>
  </w:style>
  <w:style w:type="paragraph" w:customStyle="1" w:styleId="187">
    <w:name w:val="二级列表"/>
    <w:basedOn w:val="188"/>
    <w:next w:val="188"/>
    <w:qFormat/>
    <w:uiPriority w:val="0"/>
    <w:pPr>
      <w:tabs>
        <w:tab w:val="left" w:pos="2120"/>
      </w:tabs>
      <w:ind w:firstLine="0" w:firstLineChars="0"/>
    </w:pPr>
    <w:rPr>
      <w:b/>
    </w:rPr>
  </w:style>
  <w:style w:type="paragraph" w:customStyle="1" w:styleId="188">
    <w:name w:val="段落正文"/>
    <w:basedOn w:val="1"/>
    <w:qFormat/>
    <w:uiPriority w:val="0"/>
    <w:pPr>
      <w:spacing w:beforeLines="50" w:line="360" w:lineRule="auto"/>
      <w:ind w:firstLine="200" w:firstLineChars="200"/>
    </w:pPr>
    <w:rPr>
      <w:spacing w:val="2"/>
      <w:sz w:val="24"/>
    </w:rPr>
  </w:style>
  <w:style w:type="paragraph" w:customStyle="1" w:styleId="18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2">
    <w:name w:val="标书正文:  0.74 厘米"/>
    <w:basedOn w:val="1"/>
    <w:qFormat/>
    <w:uiPriority w:val="0"/>
    <w:pPr>
      <w:snapToGrid w:val="0"/>
      <w:spacing w:line="360" w:lineRule="auto"/>
      <w:ind w:firstLine="420"/>
    </w:pPr>
    <w:rPr>
      <w:sz w:val="24"/>
    </w:rPr>
  </w:style>
  <w:style w:type="paragraph" w:customStyle="1" w:styleId="19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4">
    <w:name w:val="正文文本缩进 21"/>
    <w:basedOn w:val="1"/>
    <w:qFormat/>
    <w:uiPriority w:val="0"/>
    <w:pPr>
      <w:adjustRightInd w:val="0"/>
      <w:spacing w:before="120"/>
      <w:ind w:firstLine="420"/>
      <w:textAlignment w:val="baseline"/>
    </w:pPr>
    <w:rPr>
      <w:sz w:val="24"/>
    </w:rPr>
  </w:style>
  <w:style w:type="paragraph" w:customStyle="1" w:styleId="19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6">
    <w:name w:val="_Style 1"/>
    <w:basedOn w:val="1"/>
    <w:qFormat/>
    <w:uiPriority w:val="0"/>
    <w:pPr>
      <w:ind w:firstLine="420" w:firstLineChars="200"/>
    </w:pPr>
    <w:rPr>
      <w:rFonts w:ascii="Calibri" w:hAnsi="Calibri"/>
      <w:sz w:val="21"/>
      <w:szCs w:val="24"/>
    </w:rPr>
  </w:style>
  <w:style w:type="paragraph" w:customStyle="1" w:styleId="197">
    <w:name w:val="表格内文字"/>
    <w:basedOn w:val="30"/>
    <w:qFormat/>
    <w:uiPriority w:val="0"/>
    <w:pPr>
      <w:adjustRightInd w:val="0"/>
    </w:pPr>
    <w:rPr>
      <w:color w:val="000000"/>
      <w:lang w:val="en-GB"/>
    </w:rPr>
  </w:style>
  <w:style w:type="paragraph" w:customStyle="1" w:styleId="198">
    <w:name w:val="Title - Date"/>
    <w:basedOn w:val="53"/>
    <w:next w:val="1"/>
    <w:qFormat/>
    <w:uiPriority w:val="0"/>
    <w:pPr>
      <w:spacing w:before="240" w:after="720"/>
    </w:pPr>
    <w:rPr>
      <w:sz w:val="28"/>
    </w:rPr>
  </w:style>
  <w:style w:type="paragraph" w:customStyle="1" w:styleId="199">
    <w:name w:val="默认段落字体 Para Char Char Char Char Char Char Char"/>
    <w:basedOn w:val="1"/>
    <w:qFormat/>
    <w:uiPriority w:val="0"/>
    <w:rPr>
      <w:rFonts w:ascii="Tahoma" w:hAnsi="Tahoma"/>
      <w:sz w:val="24"/>
    </w:rPr>
  </w:style>
  <w:style w:type="paragraph" w:customStyle="1" w:styleId="200">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01">
    <w:name w:val="Table Contents"/>
    <w:basedOn w:val="22"/>
    <w:qFormat/>
    <w:uiPriority w:val="0"/>
    <w:pPr>
      <w:suppressAutoHyphens/>
      <w:spacing w:after="0"/>
      <w:jc w:val="left"/>
    </w:pPr>
    <w:rPr>
      <w:rFonts w:eastAsia="Times New Roman"/>
      <w:kern w:val="0"/>
      <w:sz w:val="24"/>
    </w:rPr>
  </w:style>
  <w:style w:type="paragraph" w:customStyle="1" w:styleId="20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3">
    <w:name w:val="Char Char Char Char Char Char"/>
    <w:basedOn w:val="1"/>
    <w:qFormat/>
    <w:uiPriority w:val="0"/>
    <w:pPr>
      <w:widowControl/>
      <w:spacing w:after="160" w:line="240" w:lineRule="exact"/>
      <w:jc w:val="left"/>
    </w:pPr>
  </w:style>
  <w:style w:type="paragraph" w:customStyle="1" w:styleId="204">
    <w:name w:val="标准正文"/>
    <w:basedOn w:val="23"/>
    <w:qFormat/>
    <w:uiPriority w:val="0"/>
    <w:pPr>
      <w:spacing w:before="60" w:after="60" w:line="360" w:lineRule="auto"/>
      <w:ind w:left="0" w:leftChars="0" w:firstLine="482"/>
    </w:pPr>
    <w:rPr>
      <w:rFonts w:ascii="Arial" w:hAnsi="Arial"/>
      <w:sz w:val="24"/>
    </w:rPr>
  </w:style>
  <w:style w:type="paragraph" w:customStyle="1" w:styleId="20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08">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09">
    <w:name w:val="1"/>
    <w:basedOn w:val="1"/>
    <w:next w:val="30"/>
    <w:qFormat/>
    <w:uiPriority w:val="0"/>
    <w:rPr>
      <w:rFonts w:ascii="宋体" w:hAnsi="Courier New"/>
      <w:sz w:val="21"/>
    </w:rPr>
  </w:style>
  <w:style w:type="paragraph" w:customStyle="1" w:styleId="210">
    <w:name w:val="图片文字"/>
    <w:basedOn w:val="1"/>
    <w:qFormat/>
    <w:uiPriority w:val="0"/>
    <w:pPr>
      <w:spacing w:line="240" w:lineRule="atLeast"/>
      <w:jc w:val="center"/>
    </w:pPr>
    <w:rPr>
      <w:sz w:val="21"/>
    </w:rPr>
  </w:style>
  <w:style w:type="paragraph" w:customStyle="1" w:styleId="21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4">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5">
    <w:name w:val="Note"/>
    <w:basedOn w:val="1"/>
    <w:qFormat/>
    <w:uiPriority w:val="0"/>
    <w:pPr>
      <w:pBdr>
        <w:top w:val="single" w:color="auto" w:sz="12" w:space="3"/>
        <w:bottom w:val="single" w:color="auto" w:sz="12" w:space="3"/>
      </w:pBdr>
      <w:spacing w:line="360" w:lineRule="auto"/>
    </w:pPr>
    <w:rPr>
      <w:sz w:val="24"/>
    </w:rPr>
  </w:style>
  <w:style w:type="paragraph" w:customStyle="1" w:styleId="216">
    <w:name w:val="Char Char 字元 字元 字元 Char Char Char Char"/>
    <w:basedOn w:val="1"/>
    <w:qFormat/>
    <w:uiPriority w:val="0"/>
    <w:pPr>
      <w:adjustRightInd w:val="0"/>
      <w:spacing w:line="360" w:lineRule="auto"/>
    </w:pPr>
    <w:rPr>
      <w:kern w:val="0"/>
      <w:sz w:val="24"/>
    </w:rPr>
  </w:style>
  <w:style w:type="paragraph" w:customStyle="1" w:styleId="21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18">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21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表文字"/>
    <w:qFormat/>
    <w:uiPriority w:val="0"/>
    <w:rPr>
      <w:rFonts w:ascii="宋体" w:hAnsi="Times New Roman" w:eastAsia="宋体" w:cs="Times New Roman"/>
      <w:kern w:val="2"/>
      <w:lang w:val="en-US" w:eastAsia="zh-CN" w:bidi="ar-SA"/>
    </w:rPr>
  </w:style>
  <w:style w:type="paragraph" w:customStyle="1" w:styleId="221">
    <w:name w:val="样式 行距: 1.5 倍行距1"/>
    <w:basedOn w:val="1"/>
    <w:qFormat/>
    <w:uiPriority w:val="0"/>
    <w:pPr>
      <w:snapToGrid w:val="0"/>
    </w:pPr>
    <w:rPr>
      <w:sz w:val="21"/>
    </w:rPr>
  </w:style>
  <w:style w:type="paragraph" w:customStyle="1" w:styleId="222">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2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4">
    <w:name w:val="默认段落字体 Para Char Char Char Char Char Char Char Char Char1 Char Char Char Char"/>
    <w:basedOn w:val="1"/>
    <w:qFormat/>
    <w:uiPriority w:val="0"/>
    <w:rPr>
      <w:rFonts w:ascii="Tahoma" w:hAnsi="Tahoma"/>
      <w:sz w:val="24"/>
    </w:rPr>
  </w:style>
  <w:style w:type="paragraph" w:customStyle="1" w:styleId="22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6">
    <w:name w:val="表头样式"/>
    <w:basedOn w:val="1"/>
    <w:qFormat/>
    <w:uiPriority w:val="0"/>
    <w:pPr>
      <w:autoSpaceDE w:val="0"/>
      <w:autoSpaceDN w:val="0"/>
      <w:adjustRightInd w:val="0"/>
      <w:spacing w:line="360" w:lineRule="auto"/>
      <w:jc w:val="left"/>
    </w:pPr>
    <w:rPr>
      <w:b/>
      <w:kern w:val="0"/>
      <w:sz w:val="21"/>
    </w:rPr>
  </w:style>
  <w:style w:type="paragraph" w:customStyle="1" w:styleId="227">
    <w:name w:val="IN Feature"/>
    <w:next w:val="22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28">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2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0">
    <w:name w:val="列表项目"/>
    <w:basedOn w:val="1"/>
    <w:qFormat/>
    <w:uiPriority w:val="0"/>
    <w:pPr>
      <w:tabs>
        <w:tab w:val="left" w:pos="420"/>
      </w:tabs>
      <w:spacing w:line="288" w:lineRule="auto"/>
      <w:ind w:left="840" w:leftChars="200" w:hanging="420" w:hangingChars="200"/>
    </w:pPr>
    <w:rPr>
      <w:sz w:val="21"/>
    </w:rPr>
  </w:style>
  <w:style w:type="paragraph" w:customStyle="1" w:styleId="23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2">
    <w:name w:val="简单回函地址"/>
    <w:basedOn w:val="1"/>
    <w:qFormat/>
    <w:uiPriority w:val="0"/>
    <w:pPr>
      <w:adjustRightInd w:val="0"/>
      <w:snapToGrid w:val="0"/>
      <w:spacing w:line="360" w:lineRule="auto"/>
    </w:pPr>
    <w:rPr>
      <w:sz w:val="24"/>
    </w:rPr>
  </w:style>
  <w:style w:type="paragraph" w:customStyle="1" w:styleId="233">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4">
    <w:name w:val="摘要"/>
    <w:basedOn w:val="1"/>
    <w:next w:val="3"/>
    <w:qFormat/>
    <w:uiPriority w:val="0"/>
    <w:pPr>
      <w:spacing w:line="360" w:lineRule="auto"/>
    </w:pPr>
    <w:rPr>
      <w:rFonts w:eastAsia="黑体"/>
      <w:sz w:val="20"/>
    </w:rPr>
  </w:style>
  <w:style w:type="paragraph" w:customStyle="1" w:styleId="235">
    <w:name w:val="表格文本"/>
    <w:qFormat/>
    <w:uiPriority w:val="0"/>
    <w:pPr>
      <w:tabs>
        <w:tab w:val="decimal" w:pos="0"/>
      </w:tabs>
    </w:pPr>
    <w:rPr>
      <w:rFonts w:ascii="Arial" w:hAnsi="Arial" w:eastAsia="宋体" w:cs="Times New Roman"/>
      <w:sz w:val="21"/>
      <w:lang w:val="en-US" w:eastAsia="zh-CN" w:bidi="ar-SA"/>
    </w:rPr>
  </w:style>
  <w:style w:type="paragraph" w:customStyle="1" w:styleId="236">
    <w:name w:val="Char2 Char Char Char Char Char Char"/>
    <w:basedOn w:val="1"/>
    <w:qFormat/>
    <w:uiPriority w:val="0"/>
    <w:rPr>
      <w:rFonts w:ascii="仿宋_GB2312"/>
      <w:b/>
      <w:sz w:val="30"/>
    </w:rPr>
  </w:style>
  <w:style w:type="paragraph" w:customStyle="1" w:styleId="237">
    <w:name w:val="文本框样式1"/>
    <w:basedOn w:val="1"/>
    <w:qFormat/>
    <w:uiPriority w:val="0"/>
    <w:pPr>
      <w:adjustRightInd w:val="0"/>
      <w:snapToGrid w:val="0"/>
      <w:spacing w:before="60" w:line="180" w:lineRule="exact"/>
      <w:jc w:val="center"/>
    </w:pPr>
    <w:rPr>
      <w:sz w:val="21"/>
    </w:rPr>
  </w:style>
  <w:style w:type="paragraph" w:customStyle="1" w:styleId="238">
    <w:name w:val="没有缩进（为图形使用）"/>
    <w:basedOn w:val="1"/>
    <w:qFormat/>
    <w:uiPriority w:val="0"/>
    <w:pPr>
      <w:spacing w:before="120" w:after="120" w:line="360" w:lineRule="auto"/>
    </w:pPr>
    <w:rPr>
      <w:sz w:val="24"/>
    </w:rPr>
  </w:style>
  <w:style w:type="paragraph" w:customStyle="1" w:styleId="239">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4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1">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2">
    <w:name w:val="内容标题"/>
    <w:basedOn w:val="17"/>
    <w:qFormat/>
    <w:uiPriority w:val="0"/>
    <w:rPr>
      <w:rFonts w:ascii="Tahoma" w:hAnsi="Tahoma"/>
      <w:sz w:val="24"/>
    </w:rPr>
  </w:style>
  <w:style w:type="paragraph" w:customStyle="1" w:styleId="243">
    <w:name w:val="二级条标题"/>
    <w:basedOn w:val="162"/>
    <w:next w:val="132"/>
    <w:qFormat/>
    <w:uiPriority w:val="0"/>
    <w:pPr>
      <w:ind w:left="840"/>
      <w:outlineLvl w:val="3"/>
    </w:pPr>
  </w:style>
  <w:style w:type="paragraph" w:customStyle="1" w:styleId="2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5">
    <w:name w:val="文本1"/>
    <w:basedOn w:val="1"/>
    <w:qFormat/>
    <w:uiPriority w:val="0"/>
    <w:pPr>
      <w:adjustRightInd w:val="0"/>
      <w:spacing w:line="312" w:lineRule="atLeast"/>
      <w:jc w:val="center"/>
      <w:textAlignment w:val="baseline"/>
    </w:pPr>
    <w:rPr>
      <w:kern w:val="0"/>
      <w:sz w:val="18"/>
    </w:rPr>
  </w:style>
  <w:style w:type="paragraph" w:customStyle="1" w:styleId="246">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7">
    <w:name w:val="Char Char Char Char Char"/>
    <w:basedOn w:val="1"/>
    <w:qFormat/>
    <w:uiPriority w:val="0"/>
    <w:pPr>
      <w:tabs>
        <w:tab w:val="left" w:pos="425"/>
      </w:tabs>
      <w:ind w:left="1620" w:hanging="360"/>
    </w:pPr>
    <w:rPr>
      <w:rFonts w:ascii="Tahoma" w:hAnsi="Tahoma"/>
      <w:sz w:val="24"/>
    </w:rPr>
  </w:style>
  <w:style w:type="paragraph" w:customStyle="1" w:styleId="248">
    <w:name w:val="样式 样式 首行缩进:  2 字符 + 首行缩进:  2 字符"/>
    <w:basedOn w:val="1"/>
    <w:qFormat/>
    <w:uiPriority w:val="0"/>
    <w:pPr>
      <w:spacing w:line="360" w:lineRule="auto"/>
      <w:ind w:firstLine="480" w:firstLineChars="200"/>
    </w:pPr>
    <w:rPr>
      <w:sz w:val="24"/>
    </w:rPr>
  </w:style>
  <w:style w:type="paragraph" w:customStyle="1" w:styleId="249">
    <w:name w:val="关键词"/>
    <w:basedOn w:val="1"/>
    <w:next w:val="1"/>
    <w:qFormat/>
    <w:uiPriority w:val="0"/>
    <w:pPr>
      <w:spacing w:line="360" w:lineRule="auto"/>
    </w:pPr>
    <w:rPr>
      <w:rFonts w:eastAsia="黑体"/>
      <w:sz w:val="20"/>
    </w:rPr>
  </w:style>
  <w:style w:type="paragraph" w:customStyle="1" w:styleId="250">
    <w:name w:val="正文字缩2字"/>
    <w:basedOn w:val="1"/>
    <w:qFormat/>
    <w:uiPriority w:val="0"/>
    <w:pPr>
      <w:spacing w:before="60" w:after="60" w:line="360" w:lineRule="auto"/>
      <w:ind w:left="200" w:leftChars="200" w:firstLine="200" w:firstLineChars="200"/>
    </w:pPr>
    <w:rPr>
      <w:sz w:val="24"/>
    </w:rPr>
  </w:style>
  <w:style w:type="paragraph" w:customStyle="1" w:styleId="251">
    <w:name w:val="正文表格"/>
    <w:basedOn w:val="1"/>
    <w:qFormat/>
    <w:uiPriority w:val="0"/>
    <w:pPr>
      <w:adjustRightInd w:val="0"/>
      <w:spacing w:before="40" w:after="40"/>
    </w:pPr>
    <w:rPr>
      <w:sz w:val="24"/>
    </w:rPr>
  </w:style>
  <w:style w:type="paragraph" w:customStyle="1" w:styleId="252">
    <w:name w:val="Char Char Char Char Char Char Char"/>
    <w:basedOn w:val="17"/>
    <w:qFormat/>
    <w:uiPriority w:val="0"/>
    <w:rPr>
      <w:rFonts w:ascii="宋体" w:hAnsi="Tahoma"/>
    </w:rPr>
  </w:style>
  <w:style w:type="paragraph" w:customStyle="1" w:styleId="253">
    <w:name w:val="CSS1级正文 Char"/>
    <w:basedOn w:val="22"/>
    <w:qFormat/>
    <w:uiPriority w:val="0"/>
    <w:pPr>
      <w:adjustRightInd w:val="0"/>
      <w:snapToGrid w:val="0"/>
      <w:spacing w:after="0" w:line="360" w:lineRule="auto"/>
      <w:ind w:firstLine="480"/>
    </w:pPr>
    <w:rPr>
      <w:sz w:val="24"/>
    </w:rPr>
  </w:style>
  <w:style w:type="paragraph" w:customStyle="1" w:styleId="254">
    <w:name w:val="样式 宋体 五号 行距: 单倍行距"/>
    <w:basedOn w:val="1"/>
    <w:qFormat/>
    <w:uiPriority w:val="0"/>
    <w:pPr>
      <w:adjustRightInd w:val="0"/>
      <w:jc w:val="left"/>
    </w:pPr>
    <w:rPr>
      <w:rFonts w:ascii="宋体" w:hAnsi="宋体"/>
      <w:kern w:val="0"/>
      <w:sz w:val="21"/>
    </w:rPr>
  </w:style>
  <w:style w:type="paragraph" w:customStyle="1" w:styleId="25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6">
    <w:name w:val="图例"/>
    <w:basedOn w:val="1"/>
    <w:qFormat/>
    <w:uiPriority w:val="0"/>
    <w:pPr>
      <w:spacing w:before="120" w:after="120" w:line="360" w:lineRule="auto"/>
      <w:jc w:val="center"/>
    </w:pPr>
    <w:rPr>
      <w:rFonts w:eastAsia="仿宋_GB2312"/>
      <w:b/>
      <w:sz w:val="24"/>
    </w:rPr>
  </w:style>
  <w:style w:type="paragraph" w:customStyle="1" w:styleId="257">
    <w:name w:val="附录3"/>
    <w:basedOn w:val="1"/>
    <w:next w:val="1"/>
    <w:qFormat/>
    <w:uiPriority w:val="0"/>
    <w:pPr>
      <w:tabs>
        <w:tab w:val="left" w:pos="851"/>
      </w:tabs>
      <w:ind w:left="425" w:hanging="425"/>
      <w:outlineLvl w:val="2"/>
    </w:pPr>
    <w:rPr>
      <w:rFonts w:eastAsia="黑体"/>
      <w:b/>
      <w:sz w:val="32"/>
    </w:rPr>
  </w:style>
  <w:style w:type="paragraph" w:customStyle="1" w:styleId="258">
    <w:name w:val="Style Heading 3h3Heading 3 - oldLevel 3 HeadH3level_3PIM 3se..."/>
    <w:basedOn w:val="4"/>
    <w:qFormat/>
    <w:uiPriority w:val="0"/>
    <w:pPr>
      <w:tabs>
        <w:tab w:val="left" w:pos="709"/>
        <w:tab w:val="left" w:pos="1620"/>
      </w:tabs>
      <w:ind w:left="1620" w:hanging="360"/>
    </w:pPr>
  </w:style>
  <w:style w:type="paragraph" w:customStyle="1" w:styleId="259">
    <w:name w:val="首行缩进"/>
    <w:basedOn w:val="1"/>
    <w:qFormat/>
    <w:uiPriority w:val="0"/>
    <w:pPr>
      <w:tabs>
        <w:tab w:val="left" w:pos="540"/>
      </w:tabs>
      <w:spacing w:line="360" w:lineRule="auto"/>
      <w:ind w:left="540"/>
    </w:pPr>
    <w:rPr>
      <w:rFonts w:eastAsia="仿宋_GB2312"/>
    </w:rPr>
  </w:style>
  <w:style w:type="paragraph" w:customStyle="1" w:styleId="26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61">
    <w:name w:val="Char1 Char Char Char1"/>
    <w:basedOn w:val="1"/>
    <w:qFormat/>
    <w:uiPriority w:val="0"/>
    <w:rPr>
      <w:rFonts w:ascii="Tahoma" w:hAnsi="Tahoma"/>
      <w:sz w:val="30"/>
    </w:rPr>
  </w:style>
  <w:style w:type="paragraph" w:customStyle="1" w:styleId="262">
    <w:name w:val="Char Char Char Char Char Char Char1"/>
    <w:basedOn w:val="1"/>
    <w:qFormat/>
    <w:uiPriority w:val="0"/>
    <w:rPr>
      <w:rFonts w:ascii="Tahoma" w:hAnsi="Tahoma"/>
      <w:sz w:val="24"/>
    </w:rPr>
  </w:style>
  <w:style w:type="paragraph" w:customStyle="1" w:styleId="263">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4">
    <w:name w:val="修订1"/>
    <w:qFormat/>
    <w:uiPriority w:val="0"/>
    <w:rPr>
      <w:rFonts w:ascii="Times New Roman" w:hAnsi="Times New Roman" w:eastAsia="宋体" w:cs="Times New Roman"/>
      <w:kern w:val="2"/>
      <w:sz w:val="21"/>
      <w:lang w:val="en-US" w:eastAsia="zh-CN" w:bidi="ar-SA"/>
    </w:rPr>
  </w:style>
  <w:style w:type="paragraph" w:customStyle="1" w:styleId="265">
    <w:name w:val="Char1"/>
    <w:basedOn w:val="1"/>
    <w:qFormat/>
    <w:uiPriority w:val="0"/>
    <w:rPr>
      <w:sz w:val="21"/>
    </w:rPr>
  </w:style>
  <w:style w:type="paragraph" w:customStyle="1" w:styleId="266">
    <w:name w:val="样式1"/>
    <w:basedOn w:val="5"/>
    <w:qFormat/>
    <w:uiPriority w:val="0"/>
    <w:pPr>
      <w:tabs>
        <w:tab w:val="left" w:pos="720"/>
      </w:tabs>
      <w:spacing w:before="500" w:after="260" w:line="560" w:lineRule="atLeast"/>
      <w:ind w:left="420" w:hanging="420"/>
    </w:pPr>
  </w:style>
  <w:style w:type="paragraph" w:customStyle="1" w:styleId="267">
    <w:name w:val="修订2"/>
    <w:hidden/>
    <w:unhideWhenUsed/>
    <w:qFormat/>
    <w:uiPriority w:val="99"/>
    <w:rPr>
      <w:rFonts w:ascii="Times New Roman" w:hAnsi="Times New Roman" w:eastAsia="宋体" w:cs="Times New Roman"/>
      <w:kern w:val="2"/>
      <w:sz w:val="28"/>
      <w:lang w:val="en-US" w:eastAsia="zh-CN" w:bidi="ar-SA"/>
    </w:rPr>
  </w:style>
  <w:style w:type="character" w:customStyle="1" w:styleId="268">
    <w:name w:val="ant-tree-switcher"/>
    <w:basedOn w:val="59"/>
    <w:qFormat/>
    <w:uiPriority w:val="0"/>
  </w:style>
  <w:style w:type="character" w:customStyle="1" w:styleId="269">
    <w:name w:val="ant-tree-iconele"/>
    <w:basedOn w:val="59"/>
    <w:qFormat/>
    <w:uiPriority w:val="0"/>
  </w:style>
  <w:style w:type="character" w:customStyle="1" w:styleId="270">
    <w:name w:val="hover16"/>
    <w:basedOn w:val="59"/>
    <w:qFormat/>
    <w:uiPriority w:val="0"/>
    <w:rPr>
      <w:color w:val="23527C"/>
    </w:rPr>
  </w:style>
  <w:style w:type="character" w:customStyle="1" w:styleId="271">
    <w:name w:val="ant-tree-checkbox"/>
    <w:basedOn w:val="59"/>
    <w:qFormat/>
    <w:uiPriority w:val="0"/>
  </w:style>
  <w:style w:type="character" w:customStyle="1" w:styleId="272">
    <w:name w:val="ant-select-tree-switcher"/>
    <w:basedOn w:val="59"/>
    <w:qFormat/>
    <w:uiPriority w:val="0"/>
  </w:style>
  <w:style w:type="character" w:customStyle="1" w:styleId="273">
    <w:name w:val="isover"/>
    <w:basedOn w:val="59"/>
    <w:qFormat/>
    <w:uiPriority w:val="0"/>
  </w:style>
  <w:style w:type="character" w:customStyle="1" w:styleId="274">
    <w:name w:val="ant-transfer-list-search-action"/>
    <w:basedOn w:val="59"/>
    <w:qFormat/>
    <w:uiPriority w:val="0"/>
  </w:style>
  <w:style w:type="character" w:customStyle="1" w:styleId="275">
    <w:name w:val="ant-select-tree-checkbox2"/>
    <w:basedOn w:val="59"/>
    <w:qFormat/>
    <w:uiPriority w:val="0"/>
  </w:style>
  <w:style w:type="character" w:customStyle="1" w:styleId="276">
    <w:name w:val="ant-select-tree-iconele"/>
    <w:basedOn w:val="59"/>
    <w:qFormat/>
    <w:uiPriority w:val="0"/>
  </w:style>
  <w:style w:type="character" w:customStyle="1" w:styleId="277">
    <w:name w:val="running"/>
    <w:basedOn w:val="59"/>
    <w:qFormat/>
    <w:uiPriority w:val="0"/>
  </w:style>
  <w:style w:type="character" w:customStyle="1" w:styleId="278">
    <w:name w:val="button"/>
    <w:basedOn w:val="59"/>
    <w:qFormat/>
    <w:uiPriority w:val="0"/>
  </w:style>
  <w:style w:type="character" w:customStyle="1" w:styleId="279">
    <w:name w:val="tmpztreemove_arrow"/>
    <w:basedOn w:val="59"/>
    <w:qFormat/>
    <w:uiPriority w:val="0"/>
  </w:style>
  <w:style w:type="paragraph" w:customStyle="1" w:styleId="280">
    <w:name w:val="list-group-item-text"/>
    <w:basedOn w:val="1"/>
    <w:qFormat/>
    <w:uiPriority w:val="0"/>
    <w:pPr>
      <w:pBdr>
        <w:top w:val="dotted" w:color="E0E0E0" w:sz="6" w:space="11"/>
      </w:pBdr>
      <w:jc w:val="left"/>
    </w:pPr>
    <w:rPr>
      <w:kern w:val="0"/>
    </w:rPr>
  </w:style>
  <w:style w:type="paragraph" w:styleId="281">
    <w:name w:val="List Paragraph"/>
    <w:basedOn w:val="1"/>
    <w:qFormat/>
    <w:uiPriority w:val="34"/>
    <w:pPr>
      <w:ind w:firstLine="420" w:firstLineChars="200"/>
    </w:pPr>
    <w:rPr>
      <w:rFonts w:ascii="Calibri" w:hAnsi="Calibri"/>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3076"/>
    <customShpInfo spid="_x0000_s3075"/>
    <customShpInfo spid="_x0000_s3074"/>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46</Pages>
  <Words>4054</Words>
  <Characters>23109</Characters>
  <Lines>192</Lines>
  <Paragraphs>54</Paragraphs>
  <TotalTime>1418</TotalTime>
  <ScaleCrop>false</ScaleCrop>
  <LinksUpToDate>false</LinksUpToDate>
  <CharactersWithSpaces>27109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2018-09-28T02:05:00Z</dcterms:created>
  <dc:creator>acer</dc:creator>
  <cp:lastModifiedBy>27558</cp:lastModifiedBy>
  <cp:lastPrinted>2019-05-08T07:52:00Z</cp:lastPrinted>
  <dcterms:modified xsi:type="dcterms:W3CDTF">2019-05-09T03:52:44Z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