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58" w:rsidRDefault="003F2C22" w:rsidP="002D2758">
      <w:pPr>
        <w:widowControl w:val="0"/>
        <w:spacing w:line="600" w:lineRule="exact"/>
        <w:jc w:val="center"/>
        <w:rPr>
          <w:rFonts w:ascii="方正小标宋_GBK" w:eastAsia="方正小标宋_GBK" w:hAnsi="方正小标宋_GBK" w:hint="eastAsia"/>
          <w:kern w:val="2"/>
          <w:sz w:val="36"/>
          <w:szCs w:val="36"/>
        </w:rPr>
      </w:pPr>
      <w:r w:rsidRPr="003F2C22">
        <w:rPr>
          <w:rFonts w:ascii="方正小标宋_GBK" w:eastAsia="方正小标宋_GBK" w:hAnsi="方正小标宋_GBK"/>
          <w:kern w:val="2"/>
          <w:sz w:val="36"/>
          <w:szCs w:val="36"/>
        </w:rPr>
        <w:t>重庆市</w:t>
      </w:r>
      <w:r w:rsidRPr="003F2C22">
        <w:rPr>
          <w:rFonts w:ascii="方正小标宋_GBK" w:eastAsia="方正小标宋_GBK" w:hAnsi="方正小标宋_GBK" w:hint="eastAsia"/>
          <w:kern w:val="2"/>
          <w:sz w:val="36"/>
          <w:szCs w:val="36"/>
        </w:rPr>
        <w:t>生态环境局</w:t>
      </w:r>
      <w:proofErr w:type="gramStart"/>
      <w:r w:rsidRPr="003F2C22">
        <w:rPr>
          <w:rFonts w:ascii="方正小标宋_GBK" w:eastAsia="方正小标宋_GBK" w:hAnsi="方正小标宋_GBK" w:hint="eastAsia"/>
          <w:kern w:val="2"/>
          <w:sz w:val="36"/>
          <w:szCs w:val="36"/>
        </w:rPr>
        <w:t>两江新区</w:t>
      </w:r>
      <w:proofErr w:type="gramEnd"/>
      <w:r w:rsidR="002D2758">
        <w:rPr>
          <w:rFonts w:ascii="方正小标宋_GBK" w:eastAsia="方正小标宋_GBK" w:hAnsi="方正小标宋_GBK" w:hint="eastAsia"/>
          <w:kern w:val="2"/>
          <w:sz w:val="36"/>
          <w:szCs w:val="36"/>
        </w:rPr>
        <w:t>分局</w:t>
      </w:r>
    </w:p>
    <w:p w:rsidR="003F2C22" w:rsidRPr="003F2C22" w:rsidRDefault="003F2C22" w:rsidP="002D2758">
      <w:pPr>
        <w:widowControl w:val="0"/>
        <w:spacing w:line="600" w:lineRule="exact"/>
        <w:jc w:val="center"/>
        <w:rPr>
          <w:rFonts w:ascii="方正小标宋_GBK" w:eastAsia="方正小标宋_GBK" w:hAnsi="方正小标宋_GBK"/>
          <w:kern w:val="2"/>
          <w:sz w:val="36"/>
          <w:szCs w:val="36"/>
        </w:rPr>
      </w:pPr>
      <w:r w:rsidRPr="003F2C22">
        <w:rPr>
          <w:rFonts w:ascii="方正小标宋_GBK" w:eastAsia="方正小标宋_GBK" w:hAnsi="方正小标宋_GBK"/>
          <w:kern w:val="2"/>
          <w:sz w:val="36"/>
          <w:szCs w:val="36"/>
        </w:rPr>
        <w:t>危险废物经营许可</w:t>
      </w:r>
      <w:bookmarkStart w:id="0" w:name="_GoBack"/>
      <w:bookmarkEnd w:id="0"/>
      <w:r w:rsidRPr="003F2C22">
        <w:rPr>
          <w:rFonts w:ascii="方正小标宋_GBK" w:eastAsia="方正小标宋_GBK" w:hAnsi="方正小标宋_GBK"/>
          <w:kern w:val="2"/>
          <w:sz w:val="36"/>
          <w:szCs w:val="36"/>
        </w:rPr>
        <w:t>证发放</w:t>
      </w:r>
      <w:r>
        <w:rPr>
          <w:rFonts w:ascii="方正小标宋_GBK" w:eastAsia="方正小标宋_GBK" w:hAnsi="方正小标宋_GBK" w:hint="eastAsia"/>
          <w:kern w:val="2"/>
          <w:sz w:val="36"/>
          <w:szCs w:val="36"/>
        </w:rPr>
        <w:t>结果</w:t>
      </w:r>
      <w:r w:rsidRPr="003F2C22">
        <w:rPr>
          <w:rFonts w:ascii="方正小标宋_GBK" w:eastAsia="方正小标宋_GBK" w:hAnsi="方正小标宋_GBK"/>
          <w:kern w:val="2"/>
          <w:sz w:val="36"/>
          <w:szCs w:val="36"/>
        </w:rPr>
        <w:t>公</w:t>
      </w:r>
      <w:r w:rsidRPr="003F2C22">
        <w:rPr>
          <w:rFonts w:ascii="方正小标宋_GBK" w:eastAsia="方正小标宋_GBK" w:hAnsi="方正小标宋_GBK" w:hint="eastAsia"/>
          <w:kern w:val="2"/>
          <w:sz w:val="36"/>
          <w:szCs w:val="36"/>
        </w:rPr>
        <w:t>示</w:t>
      </w:r>
    </w:p>
    <w:p w:rsidR="003F2C22" w:rsidRPr="003F2C22" w:rsidRDefault="003F2C22" w:rsidP="003F2C22">
      <w:pPr>
        <w:spacing w:line="500" w:lineRule="exact"/>
        <w:ind w:firstLineChars="200" w:firstLine="560"/>
        <w:rPr>
          <w:rFonts w:ascii="Times New Roman" w:eastAsia="宋体" w:hAnsi="Times New Roman" w:cs="宋体" w:hint="eastAsia"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84"/>
        <w:gridCol w:w="6050"/>
      </w:tblGrid>
      <w:tr w:rsidR="003F2C22" w:rsidRPr="003F2C22" w:rsidTr="00F84C5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6" w:type="dxa"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8334" w:type="dxa"/>
            <w:gridSpan w:val="2"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信息内容</w:t>
            </w:r>
          </w:p>
        </w:tc>
      </w:tr>
      <w:tr w:rsidR="003F2C22" w:rsidRPr="003F2C22" w:rsidTr="00F84C5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6" w:type="dxa"/>
            <w:vMerge w:val="restart"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2284" w:type="dxa"/>
            <w:vAlign w:val="center"/>
          </w:tcPr>
          <w:p w:rsidR="003F2C22" w:rsidRPr="003F2C22" w:rsidRDefault="001B5927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发放</w:t>
            </w:r>
            <w:r w:rsidR="003F2C22" w:rsidRPr="003F2C22"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单位</w:t>
            </w:r>
          </w:p>
        </w:tc>
        <w:tc>
          <w:tcPr>
            <w:tcW w:w="6050" w:type="dxa"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仿宋_GB2312" w:hAnsi="Times New Roman" w:hint="eastAsia"/>
                <w:color w:val="000000"/>
                <w:kern w:val="2"/>
                <w:sz w:val="28"/>
                <w:szCs w:val="28"/>
              </w:rPr>
              <w:t>重庆云青环保科技有限公司</w:t>
            </w:r>
          </w:p>
        </w:tc>
      </w:tr>
      <w:tr w:rsidR="003F2C22" w:rsidRPr="003F2C22" w:rsidTr="00F84C5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6" w:type="dxa"/>
            <w:vMerge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经营设施所在地</w:t>
            </w:r>
          </w:p>
        </w:tc>
        <w:tc>
          <w:tcPr>
            <w:tcW w:w="6050" w:type="dxa"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重庆</w:t>
            </w:r>
            <w:proofErr w:type="gramStart"/>
            <w:r w:rsidRPr="003F2C22">
              <w:rPr>
                <w:rFonts w:ascii="Times New Roman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两江新区</w:t>
            </w:r>
            <w:proofErr w:type="gramEnd"/>
            <w:r w:rsidRPr="003F2C22">
              <w:rPr>
                <w:rFonts w:ascii="Times New Roman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鱼</w:t>
            </w:r>
            <w:proofErr w:type="gramStart"/>
            <w:r w:rsidRPr="003F2C22">
              <w:rPr>
                <w:rFonts w:ascii="Times New Roman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复园</w:t>
            </w:r>
            <w:proofErr w:type="gramEnd"/>
            <w:r w:rsidRPr="003F2C22">
              <w:rPr>
                <w:rFonts w:ascii="Times New Roman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区康泰</w:t>
            </w:r>
            <w:proofErr w:type="gramStart"/>
            <w:r w:rsidRPr="003F2C22">
              <w:rPr>
                <w:rFonts w:ascii="Times New Roman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一</w:t>
            </w:r>
            <w:proofErr w:type="gramEnd"/>
            <w:r w:rsidRPr="003F2C22">
              <w:rPr>
                <w:rFonts w:ascii="Times New Roman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支路</w:t>
            </w:r>
            <w:r w:rsidRPr="003F2C22">
              <w:rPr>
                <w:rFonts w:ascii="Times New Roman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11</w:t>
            </w:r>
            <w:r w:rsidRPr="003F2C22">
              <w:rPr>
                <w:rFonts w:ascii="Times New Roman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号</w:t>
            </w:r>
            <w:r w:rsidRPr="003F2C22">
              <w:rPr>
                <w:rFonts w:ascii="Times New Roman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3</w:t>
            </w:r>
            <w:r w:rsidRPr="003F2C22">
              <w:rPr>
                <w:rFonts w:ascii="Times New Roman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号仓储库</w:t>
            </w:r>
          </w:p>
        </w:tc>
      </w:tr>
      <w:tr w:rsidR="003F2C22" w:rsidRPr="003F2C22" w:rsidTr="00F84C5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6" w:type="dxa"/>
            <w:vMerge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法定代表人</w:t>
            </w:r>
          </w:p>
        </w:tc>
        <w:tc>
          <w:tcPr>
            <w:tcW w:w="6050" w:type="dxa"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王玲</w:t>
            </w:r>
          </w:p>
        </w:tc>
      </w:tr>
      <w:tr w:rsidR="003F2C22" w:rsidRPr="003F2C22" w:rsidTr="00F84C5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6" w:type="dxa"/>
            <w:vMerge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3F2C22" w:rsidRPr="003F2C22" w:rsidRDefault="003F2C22" w:rsidP="003F2C22">
            <w:pPr>
              <w:widowControl w:val="0"/>
              <w:spacing w:line="400" w:lineRule="exact"/>
              <w:jc w:val="center"/>
              <w:rPr>
                <w:rFonts w:ascii="Times New Roman" w:eastAsia="方正仿宋_GBK" w:hAnsi="Times New Roman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经营类别</w:t>
            </w:r>
          </w:p>
        </w:tc>
        <w:tc>
          <w:tcPr>
            <w:tcW w:w="6050" w:type="dxa"/>
            <w:vAlign w:val="center"/>
          </w:tcPr>
          <w:p w:rsidR="002A0289" w:rsidRPr="002A0289" w:rsidRDefault="002A0289" w:rsidP="002A0289">
            <w:pPr>
              <w:widowControl w:val="0"/>
              <w:spacing w:line="500" w:lineRule="exact"/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</w:pP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医药废物（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271-001-02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271-002-02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 xml:space="preserve">  271-003-02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271-004-02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271-005-02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272-003-02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272-005-02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276-001-02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276-002-02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276-003-02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276-004-02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276-005-02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HW03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废药物、药品（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900-002-03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HW04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农药废物（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900-003-04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HW05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木材防腐剂废物（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201-001-05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201-002-05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201-003-05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900-004-05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HW06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废有机溶剂与含有机溶剂废物（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900-401-06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900-402-06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900-404-06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900-405-06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900-407-06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900-409-06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废矿物油与含矿物油废物（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251-003-08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900-199-08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900-200-08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900-201-08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900-203-08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900-204-08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900-205-08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900-209-08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900-210-08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291-001-08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398-001-08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900-213-08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900-214-08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900-215-08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900-216-08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900-217-08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900-218-08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900-219-08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900-220-08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900-221-08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900-249-08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HW09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油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/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水、烃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/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水混合物或乳化液（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900-005-09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900-006-09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900-007-09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HW11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精（蒸）</w:t>
            </w:r>
            <w:proofErr w:type="gramStart"/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馏</w:t>
            </w:r>
            <w:proofErr w:type="gramEnd"/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残渣（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252-010-11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772-001-11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900-013-11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染料、涂料废物（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264-002-12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264-003-12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264-004-12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lastRenderedPageBreak/>
              <w:t>264-005-12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264-006-12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264-007-12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264-008-12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264-009-12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264-010-12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264-011-12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264-012-12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264-013-12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900-250-12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900-251-12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900-252-12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900-253-12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900-254-12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900-255-12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900-256-12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900-299-12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HW13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有机树脂类废物（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265-101-13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265-102-13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265-103-13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265-104-13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900-014-13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900-015-13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900-016-13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900-451-13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HW14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新化学物质废物（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900-017-14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 xml:space="preserve"> HW16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感光材料废物（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266-009-16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266-010-16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231-001-16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231-002-16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398-001-16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873-001-16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806-001-16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900-019-16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表面处理废物（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336-050-17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336-051-17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336-052-17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336-053-17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336-054-17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336-055-17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336-056-17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336-057-17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336-058-17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336-059-17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336-060-17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336-061-17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336-062-17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336-063-17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336-064-17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336-066-17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336-067-17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336-068-17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336-069-17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336-101-17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HW18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焚烧处置残渣（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772-002-18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772-003-18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HW21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含铬废物（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336-100-21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398-002-21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</w:p>
          <w:p w:rsidR="003F2C22" w:rsidRPr="003F2C22" w:rsidRDefault="002A0289" w:rsidP="002A0289">
            <w:pPr>
              <w:widowControl w:val="0"/>
              <w:spacing w:line="500" w:lineRule="exact"/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</w:pP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HW22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含铜废物（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304-001-22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398-004-22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398-005-22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398-051-22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HW23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含锌废物（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336-103-23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384-001-23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900-021-23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HW26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含镉废物（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384-002-26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HW29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含汞废物（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231-007-29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387-001-29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401-001-29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900-022-29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900-023-29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900-024-29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900-452-29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HW31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含铅废物（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304-002-31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398-052-31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384-004-31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243-001-31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900-052-31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lastRenderedPageBreak/>
              <w:t>900-025-31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HW32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无机氟化物废物（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900-026-32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废酸（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264-013-34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261-057-34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261-058-34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313-001-34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336-105-34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398-005-34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398-006-34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398-007-34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900-300-34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900-301-34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900-302-34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900-303-34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900-304-34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900-305-34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900-306-34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900-307-34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900-308-34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900-349-34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HW35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废碱（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261-059-35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193-003-035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900-350-35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900-351-35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900-352-35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900-353-35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900-354-35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900-355-35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900-356-35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900-399-35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HW36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石棉废物（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261-060-36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367-001-36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373-002-36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900-030-36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900-031-36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900-032-36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HW37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有机磷化合物废物（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261-061-37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261-062-37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261-063-37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900-033-37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HW46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含镍废物（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900-037-46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HW49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其他废物（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309-001-49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900-039-49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900-041-49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900-044-49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900-045-49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900-046-49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900-047-49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900-999-49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）；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HW50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废催化剂（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900-048-50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、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900-049-50</w:t>
            </w:r>
            <w:r w:rsidRPr="002A0289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）。</w:t>
            </w:r>
          </w:p>
        </w:tc>
      </w:tr>
      <w:tr w:rsidR="003F2C22" w:rsidRPr="003F2C22" w:rsidTr="00F84C5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6" w:type="dxa"/>
            <w:vMerge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3F2C22" w:rsidRPr="003F2C22" w:rsidRDefault="003F2C22" w:rsidP="003F2C22">
            <w:pPr>
              <w:widowControl w:val="0"/>
              <w:spacing w:line="400" w:lineRule="exact"/>
              <w:jc w:val="center"/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经营规模</w:t>
            </w:r>
          </w:p>
        </w:tc>
        <w:tc>
          <w:tcPr>
            <w:tcW w:w="6050" w:type="dxa"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12000</w:t>
            </w:r>
            <w:r w:rsidRPr="003F2C22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吨</w:t>
            </w:r>
            <w:r w:rsidRPr="003F2C22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/</w:t>
            </w:r>
            <w:r w:rsidRPr="003F2C22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年</w:t>
            </w:r>
          </w:p>
        </w:tc>
      </w:tr>
      <w:tr w:rsidR="003F2C22" w:rsidRPr="003F2C22" w:rsidTr="00F84C5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6" w:type="dxa"/>
            <w:vMerge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3F2C22" w:rsidRPr="003F2C22" w:rsidRDefault="003F2C22" w:rsidP="003F2C22">
            <w:pPr>
              <w:widowControl w:val="0"/>
              <w:spacing w:line="400" w:lineRule="exact"/>
              <w:jc w:val="center"/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经营范围</w:t>
            </w:r>
          </w:p>
        </w:tc>
        <w:tc>
          <w:tcPr>
            <w:tcW w:w="6050" w:type="dxa"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重庆市范围内，收集、</w:t>
            </w:r>
            <w:proofErr w:type="gramStart"/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贮存非</w:t>
            </w:r>
            <w:proofErr w:type="gramEnd"/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工业污染源产生的危险废物，以及危险废物产生总量在</w:t>
            </w:r>
            <w:r w:rsid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10</w:t>
            </w: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吨以下的工业污染源产生的危险废物（工业污染源参照《第二次全国污染源普查技术规定》，为《国民经济行业分类》（</w:t>
            </w: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GB/T4757-2017</w:t>
            </w: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）中采矿业，制造业，电力、热力、燃气及水生产和供应业，</w:t>
            </w: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3</w:t>
            </w: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个门类中</w:t>
            </w: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41</w:t>
            </w: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个行业（即行业大类代码</w:t>
            </w: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06-46</w:t>
            </w: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）的全部工业企业）；按照</w:t>
            </w:r>
            <w:r w:rsidRPr="003F2C22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生态环境部门</w:t>
            </w: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t>的规定开展</w:t>
            </w:r>
            <w:r w:rsidRPr="003F2C22">
              <w:rPr>
                <w:rFonts w:ascii="Times New Roman" w:eastAsia="仿宋_GB2312" w:hAnsi="Times New Roman"/>
                <w:bCs/>
                <w:kern w:val="2"/>
                <w:sz w:val="28"/>
                <w:szCs w:val="28"/>
              </w:rPr>
              <w:lastRenderedPageBreak/>
              <w:t>应急转移。</w:t>
            </w:r>
          </w:p>
        </w:tc>
      </w:tr>
      <w:tr w:rsidR="003F2C22" w:rsidRPr="003F2C22" w:rsidTr="00F84C5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6" w:type="dxa"/>
            <w:vMerge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3F2C22" w:rsidRPr="003F2C22" w:rsidRDefault="003F2C22" w:rsidP="003F2C22">
            <w:pPr>
              <w:widowControl w:val="0"/>
              <w:spacing w:line="400" w:lineRule="exact"/>
              <w:jc w:val="center"/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经营方式</w:t>
            </w:r>
          </w:p>
        </w:tc>
        <w:tc>
          <w:tcPr>
            <w:tcW w:w="6050" w:type="dxa"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</w:pPr>
            <w:r w:rsidRPr="003F2C22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收集、贮存（试点）</w:t>
            </w:r>
          </w:p>
        </w:tc>
      </w:tr>
      <w:tr w:rsidR="003F2C22" w:rsidRPr="003F2C22" w:rsidTr="00F84C5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46" w:type="dxa"/>
            <w:vMerge/>
            <w:vAlign w:val="center"/>
          </w:tcPr>
          <w:p w:rsidR="003F2C22" w:rsidRPr="003F2C22" w:rsidRDefault="003F2C22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3F2C22" w:rsidRPr="003F2C22" w:rsidRDefault="00B239DD" w:rsidP="003F2C22">
            <w:pPr>
              <w:widowControl w:val="0"/>
              <w:spacing w:line="500" w:lineRule="exact"/>
              <w:jc w:val="center"/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有效</w:t>
            </w:r>
            <w:r w:rsidR="003F2C22" w:rsidRPr="003F2C22">
              <w:rPr>
                <w:rFonts w:ascii="Times New Roman" w:eastAsia="方正仿宋_GBK" w:hAnsi="Times New Roman" w:hint="eastAsia"/>
                <w:bCs/>
                <w:kern w:val="2"/>
                <w:sz w:val="28"/>
                <w:szCs w:val="28"/>
              </w:rPr>
              <w:t>期</w:t>
            </w:r>
          </w:p>
        </w:tc>
        <w:tc>
          <w:tcPr>
            <w:tcW w:w="6050" w:type="dxa"/>
            <w:vAlign w:val="center"/>
          </w:tcPr>
          <w:p w:rsidR="003F2C22" w:rsidRPr="003F2C22" w:rsidRDefault="00B239DD" w:rsidP="003F2C22">
            <w:pPr>
              <w:widowControl w:val="0"/>
              <w:spacing w:line="500" w:lineRule="exact"/>
              <w:jc w:val="center"/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</w:pP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2021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年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1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月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1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日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 xml:space="preserve"> 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至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 xml:space="preserve"> 2023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年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12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月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31</w:t>
            </w:r>
            <w:r w:rsidRPr="00B239DD">
              <w:rPr>
                <w:rFonts w:ascii="Times New Roman" w:eastAsia="仿宋_GB2312" w:hAnsi="Times New Roman" w:hint="eastAsia"/>
                <w:bCs/>
                <w:kern w:val="2"/>
                <w:sz w:val="28"/>
                <w:szCs w:val="28"/>
              </w:rPr>
              <w:t>日</w:t>
            </w:r>
          </w:p>
        </w:tc>
      </w:tr>
    </w:tbl>
    <w:p w:rsidR="0085746B" w:rsidRDefault="0085746B"/>
    <w:sectPr w:rsidR="0085746B" w:rsidSect="009B68DE">
      <w:headerReference w:type="default" r:id="rId5"/>
      <w:footerReference w:type="first" r:id="rId6"/>
      <w:pgSz w:w="11907" w:h="16840" w:code="9"/>
      <w:pgMar w:top="1588" w:right="1275" w:bottom="1418" w:left="147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1" w:rsidRDefault="002D2758" w:rsidP="004910E5">
    <w:pPr>
      <w:pStyle w:val="af1"/>
      <w:framePr w:wrap="around" w:vAnchor="text" w:hAnchor="margin" w:xAlign="center" w:y="1"/>
      <w:rPr>
        <w:rStyle w:val="af2"/>
      </w:rPr>
    </w:pPr>
  </w:p>
  <w:p w:rsidR="008E6AF1" w:rsidRPr="003059AA" w:rsidRDefault="002D2758" w:rsidP="008B2E44">
    <w:pPr>
      <w:pStyle w:val="af1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1" w:rsidRPr="00142EAA" w:rsidRDefault="002D2758" w:rsidP="006256ED">
    <w:pPr>
      <w:jc w:val="center"/>
      <w:rPr>
        <w:rFonts w:eastAsia="仿宋_GB2312" w:hint="eastAsia"/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83"/>
    <w:rsid w:val="001B5927"/>
    <w:rsid w:val="002A0289"/>
    <w:rsid w:val="002D2758"/>
    <w:rsid w:val="003F2C22"/>
    <w:rsid w:val="00594B28"/>
    <w:rsid w:val="0073146D"/>
    <w:rsid w:val="008042B5"/>
    <w:rsid w:val="0085746B"/>
    <w:rsid w:val="009A59F8"/>
    <w:rsid w:val="00A84FFA"/>
    <w:rsid w:val="00AB3EA4"/>
    <w:rsid w:val="00B239DD"/>
    <w:rsid w:val="00B31AFC"/>
    <w:rsid w:val="00BC2BA1"/>
    <w:rsid w:val="00D07783"/>
    <w:rsid w:val="00E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A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C2B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C2B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2B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C2B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C2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C2B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C2BA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C2B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C2B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2B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C2B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C2B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BC2BA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C2BA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C2BA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C2BA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C2BA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C2B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BC2B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C2B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C2B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BC2BA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BC2BA1"/>
    <w:rPr>
      <w:b/>
      <w:bCs/>
    </w:rPr>
  </w:style>
  <w:style w:type="character" w:styleId="a6">
    <w:name w:val="Emphasis"/>
    <w:basedOn w:val="a0"/>
    <w:uiPriority w:val="20"/>
    <w:qFormat/>
    <w:rsid w:val="00BC2BA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C2BA1"/>
    <w:rPr>
      <w:szCs w:val="32"/>
    </w:rPr>
  </w:style>
  <w:style w:type="paragraph" w:styleId="a8">
    <w:name w:val="List Paragraph"/>
    <w:basedOn w:val="a"/>
    <w:uiPriority w:val="34"/>
    <w:qFormat/>
    <w:rsid w:val="00BC2BA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C2BA1"/>
    <w:rPr>
      <w:i/>
    </w:rPr>
  </w:style>
  <w:style w:type="character" w:customStyle="1" w:styleId="Char1">
    <w:name w:val="引用 Char"/>
    <w:basedOn w:val="a0"/>
    <w:link w:val="a9"/>
    <w:uiPriority w:val="29"/>
    <w:rsid w:val="00BC2BA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C2BA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BC2BA1"/>
    <w:rPr>
      <w:b/>
      <w:i/>
      <w:sz w:val="24"/>
    </w:rPr>
  </w:style>
  <w:style w:type="character" w:styleId="ab">
    <w:name w:val="Subtle Emphasis"/>
    <w:uiPriority w:val="19"/>
    <w:qFormat/>
    <w:rsid w:val="00BC2BA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C2BA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C2BA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C2BA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C2BA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C2BA1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3F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3F2C22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3F2C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3F2C22"/>
    <w:rPr>
      <w:sz w:val="18"/>
      <w:szCs w:val="18"/>
    </w:rPr>
  </w:style>
  <w:style w:type="character" w:styleId="af2">
    <w:name w:val="page number"/>
    <w:aliases w:val="PN"/>
    <w:basedOn w:val="a0"/>
    <w:rsid w:val="003F2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A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C2B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C2B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2B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C2B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C2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C2B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C2BA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C2B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C2B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2B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C2B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C2B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BC2BA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C2BA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C2BA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C2BA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C2BA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C2B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BC2B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C2B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C2B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BC2BA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BC2BA1"/>
    <w:rPr>
      <w:b/>
      <w:bCs/>
    </w:rPr>
  </w:style>
  <w:style w:type="character" w:styleId="a6">
    <w:name w:val="Emphasis"/>
    <w:basedOn w:val="a0"/>
    <w:uiPriority w:val="20"/>
    <w:qFormat/>
    <w:rsid w:val="00BC2BA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C2BA1"/>
    <w:rPr>
      <w:szCs w:val="32"/>
    </w:rPr>
  </w:style>
  <w:style w:type="paragraph" w:styleId="a8">
    <w:name w:val="List Paragraph"/>
    <w:basedOn w:val="a"/>
    <w:uiPriority w:val="34"/>
    <w:qFormat/>
    <w:rsid w:val="00BC2BA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C2BA1"/>
    <w:rPr>
      <w:i/>
    </w:rPr>
  </w:style>
  <w:style w:type="character" w:customStyle="1" w:styleId="Char1">
    <w:name w:val="引用 Char"/>
    <w:basedOn w:val="a0"/>
    <w:link w:val="a9"/>
    <w:uiPriority w:val="29"/>
    <w:rsid w:val="00BC2BA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C2BA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BC2BA1"/>
    <w:rPr>
      <w:b/>
      <w:i/>
      <w:sz w:val="24"/>
    </w:rPr>
  </w:style>
  <w:style w:type="character" w:styleId="ab">
    <w:name w:val="Subtle Emphasis"/>
    <w:uiPriority w:val="19"/>
    <w:qFormat/>
    <w:rsid w:val="00BC2BA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C2BA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C2BA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C2BA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C2BA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C2BA1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3F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3F2C22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3F2C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3F2C22"/>
    <w:rPr>
      <w:sz w:val="18"/>
      <w:szCs w:val="18"/>
    </w:rPr>
  </w:style>
  <w:style w:type="character" w:styleId="af2">
    <w:name w:val="page number"/>
    <w:aliases w:val="PN"/>
    <w:basedOn w:val="a0"/>
    <w:rsid w:val="003F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两江新区分局_两江新区分局污防科_杨美</dc:creator>
  <cp:keywords/>
  <dc:description/>
  <cp:lastModifiedBy>两江新区分局_两江新区分局污防科_杨美</cp:lastModifiedBy>
  <cp:revision>12</cp:revision>
  <dcterms:created xsi:type="dcterms:W3CDTF">2021-01-06T07:08:00Z</dcterms:created>
  <dcterms:modified xsi:type="dcterms:W3CDTF">2021-01-06T07:18:00Z</dcterms:modified>
</cp:coreProperties>
</file>