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4A" w:rsidRPr="009542B9" w:rsidRDefault="00005F4A" w:rsidP="00005F4A">
      <w:pPr>
        <w:spacing w:line="380" w:lineRule="exact"/>
        <w:jc w:val="left"/>
        <w:rPr>
          <w:rFonts w:eastAsia="方正仿宋简体" w:hint="eastAsia"/>
          <w:sz w:val="32"/>
          <w:szCs w:val="32"/>
        </w:rPr>
      </w:pPr>
      <w:r w:rsidRPr="009542B9">
        <w:rPr>
          <w:rFonts w:eastAsia="方正仿宋简体" w:hint="eastAsia"/>
          <w:sz w:val="32"/>
          <w:szCs w:val="32"/>
        </w:rPr>
        <w:t>附件</w:t>
      </w:r>
      <w:r w:rsidRPr="009542B9">
        <w:rPr>
          <w:rFonts w:eastAsia="方正仿宋简体" w:hint="eastAsia"/>
          <w:sz w:val="32"/>
          <w:szCs w:val="32"/>
        </w:rPr>
        <w:t>2:</w:t>
      </w:r>
    </w:p>
    <w:p w:rsidR="00005F4A" w:rsidRPr="009542B9" w:rsidRDefault="00005F4A" w:rsidP="00005F4A">
      <w:pPr>
        <w:spacing w:line="520" w:lineRule="exact"/>
        <w:ind w:firstLineChars="200" w:firstLine="643"/>
        <w:jc w:val="center"/>
        <w:rPr>
          <w:rFonts w:ascii="方正楷体简体" w:eastAsia="方正楷体简体" w:hAnsi="方正楷体简体" w:hint="eastAsia"/>
          <w:b/>
          <w:sz w:val="32"/>
          <w:szCs w:val="32"/>
        </w:rPr>
      </w:pPr>
      <w:r w:rsidRPr="009542B9">
        <w:rPr>
          <w:rFonts w:ascii="方正楷体简体" w:eastAsia="方正楷体简体" w:hAnsi="方正楷体简体" w:hint="eastAsia"/>
          <w:b/>
          <w:sz w:val="32"/>
          <w:szCs w:val="32"/>
        </w:rPr>
        <w:t>重庆市“12369”环保举报热线</w:t>
      </w:r>
    </w:p>
    <w:p w:rsidR="00005F4A" w:rsidRPr="009542B9" w:rsidRDefault="00005F4A" w:rsidP="00005F4A">
      <w:pPr>
        <w:spacing w:line="520" w:lineRule="exact"/>
        <w:ind w:firstLineChars="200" w:firstLine="643"/>
        <w:jc w:val="center"/>
        <w:rPr>
          <w:rFonts w:ascii="方正楷体简体" w:eastAsia="方正楷体简体" w:hAnsi="方正楷体简体" w:hint="eastAsia"/>
          <w:b/>
          <w:sz w:val="32"/>
          <w:szCs w:val="32"/>
        </w:rPr>
      </w:pPr>
      <w:r w:rsidRPr="009542B9">
        <w:rPr>
          <w:rFonts w:ascii="方正楷体简体" w:eastAsia="方正楷体简体" w:hAnsi="方正楷体简体" w:hint="eastAsia"/>
          <w:b/>
          <w:sz w:val="32"/>
          <w:szCs w:val="32"/>
        </w:rPr>
        <w:t>2019年3月受理群众举报数量前10位的建筑工地</w:t>
      </w:r>
    </w:p>
    <w:tbl>
      <w:tblPr>
        <w:tblW w:w="74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242"/>
      </w:tblGrid>
      <w:tr w:rsidR="00005F4A" w:rsidRPr="009542B9" w:rsidTr="008B3DB1">
        <w:trPr>
          <w:trHeight w:val="280"/>
        </w:trPr>
        <w:tc>
          <w:tcPr>
            <w:tcW w:w="6237" w:type="dxa"/>
            <w:vMerge w:val="restart"/>
            <w:shd w:val="clear" w:color="auto" w:fill="auto"/>
            <w:vAlign w:val="center"/>
          </w:tcPr>
          <w:p w:rsidR="00005F4A" w:rsidRPr="009542B9" w:rsidRDefault="00005F4A" w:rsidP="008B3DB1">
            <w:pPr>
              <w:widowControl/>
              <w:spacing w:line="280" w:lineRule="exact"/>
              <w:jc w:val="center"/>
              <w:rPr>
                <w:rFonts w:ascii="方正黑体简体" w:eastAsia="方正黑体简体" w:hAnsi="宋体" w:cs="宋体" w:hint="eastAsia"/>
                <w:bCs/>
                <w:kern w:val="0"/>
                <w:szCs w:val="21"/>
              </w:rPr>
            </w:pPr>
            <w:r w:rsidRPr="009542B9">
              <w:rPr>
                <w:rFonts w:ascii="方正黑体简体" w:eastAsia="方正黑体简体" w:hAnsi="宋体" w:cs="宋体" w:hint="eastAsia"/>
                <w:bCs/>
                <w:kern w:val="0"/>
                <w:szCs w:val="21"/>
              </w:rPr>
              <w:t>工地名称</w:t>
            </w:r>
          </w:p>
        </w:tc>
        <w:tc>
          <w:tcPr>
            <w:tcW w:w="1242" w:type="dxa"/>
            <w:vMerge w:val="restart"/>
            <w:shd w:val="clear" w:color="auto" w:fill="auto"/>
            <w:vAlign w:val="center"/>
          </w:tcPr>
          <w:p w:rsidR="00005F4A" w:rsidRPr="009542B9" w:rsidRDefault="00005F4A" w:rsidP="008B3DB1">
            <w:pPr>
              <w:widowControl/>
              <w:spacing w:line="280" w:lineRule="exact"/>
              <w:jc w:val="center"/>
              <w:rPr>
                <w:rFonts w:ascii="方正黑体简体" w:eastAsia="方正黑体简体" w:hAnsi="宋体" w:cs="宋体" w:hint="eastAsia"/>
                <w:bCs/>
                <w:kern w:val="0"/>
                <w:szCs w:val="21"/>
              </w:rPr>
            </w:pPr>
            <w:r w:rsidRPr="009542B9">
              <w:rPr>
                <w:rFonts w:ascii="方正黑体简体" w:eastAsia="方正黑体简体" w:hAnsi="宋体" w:cs="宋体" w:hint="eastAsia"/>
                <w:bCs/>
                <w:kern w:val="0"/>
                <w:szCs w:val="21"/>
              </w:rPr>
              <w:t>投诉次数</w:t>
            </w:r>
          </w:p>
        </w:tc>
      </w:tr>
      <w:tr w:rsidR="00005F4A" w:rsidRPr="009542B9" w:rsidTr="008B3DB1">
        <w:trPr>
          <w:trHeight w:val="280"/>
        </w:trPr>
        <w:tc>
          <w:tcPr>
            <w:tcW w:w="6237" w:type="dxa"/>
            <w:vMerge/>
            <w:shd w:val="clear" w:color="auto" w:fill="auto"/>
            <w:vAlign w:val="center"/>
          </w:tcPr>
          <w:p w:rsidR="00005F4A" w:rsidRPr="009542B9" w:rsidRDefault="00005F4A" w:rsidP="008B3DB1">
            <w:pPr>
              <w:widowControl/>
              <w:spacing w:line="280" w:lineRule="exact"/>
              <w:jc w:val="center"/>
              <w:rPr>
                <w:rFonts w:ascii="方正黑体简体" w:eastAsia="方正黑体简体" w:hAnsi="宋体" w:cs="宋体" w:hint="eastAsia"/>
                <w:bCs/>
                <w:kern w:val="0"/>
                <w:szCs w:val="21"/>
              </w:rPr>
            </w:pPr>
          </w:p>
        </w:tc>
        <w:tc>
          <w:tcPr>
            <w:tcW w:w="1242" w:type="dxa"/>
            <w:vMerge/>
            <w:shd w:val="clear" w:color="auto" w:fill="auto"/>
            <w:vAlign w:val="center"/>
          </w:tcPr>
          <w:p w:rsidR="00005F4A" w:rsidRPr="009542B9" w:rsidRDefault="00005F4A" w:rsidP="008B3DB1">
            <w:pPr>
              <w:widowControl/>
              <w:spacing w:line="280" w:lineRule="exact"/>
              <w:jc w:val="center"/>
              <w:rPr>
                <w:rFonts w:ascii="方正黑体简体" w:eastAsia="方正黑体简体" w:hAnsi="宋体" w:cs="宋体" w:hint="eastAsia"/>
                <w:bCs/>
                <w:kern w:val="0"/>
                <w:szCs w:val="21"/>
              </w:rPr>
            </w:pPr>
          </w:p>
        </w:tc>
      </w:tr>
      <w:tr w:rsidR="00005F4A" w:rsidRPr="009542B9" w:rsidTr="008B3DB1">
        <w:trPr>
          <w:trHeight w:val="734"/>
        </w:trPr>
        <w:tc>
          <w:tcPr>
            <w:tcW w:w="6237" w:type="dxa"/>
            <w:shd w:val="clear" w:color="auto" w:fill="auto"/>
            <w:vAlign w:val="center"/>
          </w:tcPr>
          <w:p w:rsidR="00005F4A" w:rsidRPr="009542B9" w:rsidRDefault="00005F4A" w:rsidP="008B3DB1">
            <w:pPr>
              <w:tabs>
                <w:tab w:val="left" w:pos="840"/>
              </w:tabs>
              <w:spacing w:line="400" w:lineRule="exact"/>
              <w:rPr>
                <w:rFonts w:ascii="方正仿宋_GBK" w:eastAsia="方正仿宋_GBK" w:hint="eastAsia"/>
                <w:sz w:val="24"/>
              </w:rPr>
            </w:pPr>
            <w:r w:rsidRPr="009542B9">
              <w:rPr>
                <w:rFonts w:ascii="方正仿宋_GBK" w:eastAsia="方正仿宋_GBK" w:hint="eastAsia"/>
                <w:sz w:val="24"/>
              </w:rPr>
              <w:t>江北区大石坝科技实验小学校新建工程市政综合管网及边坡治理工地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64</w:t>
            </w:r>
          </w:p>
        </w:tc>
      </w:tr>
      <w:tr w:rsidR="00005F4A" w:rsidRPr="009542B9" w:rsidTr="008B3DB1">
        <w:trPr>
          <w:trHeight w:val="838"/>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005F4A" w:rsidRPr="009542B9" w:rsidRDefault="00005F4A" w:rsidP="008B3DB1">
            <w:pPr>
              <w:widowControl/>
              <w:rPr>
                <w:rFonts w:ascii="方正仿宋_GBK" w:eastAsia="方正仿宋_GBK"/>
                <w:sz w:val="24"/>
              </w:rPr>
            </w:pPr>
            <w:r w:rsidRPr="009542B9">
              <w:rPr>
                <w:rFonts w:ascii="方正仿宋_GBK" w:eastAsia="方正仿宋_GBK" w:hint="eastAsia"/>
                <w:sz w:val="24"/>
              </w:rPr>
              <w:t>九龙坡区石坪桥正街保利爱尚里工地</w:t>
            </w:r>
          </w:p>
        </w:tc>
        <w:tc>
          <w:tcPr>
            <w:tcW w:w="1242" w:type="dxa"/>
            <w:tcBorders>
              <w:top w:val="single" w:sz="4" w:space="0" w:color="auto"/>
              <w:left w:val="nil"/>
              <w:bottom w:val="single" w:sz="4" w:space="0" w:color="auto"/>
              <w:right w:val="single" w:sz="4" w:space="0" w:color="auto"/>
            </w:tcBorders>
            <w:shd w:val="clear" w:color="auto" w:fill="auto"/>
            <w:vAlign w:val="center"/>
          </w:tcPr>
          <w:p w:rsidR="00005F4A" w:rsidRPr="009542B9" w:rsidRDefault="00005F4A" w:rsidP="008B3DB1">
            <w:pPr>
              <w:widowControl/>
              <w:jc w:val="center"/>
              <w:rPr>
                <w:rFonts w:ascii="方正仿宋_GBK" w:eastAsia="方正仿宋_GBK" w:hint="eastAsia"/>
                <w:sz w:val="24"/>
              </w:rPr>
            </w:pPr>
            <w:r w:rsidRPr="009542B9">
              <w:rPr>
                <w:rFonts w:ascii="方正仿宋_GBK" w:eastAsia="方正仿宋_GBK"/>
                <w:sz w:val="24"/>
              </w:rPr>
              <w:t>57</w:t>
            </w:r>
          </w:p>
        </w:tc>
      </w:tr>
      <w:tr w:rsidR="00005F4A" w:rsidRPr="009542B9" w:rsidTr="008B3DB1">
        <w:trPr>
          <w:trHeight w:val="850"/>
        </w:trPr>
        <w:tc>
          <w:tcPr>
            <w:tcW w:w="6237" w:type="dxa"/>
            <w:shd w:val="clear" w:color="auto" w:fill="auto"/>
            <w:vAlign w:val="center"/>
          </w:tcPr>
          <w:p w:rsidR="00005F4A" w:rsidRPr="009542B9" w:rsidRDefault="00005F4A" w:rsidP="008B3DB1">
            <w:pPr>
              <w:tabs>
                <w:tab w:val="left" w:pos="840"/>
              </w:tabs>
              <w:spacing w:line="300" w:lineRule="exact"/>
              <w:rPr>
                <w:rFonts w:ascii="方正仿宋_GBK" w:eastAsia="方正仿宋_GBK" w:hint="eastAsia"/>
                <w:sz w:val="24"/>
              </w:rPr>
            </w:pPr>
            <w:r w:rsidRPr="009542B9">
              <w:rPr>
                <w:rFonts w:ascii="方正仿宋_GBK" w:eastAsia="方正仿宋_GBK" w:hint="eastAsia"/>
                <w:sz w:val="24"/>
              </w:rPr>
              <w:t>渝中区大黄路公共停车库工地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39</w:t>
            </w:r>
          </w:p>
        </w:tc>
      </w:tr>
      <w:tr w:rsidR="00005F4A" w:rsidRPr="009542B9" w:rsidTr="008B3DB1">
        <w:trPr>
          <w:trHeight w:val="850"/>
        </w:trPr>
        <w:tc>
          <w:tcPr>
            <w:tcW w:w="6237" w:type="dxa"/>
            <w:shd w:val="clear" w:color="auto" w:fill="auto"/>
            <w:vAlign w:val="center"/>
          </w:tcPr>
          <w:p w:rsidR="00005F4A" w:rsidRPr="009542B9" w:rsidRDefault="00005F4A" w:rsidP="008B3DB1">
            <w:pPr>
              <w:tabs>
                <w:tab w:val="left" w:pos="840"/>
              </w:tabs>
              <w:spacing w:line="300" w:lineRule="exact"/>
              <w:rPr>
                <w:rFonts w:ascii="方正仿宋_GBK" w:eastAsia="方正仿宋_GBK" w:hint="eastAsia"/>
                <w:sz w:val="24"/>
              </w:rPr>
            </w:pPr>
            <w:r w:rsidRPr="009542B9">
              <w:rPr>
                <w:rFonts w:ascii="方正仿宋_GBK" w:eastAsia="方正仿宋_GBK" w:hint="eastAsia"/>
                <w:sz w:val="24"/>
              </w:rPr>
              <w:t>渝中区医学院路大杨石组团I分区 I-3-1-9宗地工地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sz w:val="24"/>
              </w:rPr>
            </w:pPr>
            <w:r w:rsidRPr="009542B9">
              <w:rPr>
                <w:rFonts w:ascii="方正仿宋_GBK" w:eastAsia="方正仿宋_GBK"/>
                <w:sz w:val="24"/>
              </w:rPr>
              <w:t>34</w:t>
            </w:r>
          </w:p>
        </w:tc>
      </w:tr>
      <w:tr w:rsidR="00005F4A" w:rsidRPr="009542B9" w:rsidTr="008B3DB1">
        <w:trPr>
          <w:trHeight w:val="702"/>
        </w:trPr>
        <w:tc>
          <w:tcPr>
            <w:tcW w:w="6237" w:type="dxa"/>
            <w:shd w:val="clear" w:color="auto" w:fill="auto"/>
            <w:vAlign w:val="center"/>
          </w:tcPr>
          <w:p w:rsidR="00005F4A" w:rsidRPr="009542B9" w:rsidRDefault="00005F4A" w:rsidP="008B3DB1">
            <w:pPr>
              <w:widowControl/>
              <w:spacing w:line="400" w:lineRule="exact"/>
              <w:rPr>
                <w:rFonts w:ascii="方正仿宋_GBK" w:eastAsia="方正仿宋_GBK"/>
                <w:sz w:val="24"/>
              </w:rPr>
            </w:pPr>
            <w:r w:rsidRPr="009542B9">
              <w:rPr>
                <w:rFonts w:ascii="方正仿宋_GBK" w:eastAsia="方正仿宋_GBK" w:hint="eastAsia"/>
                <w:sz w:val="24"/>
              </w:rPr>
              <w:t>沙坪坝区杨公桥重庆市第六十八中学校整体改扩建工程房屋拆除及道路开口工地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29</w:t>
            </w:r>
          </w:p>
        </w:tc>
      </w:tr>
      <w:tr w:rsidR="00005F4A" w:rsidRPr="009542B9" w:rsidTr="008B3DB1">
        <w:trPr>
          <w:trHeight w:val="70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005F4A" w:rsidRPr="009542B9" w:rsidRDefault="00005F4A" w:rsidP="008B3DB1">
            <w:pPr>
              <w:widowControl/>
              <w:rPr>
                <w:rFonts w:eastAsia="方正仿宋_GBK"/>
                <w:sz w:val="24"/>
              </w:rPr>
            </w:pPr>
            <w:r w:rsidRPr="009542B9">
              <w:rPr>
                <w:rFonts w:eastAsia="方正仿宋_GBK" w:hint="eastAsia"/>
                <w:sz w:val="24"/>
              </w:rPr>
              <w:t>巴南区李家沱融汇半岛工地</w:t>
            </w:r>
          </w:p>
        </w:tc>
        <w:tc>
          <w:tcPr>
            <w:tcW w:w="1242" w:type="dxa"/>
            <w:shd w:val="clear" w:color="auto" w:fill="auto"/>
            <w:vAlign w:val="center"/>
          </w:tcPr>
          <w:p w:rsidR="00005F4A" w:rsidRPr="009542B9" w:rsidRDefault="00005F4A" w:rsidP="008B3DB1">
            <w:pPr>
              <w:tabs>
                <w:tab w:val="left" w:pos="840"/>
              </w:tabs>
              <w:spacing w:line="400" w:lineRule="exact"/>
              <w:jc w:val="center"/>
              <w:rPr>
                <w:rFonts w:ascii="方正仿宋_GBK" w:eastAsia="方正仿宋_GBK"/>
                <w:sz w:val="24"/>
              </w:rPr>
            </w:pPr>
            <w:r w:rsidRPr="009542B9">
              <w:rPr>
                <w:rFonts w:ascii="方正仿宋_GBK" w:eastAsia="方正仿宋_GBK"/>
                <w:sz w:val="24"/>
              </w:rPr>
              <w:t>26</w:t>
            </w:r>
          </w:p>
        </w:tc>
      </w:tr>
      <w:tr w:rsidR="00005F4A" w:rsidRPr="009542B9" w:rsidTr="008B3DB1">
        <w:trPr>
          <w:trHeight w:val="702"/>
        </w:trPr>
        <w:tc>
          <w:tcPr>
            <w:tcW w:w="6237" w:type="dxa"/>
            <w:shd w:val="clear" w:color="auto" w:fill="auto"/>
            <w:vAlign w:val="center"/>
          </w:tcPr>
          <w:p w:rsidR="00005F4A" w:rsidRPr="009542B9" w:rsidRDefault="00005F4A" w:rsidP="008B3DB1">
            <w:pPr>
              <w:widowControl/>
              <w:rPr>
                <w:rFonts w:ascii="方正仿宋_GBK" w:eastAsia="方正仿宋_GBK" w:hAnsi="等线" w:hint="eastAsia"/>
                <w:kern w:val="0"/>
                <w:sz w:val="24"/>
              </w:rPr>
            </w:pPr>
            <w:r w:rsidRPr="009542B9">
              <w:rPr>
                <w:rFonts w:ascii="方正仿宋_GBK" w:eastAsia="方正仿宋_GBK" w:hAnsi="等线" w:hint="eastAsia"/>
                <w:kern w:val="0"/>
                <w:sz w:val="24"/>
              </w:rPr>
              <w:t>南岸区南坪街道新南湖生活广场工地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24</w:t>
            </w:r>
          </w:p>
        </w:tc>
      </w:tr>
      <w:tr w:rsidR="00005F4A" w:rsidRPr="009542B9" w:rsidTr="008B3DB1">
        <w:trPr>
          <w:trHeight w:val="830"/>
        </w:trPr>
        <w:tc>
          <w:tcPr>
            <w:tcW w:w="6237" w:type="dxa"/>
            <w:shd w:val="clear" w:color="auto" w:fill="auto"/>
            <w:vAlign w:val="center"/>
          </w:tcPr>
          <w:p w:rsidR="00005F4A" w:rsidRPr="009542B9" w:rsidRDefault="00005F4A" w:rsidP="008B3DB1">
            <w:pPr>
              <w:tabs>
                <w:tab w:val="left" w:pos="840"/>
              </w:tabs>
              <w:spacing w:line="300" w:lineRule="exact"/>
              <w:rPr>
                <w:rFonts w:ascii="方正仿宋_GBK" w:eastAsia="方正仿宋_GBK" w:hint="eastAsia"/>
                <w:sz w:val="24"/>
              </w:rPr>
            </w:pPr>
            <w:r w:rsidRPr="009542B9">
              <w:rPr>
                <w:rFonts w:ascii="方正仿宋_GBK" w:eastAsia="方正仿宋_GBK" w:hint="eastAsia"/>
                <w:sz w:val="24"/>
              </w:rPr>
              <w:t>江北区</w:t>
            </w:r>
            <w:r w:rsidRPr="009542B9">
              <w:rPr>
                <w:rFonts w:eastAsia="方正仿宋_GBK" w:hint="eastAsia"/>
                <w:sz w:val="24"/>
              </w:rPr>
              <w:t>建北六支路、洋河中路观音桥商圈北大道一期工地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22</w:t>
            </w:r>
          </w:p>
        </w:tc>
      </w:tr>
      <w:tr w:rsidR="00005F4A" w:rsidRPr="009542B9" w:rsidTr="008B3DB1">
        <w:trPr>
          <w:trHeight w:val="83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005F4A" w:rsidRPr="009542B9" w:rsidRDefault="00005F4A" w:rsidP="008B3DB1">
            <w:pPr>
              <w:widowControl/>
              <w:rPr>
                <w:rFonts w:ascii="方正仿宋_GBK" w:eastAsia="方正仿宋_GBK"/>
                <w:sz w:val="24"/>
              </w:rPr>
            </w:pPr>
            <w:r w:rsidRPr="009542B9">
              <w:rPr>
                <w:rFonts w:ascii="方正仿宋_GBK" w:eastAsia="方正仿宋_GBK" w:hint="eastAsia"/>
                <w:sz w:val="24"/>
              </w:rPr>
              <w:t>渝中区瑞天路化龙桥B5-B10地块工地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sz w:val="24"/>
              </w:rPr>
            </w:pPr>
            <w:r w:rsidRPr="009542B9">
              <w:rPr>
                <w:rFonts w:ascii="方正仿宋_GBK" w:eastAsia="方正仿宋_GBK"/>
                <w:sz w:val="24"/>
              </w:rPr>
              <w:t>22</w:t>
            </w:r>
          </w:p>
        </w:tc>
      </w:tr>
      <w:tr w:rsidR="00005F4A" w:rsidRPr="009542B9" w:rsidTr="008B3DB1">
        <w:trPr>
          <w:trHeight w:val="842"/>
        </w:trPr>
        <w:tc>
          <w:tcPr>
            <w:tcW w:w="6237" w:type="dxa"/>
            <w:shd w:val="clear" w:color="auto" w:fill="auto"/>
            <w:vAlign w:val="center"/>
          </w:tcPr>
          <w:p w:rsidR="00005F4A" w:rsidRPr="009542B9" w:rsidRDefault="00005F4A" w:rsidP="008B3DB1">
            <w:pPr>
              <w:tabs>
                <w:tab w:val="left" w:pos="840"/>
              </w:tabs>
              <w:spacing w:line="300" w:lineRule="exact"/>
              <w:rPr>
                <w:rFonts w:ascii="方正仿宋_GBK" w:eastAsia="方正仿宋_GBK" w:hint="eastAsia"/>
                <w:sz w:val="24"/>
              </w:rPr>
            </w:pPr>
            <w:r w:rsidRPr="009542B9">
              <w:rPr>
                <w:rFonts w:ascii="方正仿宋_GBK" w:eastAsia="方正仿宋_GBK" w:hint="eastAsia"/>
                <w:sz w:val="24"/>
              </w:rPr>
              <w:t>沙坪坝区</w:t>
            </w:r>
            <w:r w:rsidRPr="009542B9">
              <w:rPr>
                <w:rFonts w:eastAsia="方正仿宋_GBK" w:hint="eastAsia"/>
                <w:sz w:val="24"/>
              </w:rPr>
              <w:t>成渝高铁站龙湖沙坪坝枢纽项目工地</w:t>
            </w:r>
          </w:p>
        </w:tc>
        <w:tc>
          <w:tcPr>
            <w:tcW w:w="1242" w:type="dxa"/>
            <w:shd w:val="clear" w:color="auto" w:fill="auto"/>
            <w:vAlign w:val="center"/>
          </w:tcPr>
          <w:p w:rsidR="00005F4A" w:rsidRPr="009542B9" w:rsidRDefault="00005F4A" w:rsidP="008B3DB1">
            <w:pPr>
              <w:tabs>
                <w:tab w:val="left" w:pos="840"/>
              </w:tabs>
              <w:spacing w:line="300" w:lineRule="exact"/>
              <w:jc w:val="center"/>
              <w:rPr>
                <w:rFonts w:ascii="方正仿宋_GBK" w:eastAsia="方正仿宋_GBK" w:hint="eastAsia"/>
                <w:sz w:val="24"/>
              </w:rPr>
            </w:pPr>
            <w:r w:rsidRPr="009542B9">
              <w:rPr>
                <w:rFonts w:ascii="方正仿宋_GBK" w:eastAsia="方正仿宋_GBK"/>
                <w:sz w:val="24"/>
              </w:rPr>
              <w:t>22</w:t>
            </w:r>
          </w:p>
        </w:tc>
      </w:tr>
    </w:tbl>
    <w:p w:rsidR="00AD2EB5" w:rsidRDefault="006609DA">
      <w:bookmarkStart w:id="0" w:name="_GoBack"/>
      <w:bookmarkEnd w:id="0"/>
    </w:p>
    <w:sectPr w:rsidR="00AD2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DA" w:rsidRDefault="006609DA" w:rsidP="00005F4A">
      <w:r>
        <w:separator/>
      </w:r>
    </w:p>
  </w:endnote>
  <w:endnote w:type="continuationSeparator" w:id="0">
    <w:p w:rsidR="006609DA" w:rsidRDefault="006609DA" w:rsidP="0000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黑体简体">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DA" w:rsidRDefault="006609DA" w:rsidP="00005F4A">
      <w:r>
        <w:separator/>
      </w:r>
    </w:p>
  </w:footnote>
  <w:footnote w:type="continuationSeparator" w:id="0">
    <w:p w:rsidR="006609DA" w:rsidRDefault="006609DA" w:rsidP="00005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ED"/>
    <w:rsid w:val="00005F4A"/>
    <w:rsid w:val="006609DA"/>
    <w:rsid w:val="00961E17"/>
    <w:rsid w:val="00A60A95"/>
    <w:rsid w:val="00D0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AF1795-B889-467E-8527-B967FB77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F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5F4A"/>
    <w:rPr>
      <w:sz w:val="18"/>
      <w:szCs w:val="18"/>
    </w:rPr>
  </w:style>
  <w:style w:type="paragraph" w:styleId="a5">
    <w:name w:val="footer"/>
    <w:basedOn w:val="a"/>
    <w:link w:val="a6"/>
    <w:uiPriority w:val="99"/>
    <w:unhideWhenUsed/>
    <w:rsid w:val="00005F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5F4A"/>
    <w:rPr>
      <w:sz w:val="18"/>
      <w:szCs w:val="18"/>
    </w:rPr>
  </w:style>
  <w:style w:type="paragraph" w:customStyle="1" w:styleId="CharChar">
    <w:name w:val=" Char Char"/>
    <w:basedOn w:val="a"/>
    <w:rsid w:val="0000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执法总队_执法总队受理处_李静</dc:creator>
  <cp:keywords/>
  <dc:description/>
  <cp:lastModifiedBy>执法总队_执法总队受理处_李静</cp:lastModifiedBy>
  <cp:revision>2</cp:revision>
  <dcterms:created xsi:type="dcterms:W3CDTF">2019-04-10T02:36:00Z</dcterms:created>
  <dcterms:modified xsi:type="dcterms:W3CDTF">2019-04-10T02:36:00Z</dcterms:modified>
</cp:coreProperties>
</file>