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ascii="宋体" w:hAnsi="宋体"/>
        </w:rPr>
      </w:pPr>
      <w:r>
        <w:rPr>
          <w:rFonts w:hint="eastAsia" w:ascii="宋体" w:hAnsi="宋体"/>
        </w:rPr>
        <w:t xml:space="preserve">  </w:t>
      </w:r>
    </w:p>
    <w:p>
      <w:pPr>
        <w:jc w:val="center"/>
        <w:rPr>
          <w:rFonts w:ascii="宋体" w:hAnsi="宋体"/>
        </w:rPr>
      </w:pPr>
    </w:p>
    <w:p>
      <w:pPr>
        <w:jc w:val="center"/>
        <w:rPr>
          <w:rFonts w:ascii="宋体" w:hAnsi="宋体"/>
        </w:rPr>
      </w:pPr>
    </w:p>
    <w:p>
      <w:pPr>
        <w:jc w:val="center"/>
        <w:outlineLvl w:val="0"/>
        <w:rPr>
          <w:rFonts w:ascii="仿宋" w:hAnsi="仿宋" w:eastAsia="仿宋"/>
          <w:spacing w:val="80"/>
          <w:sz w:val="112"/>
          <w:szCs w:val="112"/>
        </w:rPr>
      </w:pPr>
      <w:bookmarkStart w:id="114" w:name="_GoBack"/>
      <w:bookmarkEnd w:id="114"/>
      <w:r>
        <w:rPr>
          <w:rFonts w:hint="eastAsia" w:ascii="仿宋" w:hAnsi="仿宋" w:eastAsia="仿宋"/>
          <w:spacing w:val="80"/>
          <w:sz w:val="112"/>
          <w:szCs w:val="112"/>
        </w:rPr>
        <w:t>竞争性磋商</w:t>
      </w:r>
    </w:p>
    <w:p>
      <w:pPr>
        <w:jc w:val="center"/>
        <w:outlineLvl w:val="0"/>
        <w:rPr>
          <w:rFonts w:ascii="仿宋" w:hAnsi="仿宋" w:eastAsia="仿宋"/>
          <w:spacing w:val="80"/>
          <w:sz w:val="112"/>
          <w:szCs w:val="112"/>
        </w:rPr>
      </w:pPr>
      <w:r>
        <w:rPr>
          <w:rFonts w:hint="eastAsia" w:ascii="仿宋" w:hAnsi="仿宋" w:eastAsia="仿宋"/>
          <w:spacing w:val="80"/>
          <w:sz w:val="112"/>
          <w:szCs w:val="112"/>
        </w:rPr>
        <w:t>文件</w:t>
      </w:r>
    </w:p>
    <w:p>
      <w:pPr>
        <w:spacing w:line="700" w:lineRule="exact"/>
        <w:jc w:val="center"/>
        <w:rPr>
          <w:rFonts w:ascii="黑体" w:eastAsia="黑体"/>
          <w:sz w:val="32"/>
        </w:rPr>
      </w:pPr>
    </w:p>
    <w:p>
      <w:pPr>
        <w:spacing w:line="700" w:lineRule="exact"/>
        <w:jc w:val="center"/>
        <w:rPr>
          <w:rFonts w:ascii="黑体" w:eastAsia="黑体"/>
          <w:sz w:val="32"/>
        </w:rPr>
      </w:pPr>
    </w:p>
    <w:p>
      <w:pPr>
        <w:spacing w:line="700" w:lineRule="exact"/>
        <w:jc w:val="center"/>
        <w:rPr>
          <w:rFonts w:ascii="仿宋" w:hAnsi="仿宋" w:eastAsia="仿宋"/>
          <w:sz w:val="32"/>
        </w:rPr>
      </w:pPr>
    </w:p>
    <w:p>
      <w:pPr>
        <w:spacing w:line="700" w:lineRule="exact"/>
        <w:ind w:left="1120" w:leftChars="400"/>
        <w:rPr>
          <w:rFonts w:ascii="仿宋" w:hAnsi="仿宋" w:eastAsia="仿宋"/>
          <w:sz w:val="36"/>
          <w:szCs w:val="30"/>
        </w:rPr>
      </w:pPr>
      <w:r>
        <w:rPr>
          <w:rFonts w:hint="eastAsia" w:ascii="仿宋" w:hAnsi="仿宋" w:eastAsia="仿宋"/>
          <w:sz w:val="36"/>
          <w:szCs w:val="30"/>
        </w:rPr>
        <w:t>项目编号：DY-202100</w:t>
      </w:r>
      <w:r>
        <w:rPr>
          <w:rFonts w:ascii="仿宋" w:hAnsi="仿宋" w:eastAsia="仿宋"/>
          <w:sz w:val="36"/>
          <w:szCs w:val="30"/>
        </w:rPr>
        <w:t>94</w:t>
      </w:r>
    </w:p>
    <w:p>
      <w:pPr>
        <w:spacing w:line="700" w:lineRule="exact"/>
        <w:ind w:left="1120" w:leftChars="400"/>
        <w:rPr>
          <w:rFonts w:ascii="仿宋" w:hAnsi="仿宋" w:eastAsia="仿宋"/>
          <w:sz w:val="36"/>
          <w:szCs w:val="30"/>
        </w:rPr>
      </w:pPr>
      <w:r>
        <w:rPr>
          <w:rFonts w:hint="eastAsia" w:ascii="仿宋" w:hAnsi="仿宋" w:eastAsia="仿宋"/>
          <w:sz w:val="36"/>
          <w:szCs w:val="30"/>
        </w:rPr>
        <w:t>项目名称：重点流域降雨流量关系测算服务</w:t>
      </w:r>
    </w:p>
    <w:p>
      <w:pPr>
        <w:spacing w:line="700" w:lineRule="exact"/>
        <w:rPr>
          <w:rFonts w:ascii="仿宋" w:hAnsi="仿宋" w:eastAsia="仿宋"/>
          <w:sz w:val="36"/>
          <w:szCs w:val="30"/>
        </w:rPr>
      </w:pPr>
    </w:p>
    <w:p>
      <w:pPr>
        <w:spacing w:line="700" w:lineRule="exact"/>
        <w:ind w:firstLine="1749" w:firstLineChars="486"/>
        <w:rPr>
          <w:rFonts w:ascii="仿宋" w:hAnsi="仿宋" w:eastAsia="仿宋"/>
          <w:sz w:val="36"/>
          <w:szCs w:val="30"/>
        </w:rPr>
      </w:pPr>
    </w:p>
    <w:p>
      <w:pPr>
        <w:spacing w:line="700" w:lineRule="exact"/>
        <w:ind w:firstLine="1749" w:firstLineChars="486"/>
        <w:rPr>
          <w:rFonts w:ascii="仿宋" w:hAnsi="仿宋" w:eastAsia="仿宋"/>
          <w:sz w:val="36"/>
          <w:szCs w:val="30"/>
        </w:rPr>
      </w:pPr>
    </w:p>
    <w:p>
      <w:pPr>
        <w:pStyle w:val="122"/>
        <w:rPr>
          <w:color w:val="auto"/>
        </w:rPr>
      </w:pPr>
    </w:p>
    <w:p>
      <w:pPr>
        <w:spacing w:line="700" w:lineRule="exact"/>
        <w:ind w:left="840" w:leftChars="300"/>
        <w:jc w:val="center"/>
        <w:rPr>
          <w:rFonts w:ascii="仿宋" w:hAnsi="仿宋" w:eastAsia="仿宋"/>
          <w:sz w:val="36"/>
          <w:szCs w:val="30"/>
        </w:rPr>
      </w:pPr>
      <w:r>
        <w:rPr>
          <w:rFonts w:hint="eastAsia" w:ascii="仿宋" w:hAnsi="仿宋" w:eastAsia="仿宋"/>
          <w:sz w:val="36"/>
          <w:szCs w:val="30"/>
        </w:rPr>
        <w:t xml:space="preserve">采  </w:t>
      </w:r>
      <w:r>
        <w:rPr>
          <w:rFonts w:ascii="仿宋" w:hAnsi="仿宋" w:eastAsia="仿宋"/>
          <w:sz w:val="36"/>
          <w:szCs w:val="30"/>
        </w:rPr>
        <w:t xml:space="preserve"> </w:t>
      </w:r>
      <w:r>
        <w:rPr>
          <w:rFonts w:hint="eastAsia" w:ascii="仿宋" w:hAnsi="仿宋" w:eastAsia="仿宋"/>
          <w:sz w:val="36"/>
          <w:szCs w:val="30"/>
        </w:rPr>
        <w:t xml:space="preserve">购  </w:t>
      </w:r>
      <w:r>
        <w:rPr>
          <w:rFonts w:ascii="仿宋" w:hAnsi="仿宋" w:eastAsia="仿宋"/>
          <w:sz w:val="36"/>
          <w:szCs w:val="30"/>
        </w:rPr>
        <w:t xml:space="preserve"> </w:t>
      </w:r>
      <w:r>
        <w:rPr>
          <w:rFonts w:hint="eastAsia" w:ascii="仿宋" w:hAnsi="仿宋" w:eastAsia="仿宋"/>
          <w:sz w:val="36"/>
          <w:szCs w:val="30"/>
        </w:rPr>
        <w:t>人：重庆市生态环境大数据应用中心</w:t>
      </w:r>
      <w:r>
        <w:rPr>
          <w:rFonts w:ascii="仿宋" w:hAnsi="仿宋" w:eastAsia="仿宋"/>
          <w:sz w:val="36"/>
          <w:szCs w:val="30"/>
        </w:rPr>
        <w:t xml:space="preserve"> </w:t>
      </w:r>
    </w:p>
    <w:p>
      <w:pPr>
        <w:spacing w:line="700" w:lineRule="exact"/>
        <w:ind w:left="840" w:leftChars="300"/>
        <w:jc w:val="center"/>
        <w:rPr>
          <w:rFonts w:ascii="仿宋" w:hAnsi="仿宋" w:eastAsia="仿宋"/>
          <w:sz w:val="36"/>
          <w:szCs w:val="30"/>
        </w:rPr>
      </w:pPr>
      <w:r>
        <w:rPr>
          <w:rFonts w:hint="eastAsia" w:ascii="仿宋" w:hAnsi="仿宋" w:eastAsia="仿宋"/>
          <w:sz w:val="36"/>
          <w:szCs w:val="30"/>
        </w:rPr>
        <w:t>采购代理机构：重庆道一招标代理有限公司</w:t>
      </w:r>
    </w:p>
    <w:p>
      <w:pPr>
        <w:spacing w:line="700" w:lineRule="exact"/>
        <w:ind w:firstLine="3600" w:firstLineChars="1000"/>
        <w:rPr>
          <w:rFonts w:ascii="仿宋" w:hAnsi="仿宋" w:eastAsia="仿宋"/>
          <w:sz w:val="36"/>
          <w:szCs w:val="30"/>
        </w:rPr>
      </w:pPr>
      <w:r>
        <w:rPr>
          <w:rFonts w:hint="eastAsia" w:ascii="仿宋" w:hAnsi="仿宋" w:eastAsia="仿宋"/>
          <w:sz w:val="36"/>
          <w:szCs w:val="30"/>
        </w:rPr>
        <w:t>二〇二一年十一月</w:t>
      </w:r>
    </w:p>
    <w:p>
      <w:pPr>
        <w:spacing w:line="700" w:lineRule="exact"/>
        <w:ind w:firstLine="1749" w:firstLineChars="486"/>
        <w:rPr>
          <w:rFonts w:ascii="方正小标宋_GBK" w:hAnsi="宋体" w:eastAsia="方正小标宋_GBK"/>
          <w:sz w:val="36"/>
          <w:szCs w:val="30"/>
        </w:rPr>
      </w:pPr>
      <w:r>
        <w:rPr>
          <w:rFonts w:ascii="方正小标宋_GBK" w:hAnsi="宋体" w:eastAsia="方正小标宋_GBK"/>
          <w:sz w:val="36"/>
          <w:szCs w:val="30"/>
        </w:rPr>
        <w:br w:type="page"/>
      </w:r>
      <w:r>
        <w:rPr>
          <w:rFonts w:hint="eastAsia" w:ascii="方正小标宋_GBK" w:hAnsi="宋体" w:eastAsia="方正小标宋_GBK"/>
          <w:sz w:val="36"/>
          <w:szCs w:val="30"/>
        </w:rPr>
        <w:t xml:space="preserve"> </w:t>
      </w:r>
    </w:p>
    <w:p>
      <w:pPr>
        <w:spacing w:line="480" w:lineRule="exact"/>
        <w:jc w:val="center"/>
        <w:outlineLvl w:val="0"/>
        <w:rPr>
          <w:rFonts w:ascii="方正黑体_GBK" w:eastAsia="方正黑体_GBK"/>
          <w:sz w:val="44"/>
          <w:szCs w:val="28"/>
        </w:rPr>
      </w:pPr>
      <w:r>
        <w:rPr>
          <w:rFonts w:hint="eastAsia" w:ascii="方正黑体_GBK" w:eastAsia="方正黑体_GBK"/>
          <w:sz w:val="44"/>
          <w:szCs w:val="28"/>
        </w:rPr>
        <w:t>目   录</w:t>
      </w:r>
    </w:p>
    <w:p>
      <w:pPr>
        <w:pStyle w:val="48"/>
        <w:tabs>
          <w:tab w:val="right" w:leader="dot" w:pos="9402"/>
        </w:tabs>
        <w:ind w:left="560"/>
        <w:rPr>
          <w:rFonts w:asciiTheme="minorHAnsi" w:hAnsiTheme="minorHAnsi" w:eastAsiaTheme="minorEastAsia" w:cstheme="minorBidi"/>
          <w:sz w:val="21"/>
          <w:szCs w:val="22"/>
        </w:rPr>
      </w:pPr>
      <w:r>
        <w:rPr>
          <w:rFonts w:hint="eastAsia" w:ascii="方正仿宋_GBK" w:hAnsi="宋体" w:eastAsia="方正仿宋_GBK"/>
          <w:sz w:val="21"/>
          <w:szCs w:val="21"/>
        </w:rPr>
        <w:fldChar w:fldCharType="begin"/>
      </w:r>
      <w:r>
        <w:rPr>
          <w:rFonts w:hint="eastAsia" w:ascii="方正仿宋_GBK" w:hAnsi="宋体" w:eastAsia="方正仿宋_GBK"/>
          <w:sz w:val="21"/>
          <w:szCs w:val="21"/>
        </w:rPr>
        <w:instrText xml:space="preserve"> TOC \o "1-3" \h \z </w:instrText>
      </w:r>
      <w:r>
        <w:rPr>
          <w:rFonts w:hint="eastAsia" w:ascii="方正仿宋_GBK" w:hAnsi="宋体" w:eastAsia="方正仿宋_GBK"/>
          <w:sz w:val="21"/>
          <w:szCs w:val="21"/>
        </w:rPr>
        <w:fldChar w:fldCharType="separate"/>
      </w:r>
      <w:r>
        <w:fldChar w:fldCharType="begin"/>
      </w:r>
      <w:r>
        <w:instrText xml:space="preserve"> HYPERLINK \l "_Toc87516131" </w:instrText>
      </w:r>
      <w:r>
        <w:fldChar w:fldCharType="separate"/>
      </w:r>
      <w:r>
        <w:rPr>
          <w:rStyle w:val="62"/>
          <w:rFonts w:ascii="仿宋" w:hAnsi="仿宋" w:eastAsia="仿宋"/>
        </w:rPr>
        <w:t>第一篇  采购邀请书</w:t>
      </w:r>
      <w:r>
        <w:tab/>
      </w:r>
      <w:r>
        <w:fldChar w:fldCharType="begin"/>
      </w:r>
      <w:r>
        <w:instrText xml:space="preserve"> PAGEREF _Toc87516131 \h </w:instrText>
      </w:r>
      <w:r>
        <w:fldChar w:fldCharType="separate"/>
      </w:r>
      <w:r>
        <w:t>- 4 -</w:t>
      </w:r>
      <w:r>
        <w:fldChar w:fldCharType="end"/>
      </w:r>
      <w:r>
        <w:fldChar w:fldCharType="end"/>
      </w:r>
    </w:p>
    <w:p>
      <w:pPr>
        <w:pStyle w:val="32"/>
        <w:tabs>
          <w:tab w:val="right" w:leader="dot" w:pos="9402"/>
        </w:tabs>
        <w:ind w:left="1120"/>
        <w:rPr>
          <w:rFonts w:asciiTheme="minorHAnsi" w:hAnsiTheme="minorHAnsi" w:eastAsiaTheme="minorEastAsia" w:cstheme="minorBidi"/>
          <w:sz w:val="21"/>
          <w:szCs w:val="22"/>
        </w:rPr>
      </w:pPr>
      <w:r>
        <w:fldChar w:fldCharType="begin"/>
      </w:r>
      <w:r>
        <w:instrText xml:space="preserve"> HYPERLINK \l "_Toc87516132" </w:instrText>
      </w:r>
      <w:r>
        <w:fldChar w:fldCharType="separate"/>
      </w:r>
      <w:r>
        <w:rPr>
          <w:rStyle w:val="62"/>
          <w:rFonts w:ascii="仿宋" w:hAnsi="仿宋" w:eastAsia="仿宋"/>
        </w:rPr>
        <w:t>一、竞争性磋商内容</w:t>
      </w:r>
      <w:r>
        <w:tab/>
      </w:r>
      <w:r>
        <w:fldChar w:fldCharType="begin"/>
      </w:r>
      <w:r>
        <w:instrText xml:space="preserve"> PAGEREF _Toc87516132 \h </w:instrText>
      </w:r>
      <w:r>
        <w:fldChar w:fldCharType="separate"/>
      </w:r>
      <w:r>
        <w:t>- 4 -</w:t>
      </w:r>
      <w:r>
        <w:fldChar w:fldCharType="end"/>
      </w:r>
      <w:r>
        <w:fldChar w:fldCharType="end"/>
      </w:r>
    </w:p>
    <w:p>
      <w:pPr>
        <w:pStyle w:val="32"/>
        <w:tabs>
          <w:tab w:val="right" w:leader="dot" w:pos="9402"/>
        </w:tabs>
        <w:ind w:left="1120"/>
        <w:rPr>
          <w:rFonts w:asciiTheme="minorHAnsi" w:hAnsiTheme="minorHAnsi" w:eastAsiaTheme="minorEastAsia" w:cstheme="minorBidi"/>
          <w:sz w:val="21"/>
          <w:szCs w:val="22"/>
        </w:rPr>
      </w:pPr>
      <w:r>
        <w:fldChar w:fldCharType="begin"/>
      </w:r>
      <w:r>
        <w:instrText xml:space="preserve"> HYPERLINK \l "_Toc87516133" </w:instrText>
      </w:r>
      <w:r>
        <w:fldChar w:fldCharType="separate"/>
      </w:r>
      <w:r>
        <w:rPr>
          <w:rStyle w:val="62"/>
          <w:rFonts w:ascii="仿宋" w:hAnsi="仿宋" w:eastAsia="仿宋"/>
        </w:rPr>
        <w:t>二、资金来源</w:t>
      </w:r>
      <w:r>
        <w:tab/>
      </w:r>
      <w:r>
        <w:fldChar w:fldCharType="begin"/>
      </w:r>
      <w:r>
        <w:instrText xml:space="preserve"> PAGEREF _Toc87516133 \h </w:instrText>
      </w:r>
      <w:r>
        <w:fldChar w:fldCharType="separate"/>
      </w:r>
      <w:r>
        <w:t>- 4 -</w:t>
      </w:r>
      <w:r>
        <w:fldChar w:fldCharType="end"/>
      </w:r>
      <w:r>
        <w:fldChar w:fldCharType="end"/>
      </w:r>
    </w:p>
    <w:p>
      <w:pPr>
        <w:pStyle w:val="32"/>
        <w:tabs>
          <w:tab w:val="right" w:leader="dot" w:pos="9402"/>
        </w:tabs>
        <w:ind w:left="1120"/>
        <w:rPr>
          <w:rFonts w:asciiTheme="minorHAnsi" w:hAnsiTheme="minorHAnsi" w:eastAsiaTheme="minorEastAsia" w:cstheme="minorBidi"/>
          <w:sz w:val="21"/>
          <w:szCs w:val="22"/>
        </w:rPr>
      </w:pPr>
      <w:r>
        <w:fldChar w:fldCharType="begin"/>
      </w:r>
      <w:r>
        <w:instrText xml:space="preserve"> HYPERLINK \l "_Toc87516134" </w:instrText>
      </w:r>
      <w:r>
        <w:fldChar w:fldCharType="separate"/>
      </w:r>
      <w:r>
        <w:rPr>
          <w:rStyle w:val="62"/>
          <w:rFonts w:ascii="仿宋" w:hAnsi="仿宋" w:eastAsia="仿宋"/>
        </w:rPr>
        <w:t>三、供应商资格条件</w:t>
      </w:r>
      <w:r>
        <w:tab/>
      </w:r>
      <w:r>
        <w:fldChar w:fldCharType="begin"/>
      </w:r>
      <w:r>
        <w:instrText xml:space="preserve"> PAGEREF _Toc87516134 \h </w:instrText>
      </w:r>
      <w:r>
        <w:fldChar w:fldCharType="separate"/>
      </w:r>
      <w:r>
        <w:t>- 4 -</w:t>
      </w:r>
      <w:r>
        <w:fldChar w:fldCharType="end"/>
      </w:r>
      <w:r>
        <w:fldChar w:fldCharType="end"/>
      </w:r>
    </w:p>
    <w:p>
      <w:pPr>
        <w:pStyle w:val="32"/>
        <w:tabs>
          <w:tab w:val="right" w:leader="dot" w:pos="9402"/>
        </w:tabs>
        <w:ind w:left="1120"/>
        <w:rPr>
          <w:rFonts w:asciiTheme="minorHAnsi" w:hAnsiTheme="minorHAnsi" w:eastAsiaTheme="minorEastAsia" w:cstheme="minorBidi"/>
          <w:sz w:val="21"/>
          <w:szCs w:val="22"/>
        </w:rPr>
      </w:pPr>
      <w:r>
        <w:fldChar w:fldCharType="begin"/>
      </w:r>
      <w:r>
        <w:instrText xml:space="preserve"> HYPERLINK \l "_Toc87516135" </w:instrText>
      </w:r>
      <w:r>
        <w:fldChar w:fldCharType="separate"/>
      </w:r>
      <w:r>
        <w:rPr>
          <w:rStyle w:val="62"/>
          <w:rFonts w:ascii="仿宋" w:hAnsi="仿宋" w:eastAsia="仿宋"/>
        </w:rPr>
        <w:t>四、磋商有关说明</w:t>
      </w:r>
      <w:r>
        <w:tab/>
      </w:r>
      <w:r>
        <w:fldChar w:fldCharType="begin"/>
      </w:r>
      <w:r>
        <w:instrText xml:space="preserve"> PAGEREF _Toc87516135 \h </w:instrText>
      </w:r>
      <w:r>
        <w:fldChar w:fldCharType="separate"/>
      </w:r>
      <w:r>
        <w:t>- 4 -</w:t>
      </w:r>
      <w:r>
        <w:fldChar w:fldCharType="end"/>
      </w:r>
      <w:r>
        <w:fldChar w:fldCharType="end"/>
      </w:r>
    </w:p>
    <w:p>
      <w:pPr>
        <w:pStyle w:val="32"/>
        <w:tabs>
          <w:tab w:val="right" w:leader="dot" w:pos="9402"/>
        </w:tabs>
        <w:ind w:left="1120"/>
        <w:rPr>
          <w:rFonts w:asciiTheme="minorHAnsi" w:hAnsiTheme="minorHAnsi" w:eastAsiaTheme="minorEastAsia" w:cstheme="minorBidi"/>
          <w:sz w:val="21"/>
          <w:szCs w:val="22"/>
        </w:rPr>
      </w:pPr>
      <w:r>
        <w:fldChar w:fldCharType="begin"/>
      </w:r>
      <w:r>
        <w:instrText xml:space="preserve"> HYPERLINK \l "_Toc87516136" </w:instrText>
      </w:r>
      <w:r>
        <w:fldChar w:fldCharType="separate"/>
      </w:r>
      <w:r>
        <w:rPr>
          <w:rStyle w:val="62"/>
          <w:rFonts w:ascii="仿宋" w:hAnsi="仿宋" w:eastAsia="仿宋"/>
        </w:rPr>
        <w:t>五、磋商保证金</w:t>
      </w:r>
      <w:r>
        <w:tab/>
      </w:r>
      <w:r>
        <w:fldChar w:fldCharType="begin"/>
      </w:r>
      <w:r>
        <w:instrText xml:space="preserve"> PAGEREF _Toc87516136 \h </w:instrText>
      </w:r>
      <w:r>
        <w:fldChar w:fldCharType="separate"/>
      </w:r>
      <w:r>
        <w:t>- 5 -</w:t>
      </w:r>
      <w:r>
        <w:fldChar w:fldCharType="end"/>
      </w:r>
      <w:r>
        <w:fldChar w:fldCharType="end"/>
      </w:r>
    </w:p>
    <w:p>
      <w:pPr>
        <w:pStyle w:val="32"/>
        <w:tabs>
          <w:tab w:val="right" w:leader="dot" w:pos="9402"/>
        </w:tabs>
        <w:ind w:left="1120"/>
        <w:rPr>
          <w:rFonts w:asciiTheme="minorHAnsi" w:hAnsiTheme="minorHAnsi" w:eastAsiaTheme="minorEastAsia" w:cstheme="minorBidi"/>
          <w:sz w:val="21"/>
          <w:szCs w:val="22"/>
        </w:rPr>
      </w:pPr>
      <w:r>
        <w:fldChar w:fldCharType="begin"/>
      </w:r>
      <w:r>
        <w:instrText xml:space="preserve"> HYPERLINK \l "_Toc87516137" </w:instrText>
      </w:r>
      <w:r>
        <w:fldChar w:fldCharType="separate"/>
      </w:r>
      <w:r>
        <w:rPr>
          <w:rStyle w:val="62"/>
          <w:rFonts w:ascii="仿宋" w:hAnsi="仿宋" w:eastAsia="仿宋"/>
        </w:rPr>
        <w:t>六、其它有关规定</w:t>
      </w:r>
      <w:r>
        <w:tab/>
      </w:r>
      <w:r>
        <w:fldChar w:fldCharType="begin"/>
      </w:r>
      <w:r>
        <w:instrText xml:space="preserve"> PAGEREF _Toc87516137 \h </w:instrText>
      </w:r>
      <w:r>
        <w:fldChar w:fldCharType="separate"/>
      </w:r>
      <w:r>
        <w:t>- 6 -</w:t>
      </w:r>
      <w:r>
        <w:fldChar w:fldCharType="end"/>
      </w:r>
      <w:r>
        <w:fldChar w:fldCharType="end"/>
      </w:r>
    </w:p>
    <w:p>
      <w:pPr>
        <w:pStyle w:val="32"/>
        <w:tabs>
          <w:tab w:val="right" w:leader="dot" w:pos="9402"/>
        </w:tabs>
        <w:ind w:left="1120"/>
        <w:rPr>
          <w:rFonts w:asciiTheme="minorHAnsi" w:hAnsiTheme="minorHAnsi" w:eastAsiaTheme="minorEastAsia" w:cstheme="minorBidi"/>
          <w:sz w:val="21"/>
          <w:szCs w:val="22"/>
        </w:rPr>
      </w:pPr>
      <w:r>
        <w:fldChar w:fldCharType="begin"/>
      </w:r>
      <w:r>
        <w:instrText xml:space="preserve"> HYPERLINK \l "_Toc87516138" </w:instrText>
      </w:r>
      <w:r>
        <w:fldChar w:fldCharType="separate"/>
      </w:r>
      <w:r>
        <w:rPr>
          <w:rStyle w:val="62"/>
          <w:rFonts w:ascii="仿宋" w:hAnsi="仿宋" w:eastAsia="仿宋"/>
        </w:rPr>
        <w:t>七、联系方式</w:t>
      </w:r>
      <w:r>
        <w:tab/>
      </w:r>
      <w:r>
        <w:fldChar w:fldCharType="begin"/>
      </w:r>
      <w:r>
        <w:instrText xml:space="preserve"> PAGEREF _Toc87516138 \h </w:instrText>
      </w:r>
      <w:r>
        <w:fldChar w:fldCharType="separate"/>
      </w:r>
      <w:r>
        <w:t>- 6 -</w:t>
      </w:r>
      <w:r>
        <w:fldChar w:fldCharType="end"/>
      </w:r>
      <w:r>
        <w:fldChar w:fldCharType="end"/>
      </w:r>
    </w:p>
    <w:p>
      <w:pPr>
        <w:pStyle w:val="48"/>
        <w:tabs>
          <w:tab w:val="right" w:leader="dot" w:pos="9402"/>
        </w:tabs>
        <w:ind w:left="560"/>
        <w:rPr>
          <w:rFonts w:asciiTheme="minorHAnsi" w:hAnsiTheme="minorHAnsi" w:eastAsiaTheme="minorEastAsia" w:cstheme="minorBidi"/>
          <w:sz w:val="21"/>
          <w:szCs w:val="22"/>
        </w:rPr>
      </w:pPr>
      <w:r>
        <w:fldChar w:fldCharType="begin"/>
      </w:r>
      <w:r>
        <w:instrText xml:space="preserve"> HYPERLINK \l "_Toc87516139" </w:instrText>
      </w:r>
      <w:r>
        <w:fldChar w:fldCharType="separate"/>
      </w:r>
      <w:r>
        <w:rPr>
          <w:rStyle w:val="62"/>
          <w:rFonts w:ascii="仿宋" w:hAnsi="仿宋" w:eastAsia="仿宋"/>
        </w:rPr>
        <w:t>第二篇  采购服务需求</w:t>
      </w:r>
      <w:r>
        <w:tab/>
      </w:r>
      <w:r>
        <w:fldChar w:fldCharType="begin"/>
      </w:r>
      <w:r>
        <w:instrText xml:space="preserve"> PAGEREF _Toc87516139 \h </w:instrText>
      </w:r>
      <w:r>
        <w:fldChar w:fldCharType="separate"/>
      </w:r>
      <w:r>
        <w:t>- 7 -</w:t>
      </w:r>
      <w:r>
        <w:fldChar w:fldCharType="end"/>
      </w:r>
      <w:r>
        <w:fldChar w:fldCharType="end"/>
      </w:r>
    </w:p>
    <w:p>
      <w:pPr>
        <w:pStyle w:val="32"/>
        <w:tabs>
          <w:tab w:val="right" w:leader="dot" w:pos="9402"/>
        </w:tabs>
        <w:ind w:left="1120"/>
        <w:rPr>
          <w:rFonts w:asciiTheme="minorHAnsi" w:hAnsiTheme="minorHAnsi" w:eastAsiaTheme="minorEastAsia" w:cstheme="minorBidi"/>
          <w:sz w:val="21"/>
          <w:szCs w:val="22"/>
        </w:rPr>
      </w:pPr>
      <w:r>
        <w:fldChar w:fldCharType="begin"/>
      </w:r>
      <w:r>
        <w:instrText xml:space="preserve"> HYPERLINK \l "_Toc87516140" </w:instrText>
      </w:r>
      <w:r>
        <w:fldChar w:fldCharType="separate"/>
      </w:r>
      <w:r>
        <w:rPr>
          <w:rStyle w:val="62"/>
          <w:rFonts w:ascii="仿宋" w:hAnsi="仿宋" w:eastAsia="仿宋"/>
        </w:rPr>
        <w:t>一、项目基本概况介绍</w:t>
      </w:r>
      <w:r>
        <w:tab/>
      </w:r>
      <w:r>
        <w:fldChar w:fldCharType="begin"/>
      </w:r>
      <w:r>
        <w:instrText xml:space="preserve"> PAGEREF _Toc87516140 \h </w:instrText>
      </w:r>
      <w:r>
        <w:fldChar w:fldCharType="separate"/>
      </w:r>
      <w:r>
        <w:t>- 7 -</w:t>
      </w:r>
      <w:r>
        <w:fldChar w:fldCharType="end"/>
      </w:r>
      <w:r>
        <w:fldChar w:fldCharType="end"/>
      </w:r>
    </w:p>
    <w:p>
      <w:pPr>
        <w:pStyle w:val="32"/>
        <w:tabs>
          <w:tab w:val="right" w:leader="dot" w:pos="9402"/>
        </w:tabs>
        <w:ind w:left="1120"/>
        <w:rPr>
          <w:rFonts w:asciiTheme="minorHAnsi" w:hAnsiTheme="minorHAnsi" w:eastAsiaTheme="minorEastAsia" w:cstheme="minorBidi"/>
          <w:sz w:val="21"/>
          <w:szCs w:val="22"/>
        </w:rPr>
      </w:pPr>
      <w:r>
        <w:fldChar w:fldCharType="begin"/>
      </w:r>
      <w:r>
        <w:instrText xml:space="preserve"> HYPERLINK \l "_Toc87516141" </w:instrText>
      </w:r>
      <w:r>
        <w:fldChar w:fldCharType="separate"/>
      </w:r>
      <w:r>
        <w:rPr>
          <w:rStyle w:val="62"/>
          <w:rFonts w:ascii="仿宋" w:hAnsi="仿宋" w:eastAsia="仿宋"/>
        </w:rPr>
        <w:t>二、项目概况介绍</w:t>
      </w:r>
      <w:r>
        <w:tab/>
      </w:r>
      <w:r>
        <w:fldChar w:fldCharType="begin"/>
      </w:r>
      <w:r>
        <w:instrText xml:space="preserve"> PAGEREF _Toc87516141 \h </w:instrText>
      </w:r>
      <w:r>
        <w:fldChar w:fldCharType="separate"/>
      </w:r>
      <w:r>
        <w:t>- 7 -</w:t>
      </w:r>
      <w:r>
        <w:fldChar w:fldCharType="end"/>
      </w:r>
      <w:r>
        <w:fldChar w:fldCharType="end"/>
      </w:r>
    </w:p>
    <w:p>
      <w:pPr>
        <w:pStyle w:val="32"/>
        <w:tabs>
          <w:tab w:val="right" w:leader="dot" w:pos="9402"/>
        </w:tabs>
        <w:ind w:left="1120"/>
        <w:rPr>
          <w:rFonts w:asciiTheme="minorHAnsi" w:hAnsiTheme="minorHAnsi" w:eastAsiaTheme="minorEastAsia" w:cstheme="minorBidi"/>
          <w:sz w:val="21"/>
          <w:szCs w:val="22"/>
        </w:rPr>
      </w:pPr>
      <w:r>
        <w:fldChar w:fldCharType="begin"/>
      </w:r>
      <w:r>
        <w:instrText xml:space="preserve"> HYPERLINK \l "_Toc87516142" </w:instrText>
      </w:r>
      <w:r>
        <w:fldChar w:fldCharType="separate"/>
      </w:r>
      <w:r>
        <w:rPr>
          <w:rStyle w:val="62"/>
          <w:rFonts w:ascii="仿宋" w:hAnsi="仿宋" w:eastAsia="仿宋"/>
        </w:rPr>
        <w:t>三、服务及质量需求</w:t>
      </w:r>
      <w:r>
        <w:tab/>
      </w:r>
      <w:r>
        <w:fldChar w:fldCharType="begin"/>
      </w:r>
      <w:r>
        <w:instrText xml:space="preserve"> PAGEREF _Toc87516142 \h </w:instrText>
      </w:r>
      <w:r>
        <w:fldChar w:fldCharType="separate"/>
      </w:r>
      <w:r>
        <w:t>- 7 -</w:t>
      </w:r>
      <w:r>
        <w:fldChar w:fldCharType="end"/>
      </w:r>
      <w:r>
        <w:fldChar w:fldCharType="end"/>
      </w:r>
    </w:p>
    <w:p>
      <w:pPr>
        <w:pStyle w:val="48"/>
        <w:tabs>
          <w:tab w:val="right" w:leader="dot" w:pos="9402"/>
        </w:tabs>
        <w:ind w:left="560"/>
        <w:rPr>
          <w:rFonts w:asciiTheme="minorHAnsi" w:hAnsiTheme="minorHAnsi" w:eastAsiaTheme="minorEastAsia" w:cstheme="minorBidi"/>
          <w:sz w:val="21"/>
          <w:szCs w:val="22"/>
        </w:rPr>
      </w:pPr>
      <w:r>
        <w:fldChar w:fldCharType="begin"/>
      </w:r>
      <w:r>
        <w:instrText xml:space="preserve"> HYPERLINK \l "_Toc87516143" </w:instrText>
      </w:r>
      <w:r>
        <w:fldChar w:fldCharType="separate"/>
      </w:r>
      <w:r>
        <w:rPr>
          <w:rStyle w:val="62"/>
          <w:rFonts w:ascii="仿宋" w:hAnsi="仿宋" w:eastAsia="仿宋"/>
        </w:rPr>
        <w:t>第三篇  采购商务需求</w:t>
      </w:r>
      <w:r>
        <w:tab/>
      </w:r>
      <w:r>
        <w:fldChar w:fldCharType="begin"/>
      </w:r>
      <w:r>
        <w:instrText xml:space="preserve"> PAGEREF _Toc87516143 \h </w:instrText>
      </w:r>
      <w:r>
        <w:fldChar w:fldCharType="separate"/>
      </w:r>
      <w:r>
        <w:t>- 9 -</w:t>
      </w:r>
      <w:r>
        <w:fldChar w:fldCharType="end"/>
      </w:r>
      <w:r>
        <w:fldChar w:fldCharType="end"/>
      </w:r>
    </w:p>
    <w:p>
      <w:pPr>
        <w:pStyle w:val="32"/>
        <w:tabs>
          <w:tab w:val="right" w:leader="dot" w:pos="9402"/>
        </w:tabs>
        <w:ind w:left="1120"/>
        <w:rPr>
          <w:rFonts w:asciiTheme="minorHAnsi" w:hAnsiTheme="minorHAnsi" w:eastAsiaTheme="minorEastAsia" w:cstheme="minorBidi"/>
          <w:sz w:val="21"/>
          <w:szCs w:val="22"/>
        </w:rPr>
      </w:pPr>
      <w:r>
        <w:fldChar w:fldCharType="begin"/>
      </w:r>
      <w:r>
        <w:instrText xml:space="preserve"> HYPERLINK \l "_Toc87516144" </w:instrText>
      </w:r>
      <w:r>
        <w:fldChar w:fldCharType="separate"/>
      </w:r>
      <w:r>
        <w:rPr>
          <w:rStyle w:val="62"/>
          <w:rFonts w:ascii="仿宋" w:hAnsi="仿宋" w:eastAsia="仿宋"/>
        </w:rPr>
        <w:t>一、服务时间及验收方式</w:t>
      </w:r>
      <w:r>
        <w:tab/>
      </w:r>
      <w:r>
        <w:fldChar w:fldCharType="begin"/>
      </w:r>
      <w:r>
        <w:instrText xml:space="preserve"> PAGEREF _Toc87516144 \h </w:instrText>
      </w:r>
      <w:r>
        <w:fldChar w:fldCharType="separate"/>
      </w:r>
      <w:r>
        <w:t>- 9 -</w:t>
      </w:r>
      <w:r>
        <w:fldChar w:fldCharType="end"/>
      </w:r>
      <w:r>
        <w:fldChar w:fldCharType="end"/>
      </w:r>
    </w:p>
    <w:p>
      <w:pPr>
        <w:pStyle w:val="32"/>
        <w:tabs>
          <w:tab w:val="right" w:leader="dot" w:pos="9402"/>
        </w:tabs>
        <w:ind w:left="1120"/>
        <w:rPr>
          <w:rFonts w:asciiTheme="minorHAnsi" w:hAnsiTheme="minorHAnsi" w:eastAsiaTheme="minorEastAsia" w:cstheme="minorBidi"/>
          <w:sz w:val="21"/>
          <w:szCs w:val="22"/>
        </w:rPr>
      </w:pPr>
      <w:r>
        <w:fldChar w:fldCharType="begin"/>
      </w:r>
      <w:r>
        <w:instrText xml:space="preserve"> HYPERLINK \l "_Toc87516145" </w:instrText>
      </w:r>
      <w:r>
        <w:fldChar w:fldCharType="separate"/>
      </w:r>
      <w:r>
        <w:rPr>
          <w:rStyle w:val="62"/>
          <w:rFonts w:ascii="仿宋" w:hAnsi="仿宋" w:eastAsia="仿宋"/>
        </w:rPr>
        <w:t>二、报价要求</w:t>
      </w:r>
      <w:r>
        <w:tab/>
      </w:r>
      <w:r>
        <w:fldChar w:fldCharType="begin"/>
      </w:r>
      <w:r>
        <w:instrText xml:space="preserve"> PAGEREF _Toc87516145 \h </w:instrText>
      </w:r>
      <w:r>
        <w:fldChar w:fldCharType="separate"/>
      </w:r>
      <w:r>
        <w:t>- 9 -</w:t>
      </w:r>
      <w:r>
        <w:fldChar w:fldCharType="end"/>
      </w:r>
      <w:r>
        <w:fldChar w:fldCharType="end"/>
      </w:r>
    </w:p>
    <w:p>
      <w:pPr>
        <w:pStyle w:val="32"/>
        <w:tabs>
          <w:tab w:val="right" w:leader="dot" w:pos="9402"/>
        </w:tabs>
        <w:ind w:left="1120"/>
        <w:rPr>
          <w:rFonts w:asciiTheme="minorHAnsi" w:hAnsiTheme="minorHAnsi" w:eastAsiaTheme="minorEastAsia" w:cstheme="minorBidi"/>
          <w:sz w:val="21"/>
          <w:szCs w:val="22"/>
        </w:rPr>
      </w:pPr>
      <w:r>
        <w:fldChar w:fldCharType="begin"/>
      </w:r>
      <w:r>
        <w:instrText xml:space="preserve"> HYPERLINK \l "_Toc87516146" </w:instrText>
      </w:r>
      <w:r>
        <w:fldChar w:fldCharType="separate"/>
      </w:r>
      <w:r>
        <w:rPr>
          <w:rStyle w:val="62"/>
          <w:rFonts w:ascii="仿宋" w:hAnsi="仿宋" w:eastAsia="仿宋"/>
        </w:rPr>
        <w:t>三、质量保证及售后服务</w:t>
      </w:r>
      <w:r>
        <w:tab/>
      </w:r>
      <w:r>
        <w:fldChar w:fldCharType="begin"/>
      </w:r>
      <w:r>
        <w:instrText xml:space="preserve"> PAGEREF _Toc87516146 \h </w:instrText>
      </w:r>
      <w:r>
        <w:fldChar w:fldCharType="separate"/>
      </w:r>
      <w:r>
        <w:t>- 9 -</w:t>
      </w:r>
      <w:r>
        <w:fldChar w:fldCharType="end"/>
      </w:r>
      <w:r>
        <w:fldChar w:fldCharType="end"/>
      </w:r>
    </w:p>
    <w:p>
      <w:pPr>
        <w:pStyle w:val="32"/>
        <w:tabs>
          <w:tab w:val="right" w:leader="dot" w:pos="9402"/>
        </w:tabs>
        <w:ind w:left="1120"/>
        <w:rPr>
          <w:rFonts w:asciiTheme="minorHAnsi" w:hAnsiTheme="minorHAnsi" w:eastAsiaTheme="minorEastAsia" w:cstheme="minorBidi"/>
          <w:sz w:val="21"/>
          <w:szCs w:val="22"/>
        </w:rPr>
      </w:pPr>
      <w:r>
        <w:fldChar w:fldCharType="begin"/>
      </w:r>
      <w:r>
        <w:instrText xml:space="preserve"> HYPERLINK \l "_Toc87516147" </w:instrText>
      </w:r>
      <w:r>
        <w:fldChar w:fldCharType="separate"/>
      </w:r>
      <w:r>
        <w:rPr>
          <w:rStyle w:val="62"/>
          <w:rFonts w:ascii="仿宋" w:hAnsi="仿宋" w:eastAsia="仿宋"/>
        </w:rPr>
        <w:t>四、付款方式</w:t>
      </w:r>
      <w:r>
        <w:tab/>
      </w:r>
      <w:r>
        <w:fldChar w:fldCharType="begin"/>
      </w:r>
      <w:r>
        <w:instrText xml:space="preserve"> PAGEREF _Toc87516147 \h </w:instrText>
      </w:r>
      <w:r>
        <w:fldChar w:fldCharType="separate"/>
      </w:r>
      <w:r>
        <w:t>- 10 -</w:t>
      </w:r>
      <w:r>
        <w:fldChar w:fldCharType="end"/>
      </w:r>
      <w:r>
        <w:fldChar w:fldCharType="end"/>
      </w:r>
    </w:p>
    <w:p>
      <w:pPr>
        <w:pStyle w:val="32"/>
        <w:tabs>
          <w:tab w:val="right" w:leader="dot" w:pos="9402"/>
        </w:tabs>
        <w:ind w:left="1120"/>
        <w:rPr>
          <w:rFonts w:asciiTheme="minorHAnsi" w:hAnsiTheme="minorHAnsi" w:eastAsiaTheme="minorEastAsia" w:cstheme="minorBidi"/>
          <w:sz w:val="21"/>
          <w:szCs w:val="22"/>
        </w:rPr>
      </w:pPr>
      <w:r>
        <w:fldChar w:fldCharType="begin"/>
      </w:r>
      <w:r>
        <w:instrText xml:space="preserve"> HYPERLINK \l "_Toc87516148" </w:instrText>
      </w:r>
      <w:r>
        <w:fldChar w:fldCharType="separate"/>
      </w:r>
      <w:r>
        <w:rPr>
          <w:rStyle w:val="62"/>
          <w:rFonts w:ascii="仿宋" w:hAnsi="仿宋" w:eastAsia="仿宋"/>
        </w:rPr>
        <w:t>五、知识产权</w:t>
      </w:r>
      <w:r>
        <w:tab/>
      </w:r>
      <w:r>
        <w:fldChar w:fldCharType="begin"/>
      </w:r>
      <w:r>
        <w:instrText xml:space="preserve"> PAGEREF _Toc87516148 \h </w:instrText>
      </w:r>
      <w:r>
        <w:fldChar w:fldCharType="separate"/>
      </w:r>
      <w:r>
        <w:t>- 10 -</w:t>
      </w:r>
      <w:r>
        <w:fldChar w:fldCharType="end"/>
      </w:r>
      <w:r>
        <w:fldChar w:fldCharType="end"/>
      </w:r>
    </w:p>
    <w:p>
      <w:pPr>
        <w:pStyle w:val="32"/>
        <w:tabs>
          <w:tab w:val="right" w:leader="dot" w:pos="9402"/>
        </w:tabs>
        <w:ind w:left="1120"/>
        <w:rPr>
          <w:rFonts w:asciiTheme="minorHAnsi" w:hAnsiTheme="minorHAnsi" w:eastAsiaTheme="minorEastAsia" w:cstheme="minorBidi"/>
          <w:sz w:val="21"/>
          <w:szCs w:val="22"/>
        </w:rPr>
      </w:pPr>
      <w:r>
        <w:fldChar w:fldCharType="begin"/>
      </w:r>
      <w:r>
        <w:instrText xml:space="preserve"> HYPERLINK \l "_Toc87516149" </w:instrText>
      </w:r>
      <w:r>
        <w:fldChar w:fldCharType="separate"/>
      </w:r>
      <w:r>
        <w:rPr>
          <w:rStyle w:val="62"/>
          <w:rFonts w:ascii="仿宋" w:hAnsi="仿宋" w:eastAsia="仿宋"/>
        </w:rPr>
        <w:t>六、培训</w:t>
      </w:r>
      <w:r>
        <w:tab/>
      </w:r>
      <w:r>
        <w:fldChar w:fldCharType="begin"/>
      </w:r>
      <w:r>
        <w:instrText xml:space="preserve"> PAGEREF _Toc87516149 \h </w:instrText>
      </w:r>
      <w:r>
        <w:fldChar w:fldCharType="separate"/>
      </w:r>
      <w:r>
        <w:t>- 10 -</w:t>
      </w:r>
      <w:r>
        <w:fldChar w:fldCharType="end"/>
      </w:r>
      <w:r>
        <w:fldChar w:fldCharType="end"/>
      </w:r>
    </w:p>
    <w:p>
      <w:pPr>
        <w:pStyle w:val="48"/>
        <w:tabs>
          <w:tab w:val="right" w:leader="dot" w:pos="9402"/>
        </w:tabs>
        <w:ind w:left="560"/>
        <w:rPr>
          <w:rFonts w:asciiTheme="minorHAnsi" w:hAnsiTheme="minorHAnsi" w:eastAsiaTheme="minorEastAsia" w:cstheme="minorBidi"/>
          <w:sz w:val="21"/>
          <w:szCs w:val="22"/>
        </w:rPr>
      </w:pPr>
      <w:r>
        <w:fldChar w:fldCharType="begin"/>
      </w:r>
      <w:r>
        <w:instrText xml:space="preserve"> HYPERLINK \l "_Toc87516150" </w:instrText>
      </w:r>
      <w:r>
        <w:fldChar w:fldCharType="separate"/>
      </w:r>
      <w:r>
        <w:rPr>
          <w:rStyle w:val="62"/>
          <w:rFonts w:ascii="仿宋" w:hAnsi="仿宋" w:eastAsia="仿宋"/>
        </w:rPr>
        <w:t>第四篇  磋商程序及方法、评审标准、无效响应和采购终止</w:t>
      </w:r>
      <w:r>
        <w:tab/>
      </w:r>
      <w:r>
        <w:fldChar w:fldCharType="begin"/>
      </w:r>
      <w:r>
        <w:instrText xml:space="preserve"> PAGEREF _Toc87516150 \h </w:instrText>
      </w:r>
      <w:r>
        <w:fldChar w:fldCharType="separate"/>
      </w:r>
      <w:r>
        <w:t>- 11 -</w:t>
      </w:r>
      <w:r>
        <w:fldChar w:fldCharType="end"/>
      </w:r>
      <w:r>
        <w:fldChar w:fldCharType="end"/>
      </w:r>
    </w:p>
    <w:p>
      <w:pPr>
        <w:pStyle w:val="32"/>
        <w:tabs>
          <w:tab w:val="right" w:leader="dot" w:pos="9402"/>
        </w:tabs>
        <w:ind w:left="1120"/>
        <w:rPr>
          <w:rFonts w:asciiTheme="minorHAnsi" w:hAnsiTheme="minorHAnsi" w:eastAsiaTheme="minorEastAsia" w:cstheme="minorBidi"/>
          <w:sz w:val="21"/>
          <w:szCs w:val="22"/>
        </w:rPr>
      </w:pPr>
      <w:r>
        <w:fldChar w:fldCharType="begin"/>
      </w:r>
      <w:r>
        <w:instrText xml:space="preserve"> HYPERLINK \l "_Toc87516151" </w:instrText>
      </w:r>
      <w:r>
        <w:fldChar w:fldCharType="separate"/>
      </w:r>
      <w:r>
        <w:rPr>
          <w:rStyle w:val="62"/>
          <w:rFonts w:ascii="仿宋" w:hAnsi="仿宋" w:eastAsia="仿宋"/>
        </w:rPr>
        <w:t>一、磋商程序及方法</w:t>
      </w:r>
      <w:r>
        <w:tab/>
      </w:r>
      <w:r>
        <w:fldChar w:fldCharType="begin"/>
      </w:r>
      <w:r>
        <w:instrText xml:space="preserve"> PAGEREF _Toc87516151 \h </w:instrText>
      </w:r>
      <w:r>
        <w:fldChar w:fldCharType="separate"/>
      </w:r>
      <w:r>
        <w:t>- 11 -</w:t>
      </w:r>
      <w:r>
        <w:fldChar w:fldCharType="end"/>
      </w:r>
      <w:r>
        <w:fldChar w:fldCharType="end"/>
      </w:r>
    </w:p>
    <w:p>
      <w:pPr>
        <w:pStyle w:val="32"/>
        <w:tabs>
          <w:tab w:val="right" w:leader="dot" w:pos="9402"/>
        </w:tabs>
        <w:ind w:left="1120"/>
        <w:rPr>
          <w:rFonts w:asciiTheme="minorHAnsi" w:hAnsiTheme="minorHAnsi" w:eastAsiaTheme="minorEastAsia" w:cstheme="minorBidi"/>
          <w:sz w:val="21"/>
          <w:szCs w:val="22"/>
        </w:rPr>
      </w:pPr>
      <w:r>
        <w:fldChar w:fldCharType="begin"/>
      </w:r>
      <w:r>
        <w:instrText xml:space="preserve"> HYPERLINK \l "_Toc87516152" </w:instrText>
      </w:r>
      <w:r>
        <w:fldChar w:fldCharType="separate"/>
      </w:r>
      <w:r>
        <w:rPr>
          <w:rStyle w:val="62"/>
          <w:rFonts w:ascii="仿宋" w:hAnsi="仿宋" w:eastAsia="仿宋"/>
        </w:rPr>
        <w:t>二、评审标准</w:t>
      </w:r>
      <w:r>
        <w:tab/>
      </w:r>
      <w:r>
        <w:fldChar w:fldCharType="begin"/>
      </w:r>
      <w:r>
        <w:instrText xml:space="preserve"> PAGEREF _Toc87516152 \h </w:instrText>
      </w:r>
      <w:r>
        <w:fldChar w:fldCharType="separate"/>
      </w:r>
      <w:r>
        <w:t>- 13 -</w:t>
      </w:r>
      <w:r>
        <w:fldChar w:fldCharType="end"/>
      </w:r>
      <w:r>
        <w:fldChar w:fldCharType="end"/>
      </w:r>
    </w:p>
    <w:p>
      <w:pPr>
        <w:pStyle w:val="32"/>
        <w:tabs>
          <w:tab w:val="right" w:leader="dot" w:pos="9402"/>
        </w:tabs>
        <w:ind w:left="1120"/>
        <w:rPr>
          <w:rFonts w:asciiTheme="minorHAnsi" w:hAnsiTheme="minorHAnsi" w:eastAsiaTheme="minorEastAsia" w:cstheme="minorBidi"/>
          <w:sz w:val="21"/>
          <w:szCs w:val="22"/>
        </w:rPr>
      </w:pPr>
      <w:r>
        <w:fldChar w:fldCharType="begin"/>
      </w:r>
      <w:r>
        <w:instrText xml:space="preserve"> HYPERLINK \l "_Toc87516153" </w:instrText>
      </w:r>
      <w:r>
        <w:fldChar w:fldCharType="separate"/>
      </w:r>
      <w:r>
        <w:rPr>
          <w:rStyle w:val="62"/>
          <w:rFonts w:ascii="仿宋" w:hAnsi="仿宋" w:eastAsia="仿宋"/>
        </w:rPr>
        <w:t>三、无效响应</w:t>
      </w:r>
      <w:r>
        <w:tab/>
      </w:r>
      <w:r>
        <w:fldChar w:fldCharType="begin"/>
      </w:r>
      <w:r>
        <w:instrText xml:space="preserve"> PAGEREF _Toc87516153 \h </w:instrText>
      </w:r>
      <w:r>
        <w:fldChar w:fldCharType="separate"/>
      </w:r>
      <w:r>
        <w:t>- 15 -</w:t>
      </w:r>
      <w:r>
        <w:fldChar w:fldCharType="end"/>
      </w:r>
      <w:r>
        <w:fldChar w:fldCharType="end"/>
      </w:r>
    </w:p>
    <w:p>
      <w:pPr>
        <w:pStyle w:val="32"/>
        <w:tabs>
          <w:tab w:val="right" w:leader="dot" w:pos="9402"/>
        </w:tabs>
        <w:ind w:left="1120"/>
        <w:rPr>
          <w:rFonts w:asciiTheme="minorHAnsi" w:hAnsiTheme="minorHAnsi" w:eastAsiaTheme="minorEastAsia" w:cstheme="minorBidi"/>
          <w:sz w:val="21"/>
          <w:szCs w:val="22"/>
        </w:rPr>
      </w:pPr>
      <w:r>
        <w:fldChar w:fldCharType="begin"/>
      </w:r>
      <w:r>
        <w:instrText xml:space="preserve"> HYPERLINK \l "_Toc87516154" </w:instrText>
      </w:r>
      <w:r>
        <w:fldChar w:fldCharType="separate"/>
      </w:r>
      <w:r>
        <w:rPr>
          <w:rStyle w:val="62"/>
          <w:rFonts w:ascii="仿宋" w:hAnsi="仿宋" w:eastAsia="仿宋"/>
        </w:rPr>
        <w:t>四、采购终止</w:t>
      </w:r>
      <w:r>
        <w:tab/>
      </w:r>
      <w:r>
        <w:fldChar w:fldCharType="begin"/>
      </w:r>
      <w:r>
        <w:instrText xml:space="preserve"> PAGEREF _Toc87516154 \h </w:instrText>
      </w:r>
      <w:r>
        <w:fldChar w:fldCharType="separate"/>
      </w:r>
      <w:r>
        <w:t>- 15 -</w:t>
      </w:r>
      <w:r>
        <w:fldChar w:fldCharType="end"/>
      </w:r>
      <w:r>
        <w:fldChar w:fldCharType="end"/>
      </w:r>
    </w:p>
    <w:p>
      <w:pPr>
        <w:pStyle w:val="48"/>
        <w:tabs>
          <w:tab w:val="right" w:leader="dot" w:pos="9402"/>
        </w:tabs>
        <w:ind w:left="560"/>
        <w:rPr>
          <w:rFonts w:asciiTheme="minorHAnsi" w:hAnsiTheme="minorHAnsi" w:eastAsiaTheme="minorEastAsia" w:cstheme="minorBidi"/>
          <w:sz w:val="21"/>
          <w:szCs w:val="22"/>
        </w:rPr>
      </w:pPr>
      <w:r>
        <w:fldChar w:fldCharType="begin"/>
      </w:r>
      <w:r>
        <w:instrText xml:space="preserve"> HYPERLINK \l "_Toc87516155" </w:instrText>
      </w:r>
      <w:r>
        <w:fldChar w:fldCharType="separate"/>
      </w:r>
      <w:r>
        <w:rPr>
          <w:rStyle w:val="62"/>
          <w:rFonts w:ascii="仿宋" w:hAnsi="仿宋" w:eastAsia="仿宋"/>
        </w:rPr>
        <w:t>第五篇  供应商须知</w:t>
      </w:r>
      <w:r>
        <w:tab/>
      </w:r>
      <w:r>
        <w:fldChar w:fldCharType="begin"/>
      </w:r>
      <w:r>
        <w:instrText xml:space="preserve"> PAGEREF _Toc87516155 \h </w:instrText>
      </w:r>
      <w:r>
        <w:fldChar w:fldCharType="separate"/>
      </w:r>
      <w:r>
        <w:t>- 16 -</w:t>
      </w:r>
      <w:r>
        <w:fldChar w:fldCharType="end"/>
      </w:r>
      <w:r>
        <w:fldChar w:fldCharType="end"/>
      </w:r>
    </w:p>
    <w:p>
      <w:pPr>
        <w:pStyle w:val="32"/>
        <w:tabs>
          <w:tab w:val="right" w:leader="dot" w:pos="9402"/>
        </w:tabs>
        <w:ind w:left="1120"/>
        <w:rPr>
          <w:rFonts w:asciiTheme="minorHAnsi" w:hAnsiTheme="minorHAnsi" w:eastAsiaTheme="minorEastAsia" w:cstheme="minorBidi"/>
          <w:sz w:val="21"/>
          <w:szCs w:val="22"/>
        </w:rPr>
      </w:pPr>
      <w:r>
        <w:fldChar w:fldCharType="begin"/>
      </w:r>
      <w:r>
        <w:instrText xml:space="preserve"> HYPERLINK \l "_Toc87516156" </w:instrText>
      </w:r>
      <w:r>
        <w:fldChar w:fldCharType="separate"/>
      </w:r>
      <w:r>
        <w:rPr>
          <w:rStyle w:val="62"/>
          <w:rFonts w:ascii="仿宋" w:hAnsi="仿宋" w:eastAsia="仿宋"/>
        </w:rPr>
        <w:t>一、磋商费用</w:t>
      </w:r>
      <w:r>
        <w:tab/>
      </w:r>
      <w:r>
        <w:fldChar w:fldCharType="begin"/>
      </w:r>
      <w:r>
        <w:instrText xml:space="preserve"> PAGEREF _Toc87516156 \h </w:instrText>
      </w:r>
      <w:r>
        <w:fldChar w:fldCharType="separate"/>
      </w:r>
      <w:r>
        <w:t>- 16 -</w:t>
      </w:r>
      <w:r>
        <w:fldChar w:fldCharType="end"/>
      </w:r>
      <w:r>
        <w:fldChar w:fldCharType="end"/>
      </w:r>
    </w:p>
    <w:p>
      <w:pPr>
        <w:pStyle w:val="32"/>
        <w:tabs>
          <w:tab w:val="right" w:leader="dot" w:pos="9402"/>
        </w:tabs>
        <w:ind w:left="1120"/>
        <w:rPr>
          <w:rFonts w:asciiTheme="minorHAnsi" w:hAnsiTheme="minorHAnsi" w:eastAsiaTheme="minorEastAsia" w:cstheme="minorBidi"/>
          <w:sz w:val="21"/>
          <w:szCs w:val="22"/>
        </w:rPr>
      </w:pPr>
      <w:r>
        <w:fldChar w:fldCharType="begin"/>
      </w:r>
      <w:r>
        <w:instrText xml:space="preserve"> HYPERLINK \l "_Toc87516157" </w:instrText>
      </w:r>
      <w:r>
        <w:fldChar w:fldCharType="separate"/>
      </w:r>
      <w:r>
        <w:rPr>
          <w:rStyle w:val="62"/>
          <w:rFonts w:ascii="仿宋" w:hAnsi="仿宋" w:eastAsia="仿宋"/>
        </w:rPr>
        <w:t>二、竞争性磋商文件</w:t>
      </w:r>
      <w:r>
        <w:tab/>
      </w:r>
      <w:r>
        <w:fldChar w:fldCharType="begin"/>
      </w:r>
      <w:r>
        <w:instrText xml:space="preserve"> PAGEREF _Toc87516157 \h </w:instrText>
      </w:r>
      <w:r>
        <w:fldChar w:fldCharType="separate"/>
      </w:r>
      <w:r>
        <w:t>- 16 -</w:t>
      </w:r>
      <w:r>
        <w:fldChar w:fldCharType="end"/>
      </w:r>
      <w:r>
        <w:fldChar w:fldCharType="end"/>
      </w:r>
    </w:p>
    <w:p>
      <w:pPr>
        <w:pStyle w:val="32"/>
        <w:tabs>
          <w:tab w:val="right" w:leader="dot" w:pos="9402"/>
        </w:tabs>
        <w:ind w:left="1120"/>
        <w:rPr>
          <w:rFonts w:asciiTheme="minorHAnsi" w:hAnsiTheme="minorHAnsi" w:eastAsiaTheme="minorEastAsia" w:cstheme="minorBidi"/>
          <w:sz w:val="21"/>
          <w:szCs w:val="22"/>
        </w:rPr>
      </w:pPr>
      <w:r>
        <w:fldChar w:fldCharType="begin"/>
      </w:r>
      <w:r>
        <w:instrText xml:space="preserve"> HYPERLINK \l "_Toc87516158" </w:instrText>
      </w:r>
      <w:r>
        <w:fldChar w:fldCharType="separate"/>
      </w:r>
      <w:r>
        <w:rPr>
          <w:rStyle w:val="62"/>
          <w:rFonts w:ascii="仿宋" w:hAnsi="仿宋" w:eastAsia="仿宋"/>
        </w:rPr>
        <w:t>三、磋商要求</w:t>
      </w:r>
      <w:r>
        <w:tab/>
      </w:r>
      <w:r>
        <w:fldChar w:fldCharType="begin"/>
      </w:r>
      <w:r>
        <w:instrText xml:space="preserve"> PAGEREF _Toc87516158 \h </w:instrText>
      </w:r>
      <w:r>
        <w:fldChar w:fldCharType="separate"/>
      </w:r>
      <w:r>
        <w:t>- 16 -</w:t>
      </w:r>
      <w:r>
        <w:fldChar w:fldCharType="end"/>
      </w:r>
      <w:r>
        <w:fldChar w:fldCharType="end"/>
      </w:r>
    </w:p>
    <w:p>
      <w:pPr>
        <w:pStyle w:val="32"/>
        <w:tabs>
          <w:tab w:val="right" w:leader="dot" w:pos="9402"/>
        </w:tabs>
        <w:ind w:left="1120"/>
        <w:rPr>
          <w:rFonts w:asciiTheme="minorHAnsi" w:hAnsiTheme="minorHAnsi" w:eastAsiaTheme="minorEastAsia" w:cstheme="minorBidi"/>
          <w:sz w:val="21"/>
          <w:szCs w:val="22"/>
        </w:rPr>
      </w:pPr>
      <w:r>
        <w:fldChar w:fldCharType="begin"/>
      </w:r>
      <w:r>
        <w:instrText xml:space="preserve"> HYPERLINK \l "_Toc87516159" </w:instrText>
      </w:r>
      <w:r>
        <w:fldChar w:fldCharType="separate"/>
      </w:r>
      <w:r>
        <w:rPr>
          <w:rStyle w:val="62"/>
          <w:rFonts w:ascii="仿宋" w:hAnsi="仿宋" w:eastAsia="仿宋"/>
        </w:rPr>
        <w:t>四、成交供应商的确认和变更</w:t>
      </w:r>
      <w:r>
        <w:tab/>
      </w:r>
      <w:r>
        <w:fldChar w:fldCharType="begin"/>
      </w:r>
      <w:r>
        <w:instrText xml:space="preserve"> PAGEREF _Toc87516159 \h </w:instrText>
      </w:r>
      <w:r>
        <w:fldChar w:fldCharType="separate"/>
      </w:r>
      <w:r>
        <w:t>- 17 -</w:t>
      </w:r>
      <w:r>
        <w:fldChar w:fldCharType="end"/>
      </w:r>
      <w:r>
        <w:fldChar w:fldCharType="end"/>
      </w:r>
    </w:p>
    <w:p>
      <w:pPr>
        <w:pStyle w:val="32"/>
        <w:tabs>
          <w:tab w:val="right" w:leader="dot" w:pos="9402"/>
        </w:tabs>
        <w:ind w:left="1120"/>
        <w:rPr>
          <w:rFonts w:asciiTheme="minorHAnsi" w:hAnsiTheme="minorHAnsi" w:eastAsiaTheme="minorEastAsia" w:cstheme="minorBidi"/>
          <w:sz w:val="21"/>
          <w:szCs w:val="22"/>
        </w:rPr>
      </w:pPr>
      <w:r>
        <w:fldChar w:fldCharType="begin"/>
      </w:r>
      <w:r>
        <w:instrText xml:space="preserve"> HYPERLINK \l "_Toc87516160" </w:instrText>
      </w:r>
      <w:r>
        <w:fldChar w:fldCharType="separate"/>
      </w:r>
      <w:r>
        <w:rPr>
          <w:rStyle w:val="62"/>
          <w:rFonts w:ascii="仿宋" w:hAnsi="仿宋" w:eastAsia="仿宋"/>
        </w:rPr>
        <w:t>五、成交通知</w:t>
      </w:r>
      <w:r>
        <w:tab/>
      </w:r>
      <w:r>
        <w:fldChar w:fldCharType="begin"/>
      </w:r>
      <w:r>
        <w:instrText xml:space="preserve"> PAGEREF _Toc87516160 \h </w:instrText>
      </w:r>
      <w:r>
        <w:fldChar w:fldCharType="separate"/>
      </w:r>
      <w:r>
        <w:t>- 18 -</w:t>
      </w:r>
      <w:r>
        <w:fldChar w:fldCharType="end"/>
      </w:r>
      <w:r>
        <w:fldChar w:fldCharType="end"/>
      </w:r>
    </w:p>
    <w:p>
      <w:pPr>
        <w:pStyle w:val="32"/>
        <w:tabs>
          <w:tab w:val="right" w:leader="dot" w:pos="9402"/>
        </w:tabs>
        <w:ind w:left="1120"/>
        <w:rPr>
          <w:rFonts w:asciiTheme="minorHAnsi" w:hAnsiTheme="minorHAnsi" w:eastAsiaTheme="minorEastAsia" w:cstheme="minorBidi"/>
          <w:sz w:val="21"/>
          <w:szCs w:val="22"/>
        </w:rPr>
      </w:pPr>
      <w:r>
        <w:fldChar w:fldCharType="begin"/>
      </w:r>
      <w:r>
        <w:instrText xml:space="preserve"> HYPERLINK \l "_Toc87516161" </w:instrText>
      </w:r>
      <w:r>
        <w:fldChar w:fldCharType="separate"/>
      </w:r>
      <w:r>
        <w:rPr>
          <w:rStyle w:val="62"/>
          <w:rFonts w:ascii="仿宋" w:hAnsi="仿宋" w:eastAsia="仿宋"/>
        </w:rPr>
        <w:t>六、关于质疑和投诉</w:t>
      </w:r>
      <w:r>
        <w:tab/>
      </w:r>
      <w:r>
        <w:fldChar w:fldCharType="begin"/>
      </w:r>
      <w:r>
        <w:instrText xml:space="preserve"> PAGEREF _Toc87516161 \h </w:instrText>
      </w:r>
      <w:r>
        <w:fldChar w:fldCharType="separate"/>
      </w:r>
      <w:r>
        <w:t>- 18 -</w:t>
      </w:r>
      <w:r>
        <w:fldChar w:fldCharType="end"/>
      </w:r>
      <w:r>
        <w:fldChar w:fldCharType="end"/>
      </w:r>
    </w:p>
    <w:p>
      <w:pPr>
        <w:pStyle w:val="32"/>
        <w:tabs>
          <w:tab w:val="right" w:leader="dot" w:pos="9402"/>
        </w:tabs>
        <w:ind w:left="1120"/>
        <w:rPr>
          <w:rFonts w:asciiTheme="minorHAnsi" w:hAnsiTheme="minorHAnsi" w:eastAsiaTheme="minorEastAsia" w:cstheme="minorBidi"/>
          <w:sz w:val="21"/>
          <w:szCs w:val="22"/>
        </w:rPr>
      </w:pPr>
      <w:r>
        <w:fldChar w:fldCharType="begin"/>
      </w:r>
      <w:r>
        <w:instrText xml:space="preserve"> HYPERLINK \l "_Toc87516162" </w:instrText>
      </w:r>
      <w:r>
        <w:fldChar w:fldCharType="separate"/>
      </w:r>
      <w:r>
        <w:rPr>
          <w:rStyle w:val="62"/>
          <w:rFonts w:ascii="仿宋" w:hAnsi="仿宋" w:eastAsia="仿宋"/>
        </w:rPr>
        <w:t>七、采购代理服务费</w:t>
      </w:r>
      <w:r>
        <w:tab/>
      </w:r>
      <w:r>
        <w:fldChar w:fldCharType="begin"/>
      </w:r>
      <w:r>
        <w:instrText xml:space="preserve"> PAGEREF _Toc87516162 \h </w:instrText>
      </w:r>
      <w:r>
        <w:fldChar w:fldCharType="separate"/>
      </w:r>
      <w:r>
        <w:t>- 19 -</w:t>
      </w:r>
      <w:r>
        <w:fldChar w:fldCharType="end"/>
      </w:r>
      <w:r>
        <w:fldChar w:fldCharType="end"/>
      </w:r>
    </w:p>
    <w:p>
      <w:pPr>
        <w:pStyle w:val="32"/>
        <w:tabs>
          <w:tab w:val="right" w:leader="dot" w:pos="9402"/>
        </w:tabs>
        <w:ind w:left="1120"/>
        <w:rPr>
          <w:rFonts w:asciiTheme="minorHAnsi" w:hAnsiTheme="minorHAnsi" w:eastAsiaTheme="minorEastAsia" w:cstheme="minorBidi"/>
          <w:sz w:val="21"/>
          <w:szCs w:val="22"/>
        </w:rPr>
      </w:pPr>
      <w:r>
        <w:fldChar w:fldCharType="begin"/>
      </w:r>
      <w:r>
        <w:instrText xml:space="preserve"> HYPERLINK \l "_Toc87516163" </w:instrText>
      </w:r>
      <w:r>
        <w:fldChar w:fldCharType="separate"/>
      </w:r>
      <w:r>
        <w:rPr>
          <w:rStyle w:val="62"/>
          <w:rFonts w:ascii="仿宋" w:hAnsi="仿宋" w:eastAsia="仿宋"/>
        </w:rPr>
        <w:t>八、签订合同</w:t>
      </w:r>
      <w:r>
        <w:tab/>
      </w:r>
      <w:r>
        <w:fldChar w:fldCharType="begin"/>
      </w:r>
      <w:r>
        <w:instrText xml:space="preserve"> PAGEREF _Toc87516163 \h </w:instrText>
      </w:r>
      <w:r>
        <w:fldChar w:fldCharType="separate"/>
      </w:r>
      <w:r>
        <w:t>- 19 -</w:t>
      </w:r>
      <w:r>
        <w:fldChar w:fldCharType="end"/>
      </w:r>
      <w:r>
        <w:fldChar w:fldCharType="end"/>
      </w:r>
    </w:p>
    <w:p>
      <w:pPr>
        <w:pStyle w:val="48"/>
        <w:tabs>
          <w:tab w:val="right" w:leader="dot" w:pos="9402"/>
        </w:tabs>
        <w:ind w:left="560"/>
        <w:rPr>
          <w:rFonts w:asciiTheme="minorHAnsi" w:hAnsiTheme="minorHAnsi" w:eastAsiaTheme="minorEastAsia" w:cstheme="minorBidi"/>
          <w:sz w:val="21"/>
          <w:szCs w:val="22"/>
        </w:rPr>
      </w:pPr>
      <w:r>
        <w:fldChar w:fldCharType="begin"/>
      </w:r>
      <w:r>
        <w:instrText xml:space="preserve"> HYPERLINK \l "_Toc87516164" </w:instrText>
      </w:r>
      <w:r>
        <w:fldChar w:fldCharType="separate"/>
      </w:r>
      <w:r>
        <w:rPr>
          <w:rStyle w:val="62"/>
          <w:rFonts w:ascii="仿宋" w:hAnsi="仿宋" w:eastAsia="仿宋"/>
        </w:rPr>
        <w:t>第六篇  响应文件编制要求</w:t>
      </w:r>
      <w:r>
        <w:tab/>
      </w:r>
      <w:r>
        <w:fldChar w:fldCharType="begin"/>
      </w:r>
      <w:r>
        <w:instrText xml:space="preserve"> PAGEREF _Toc87516164 \h </w:instrText>
      </w:r>
      <w:r>
        <w:fldChar w:fldCharType="separate"/>
      </w:r>
      <w:r>
        <w:t>- 20 -</w:t>
      </w:r>
      <w:r>
        <w:fldChar w:fldCharType="end"/>
      </w:r>
      <w:r>
        <w:fldChar w:fldCharType="end"/>
      </w:r>
    </w:p>
    <w:p>
      <w:pPr>
        <w:pStyle w:val="32"/>
        <w:tabs>
          <w:tab w:val="right" w:leader="dot" w:pos="9402"/>
        </w:tabs>
        <w:ind w:left="1120"/>
        <w:rPr>
          <w:rFonts w:asciiTheme="minorHAnsi" w:hAnsiTheme="minorHAnsi" w:eastAsiaTheme="minorEastAsia" w:cstheme="minorBidi"/>
          <w:sz w:val="21"/>
          <w:szCs w:val="22"/>
        </w:rPr>
      </w:pPr>
      <w:r>
        <w:fldChar w:fldCharType="begin"/>
      </w:r>
      <w:r>
        <w:instrText xml:space="preserve"> HYPERLINK \l "_Toc87516165" </w:instrText>
      </w:r>
      <w:r>
        <w:fldChar w:fldCharType="separate"/>
      </w:r>
      <w:r>
        <w:rPr>
          <w:rStyle w:val="62"/>
          <w:rFonts w:ascii="仿宋" w:hAnsi="仿宋" w:eastAsia="仿宋"/>
        </w:rPr>
        <w:t>一、经济部分</w:t>
      </w:r>
      <w:r>
        <w:tab/>
      </w:r>
      <w:r>
        <w:fldChar w:fldCharType="begin"/>
      </w:r>
      <w:r>
        <w:instrText xml:space="preserve"> PAGEREF _Toc87516165 \h </w:instrText>
      </w:r>
      <w:r>
        <w:fldChar w:fldCharType="separate"/>
      </w:r>
      <w:r>
        <w:t>- 21 -</w:t>
      </w:r>
      <w:r>
        <w:fldChar w:fldCharType="end"/>
      </w:r>
      <w:r>
        <w:fldChar w:fldCharType="end"/>
      </w:r>
    </w:p>
    <w:p>
      <w:pPr>
        <w:pStyle w:val="32"/>
        <w:tabs>
          <w:tab w:val="right" w:leader="dot" w:pos="9402"/>
        </w:tabs>
        <w:ind w:left="1120"/>
        <w:rPr>
          <w:rFonts w:asciiTheme="minorHAnsi" w:hAnsiTheme="minorHAnsi" w:eastAsiaTheme="minorEastAsia" w:cstheme="minorBidi"/>
          <w:sz w:val="21"/>
          <w:szCs w:val="22"/>
        </w:rPr>
      </w:pPr>
      <w:r>
        <w:fldChar w:fldCharType="begin"/>
      </w:r>
      <w:r>
        <w:instrText xml:space="preserve"> HYPERLINK \l "_Toc87516166" </w:instrText>
      </w:r>
      <w:r>
        <w:fldChar w:fldCharType="separate"/>
      </w:r>
      <w:r>
        <w:rPr>
          <w:rStyle w:val="62"/>
          <w:rFonts w:ascii="仿宋" w:hAnsi="仿宋" w:eastAsia="仿宋"/>
        </w:rPr>
        <w:t>二、服务部分</w:t>
      </w:r>
      <w:r>
        <w:tab/>
      </w:r>
      <w:r>
        <w:fldChar w:fldCharType="begin"/>
      </w:r>
      <w:r>
        <w:instrText xml:space="preserve"> PAGEREF _Toc87516166 \h </w:instrText>
      </w:r>
      <w:r>
        <w:fldChar w:fldCharType="separate"/>
      </w:r>
      <w:r>
        <w:t>- 23 -</w:t>
      </w:r>
      <w:r>
        <w:fldChar w:fldCharType="end"/>
      </w:r>
      <w:r>
        <w:fldChar w:fldCharType="end"/>
      </w:r>
    </w:p>
    <w:p>
      <w:pPr>
        <w:pStyle w:val="32"/>
        <w:tabs>
          <w:tab w:val="right" w:leader="dot" w:pos="9402"/>
        </w:tabs>
        <w:ind w:left="1120"/>
        <w:rPr>
          <w:rFonts w:asciiTheme="minorHAnsi" w:hAnsiTheme="minorHAnsi" w:eastAsiaTheme="minorEastAsia" w:cstheme="minorBidi"/>
          <w:sz w:val="21"/>
          <w:szCs w:val="22"/>
        </w:rPr>
      </w:pPr>
      <w:r>
        <w:fldChar w:fldCharType="begin"/>
      </w:r>
      <w:r>
        <w:instrText xml:space="preserve"> HYPERLINK \l "_Toc87516167" </w:instrText>
      </w:r>
      <w:r>
        <w:fldChar w:fldCharType="separate"/>
      </w:r>
      <w:r>
        <w:rPr>
          <w:rStyle w:val="62"/>
          <w:rFonts w:ascii="仿宋" w:hAnsi="仿宋" w:eastAsia="仿宋"/>
        </w:rPr>
        <w:t>三、商务部分</w:t>
      </w:r>
      <w:r>
        <w:tab/>
      </w:r>
      <w:r>
        <w:fldChar w:fldCharType="begin"/>
      </w:r>
      <w:r>
        <w:instrText xml:space="preserve"> PAGEREF _Toc87516167 \h </w:instrText>
      </w:r>
      <w:r>
        <w:fldChar w:fldCharType="separate"/>
      </w:r>
      <w:r>
        <w:t>- 25 -</w:t>
      </w:r>
      <w:r>
        <w:fldChar w:fldCharType="end"/>
      </w:r>
      <w:r>
        <w:fldChar w:fldCharType="end"/>
      </w:r>
    </w:p>
    <w:p>
      <w:pPr>
        <w:pStyle w:val="32"/>
        <w:tabs>
          <w:tab w:val="right" w:leader="dot" w:pos="9402"/>
        </w:tabs>
        <w:ind w:left="1120"/>
        <w:rPr>
          <w:rFonts w:asciiTheme="minorHAnsi" w:hAnsiTheme="minorHAnsi" w:eastAsiaTheme="minorEastAsia" w:cstheme="minorBidi"/>
          <w:sz w:val="21"/>
          <w:szCs w:val="22"/>
        </w:rPr>
      </w:pPr>
      <w:r>
        <w:fldChar w:fldCharType="begin"/>
      </w:r>
      <w:r>
        <w:instrText xml:space="preserve"> HYPERLINK \l "_Toc87516168" </w:instrText>
      </w:r>
      <w:r>
        <w:fldChar w:fldCharType="separate"/>
      </w:r>
      <w:r>
        <w:rPr>
          <w:rStyle w:val="62"/>
          <w:rFonts w:ascii="仿宋" w:hAnsi="仿宋" w:eastAsia="仿宋"/>
        </w:rPr>
        <w:t>四、资格条件及其他</w:t>
      </w:r>
      <w:r>
        <w:tab/>
      </w:r>
      <w:r>
        <w:fldChar w:fldCharType="begin"/>
      </w:r>
      <w:r>
        <w:instrText xml:space="preserve"> PAGEREF _Toc87516168 \h </w:instrText>
      </w:r>
      <w:r>
        <w:fldChar w:fldCharType="separate"/>
      </w:r>
      <w:r>
        <w:t>- 27 -</w:t>
      </w:r>
      <w:r>
        <w:fldChar w:fldCharType="end"/>
      </w:r>
      <w:r>
        <w:fldChar w:fldCharType="end"/>
      </w:r>
    </w:p>
    <w:p>
      <w:pPr>
        <w:pStyle w:val="32"/>
        <w:tabs>
          <w:tab w:val="right" w:leader="dot" w:pos="9402"/>
        </w:tabs>
        <w:ind w:left="1120"/>
        <w:rPr>
          <w:rFonts w:asciiTheme="minorHAnsi" w:hAnsiTheme="minorHAnsi" w:eastAsiaTheme="minorEastAsia" w:cstheme="minorBidi"/>
          <w:sz w:val="21"/>
          <w:szCs w:val="22"/>
        </w:rPr>
      </w:pPr>
      <w:r>
        <w:fldChar w:fldCharType="begin"/>
      </w:r>
      <w:r>
        <w:instrText xml:space="preserve"> HYPERLINK \l "_Toc87516169" </w:instrText>
      </w:r>
      <w:r>
        <w:fldChar w:fldCharType="separate"/>
      </w:r>
      <w:r>
        <w:rPr>
          <w:rStyle w:val="62"/>
          <w:rFonts w:ascii="仿宋" w:hAnsi="仿宋" w:eastAsia="仿宋"/>
        </w:rPr>
        <w:t>五、其他资料</w:t>
      </w:r>
      <w:r>
        <w:tab/>
      </w:r>
      <w:r>
        <w:fldChar w:fldCharType="begin"/>
      </w:r>
      <w:r>
        <w:instrText xml:space="preserve"> PAGEREF _Toc87516169 \h </w:instrText>
      </w:r>
      <w:r>
        <w:fldChar w:fldCharType="separate"/>
      </w:r>
      <w:r>
        <w:t>- 32 -</w:t>
      </w:r>
      <w:r>
        <w:fldChar w:fldCharType="end"/>
      </w:r>
      <w:r>
        <w:fldChar w:fldCharType="end"/>
      </w:r>
    </w:p>
    <w:p>
      <w:pPr>
        <w:pStyle w:val="48"/>
        <w:tabs>
          <w:tab w:val="right" w:leader="dot" w:pos="9402"/>
        </w:tabs>
        <w:spacing w:line="480" w:lineRule="exact"/>
        <w:ind w:left="560"/>
        <w:jc w:val="center"/>
        <w:rPr>
          <w:rFonts w:ascii="方正仿宋_GBK" w:eastAsia="方正仿宋_GBK"/>
          <w:sz w:val="18"/>
          <w:szCs w:val="22"/>
        </w:rPr>
        <w:sectPr>
          <w:headerReference r:id="rId4" w:type="first"/>
          <w:footerReference r:id="rId7" w:type="first"/>
          <w:headerReference r:id="rId3" w:type="default"/>
          <w:footerReference r:id="rId5" w:type="default"/>
          <w:footerReference r:id="rId6" w:type="even"/>
          <w:pgSz w:w="11907" w:h="16840"/>
          <w:pgMar w:top="1134" w:right="1191" w:bottom="1134" w:left="1304" w:header="851" w:footer="992" w:gutter="0"/>
          <w:pgNumType w:fmt="numberInDash" w:start="1"/>
          <w:cols w:space="720" w:num="1"/>
          <w:docGrid w:linePitch="380" w:charSpace="-5735"/>
        </w:sectPr>
      </w:pPr>
      <w:r>
        <w:rPr>
          <w:rFonts w:hint="eastAsia" w:ascii="方正仿宋_GBK" w:hAnsi="宋体" w:eastAsia="方正仿宋_GBK"/>
          <w:szCs w:val="21"/>
        </w:rPr>
        <w:fldChar w:fldCharType="end"/>
      </w:r>
    </w:p>
    <w:p>
      <w:pPr>
        <w:pStyle w:val="4"/>
        <w:spacing w:line="360" w:lineRule="auto"/>
        <w:jc w:val="center"/>
        <w:rPr>
          <w:rFonts w:ascii="仿宋" w:hAnsi="仿宋" w:eastAsia="仿宋"/>
          <w:szCs w:val="32"/>
        </w:rPr>
      </w:pPr>
      <w:bookmarkStart w:id="0" w:name="_Toc11641050"/>
      <w:bookmarkStart w:id="1" w:name="_Toc87516131"/>
      <w:bookmarkStart w:id="2" w:name="_Toc12789052"/>
      <w:r>
        <w:rPr>
          <w:rFonts w:hint="eastAsia" w:ascii="仿宋" w:hAnsi="仿宋" w:eastAsia="仿宋"/>
          <w:szCs w:val="32"/>
        </w:rPr>
        <w:t>第一篇  采购邀请书</w:t>
      </w:r>
      <w:bookmarkEnd w:id="0"/>
      <w:bookmarkEnd w:id="1"/>
      <w:bookmarkEnd w:id="2"/>
    </w:p>
    <w:p>
      <w:pPr>
        <w:snapToGrid w:val="0"/>
        <w:spacing w:line="400" w:lineRule="exact"/>
        <w:ind w:firstLine="480" w:firstLineChars="200"/>
        <w:rPr>
          <w:rFonts w:ascii="方正仿宋_GBK" w:hAnsi="宋体" w:eastAsia="方正仿宋_GBK"/>
          <w:sz w:val="24"/>
          <w:szCs w:val="24"/>
        </w:rPr>
      </w:pPr>
      <w:r>
        <w:rPr>
          <w:rFonts w:hint="eastAsia" w:ascii="仿宋" w:hAnsi="仿宋" w:eastAsia="仿宋"/>
          <w:sz w:val="24"/>
          <w:szCs w:val="24"/>
        </w:rPr>
        <w:t>重庆道一招标代理有限公司（以下简称：采购代理机构）受</w:t>
      </w:r>
      <w:r>
        <w:rPr>
          <w:rFonts w:hint="eastAsia" w:ascii="仿宋" w:hAnsi="仿宋" w:eastAsia="仿宋"/>
          <w:sz w:val="24"/>
          <w:szCs w:val="24"/>
          <w:u w:val="single"/>
        </w:rPr>
        <w:t xml:space="preserve"> 重庆市生态环境大数据应用中心</w:t>
      </w:r>
      <w:r>
        <w:rPr>
          <w:rFonts w:ascii="仿宋" w:hAnsi="仿宋" w:eastAsia="仿宋"/>
          <w:sz w:val="24"/>
          <w:szCs w:val="24"/>
          <w:u w:val="single"/>
        </w:rPr>
        <w:t xml:space="preserve"> </w:t>
      </w:r>
      <w:r>
        <w:rPr>
          <w:rFonts w:hint="eastAsia" w:ascii="仿宋" w:hAnsi="仿宋" w:eastAsia="仿宋"/>
          <w:sz w:val="24"/>
          <w:szCs w:val="24"/>
        </w:rPr>
        <w:t>（以下简称：采购人）的委托，对</w:t>
      </w:r>
      <w:r>
        <w:rPr>
          <w:rFonts w:hint="eastAsia" w:ascii="仿宋" w:hAnsi="仿宋" w:eastAsia="仿宋"/>
          <w:sz w:val="24"/>
          <w:szCs w:val="24"/>
          <w:u w:val="single"/>
        </w:rPr>
        <w:t xml:space="preserve"> 重点流域降雨流量关系测算服务  </w:t>
      </w:r>
      <w:r>
        <w:rPr>
          <w:rFonts w:hint="eastAsia" w:ascii="仿宋" w:hAnsi="仿宋" w:eastAsia="仿宋"/>
          <w:sz w:val="24"/>
          <w:szCs w:val="24"/>
        </w:rPr>
        <w:t>项目进行竞争性磋商采购。欢迎有资格的供应商前来参与磋商</w:t>
      </w:r>
      <w:r>
        <w:rPr>
          <w:rFonts w:hint="eastAsia" w:ascii="方正仿宋_GBK" w:hAnsi="宋体" w:eastAsia="方正仿宋_GBK"/>
          <w:sz w:val="24"/>
          <w:szCs w:val="24"/>
        </w:rPr>
        <w:t>。</w:t>
      </w:r>
    </w:p>
    <w:p>
      <w:pPr>
        <w:pStyle w:val="5"/>
        <w:spacing w:before="0" w:after="0" w:line="400" w:lineRule="exact"/>
        <w:rPr>
          <w:rFonts w:ascii="方正仿宋_GBK" w:eastAsia="方正仿宋_GBK"/>
          <w:sz w:val="24"/>
          <w:szCs w:val="24"/>
        </w:rPr>
      </w:pPr>
      <w:bookmarkStart w:id="3" w:name="_Toc87516132"/>
      <w:bookmarkStart w:id="4" w:name="_Toc317775175"/>
      <w:bookmarkStart w:id="5" w:name="_Toc313893526"/>
      <w:r>
        <w:rPr>
          <w:rFonts w:hint="eastAsia" w:ascii="仿宋" w:hAnsi="仿宋" w:eastAsia="仿宋"/>
          <w:sz w:val="24"/>
          <w:szCs w:val="24"/>
        </w:rPr>
        <w:t>一、竞争性磋商内容</w:t>
      </w:r>
      <w:bookmarkEnd w:id="3"/>
      <w:bookmarkEnd w:id="4"/>
      <w:bookmarkEnd w:id="5"/>
    </w:p>
    <w:tbl>
      <w:tblPr>
        <w:tblStyle w:val="65"/>
        <w:tblW w:w="90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42"/>
        <w:gridCol w:w="1383"/>
        <w:gridCol w:w="1798"/>
        <w:gridCol w:w="1937"/>
        <w:gridCol w:w="1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2042" w:type="dxa"/>
            <w:tcBorders>
              <w:top w:val="single" w:color="auto" w:sz="4" w:space="0"/>
              <w:left w:val="single" w:color="auto" w:sz="4" w:space="0"/>
              <w:right w:val="single" w:color="auto" w:sz="4" w:space="0"/>
            </w:tcBorders>
            <w:vAlign w:val="center"/>
          </w:tcPr>
          <w:p>
            <w:pPr>
              <w:snapToGrid w:val="0"/>
              <w:spacing w:line="400" w:lineRule="exact"/>
              <w:jc w:val="center"/>
              <w:rPr>
                <w:rFonts w:ascii="仿宋" w:hAnsi="仿宋" w:eastAsia="仿宋"/>
                <w:sz w:val="24"/>
                <w:szCs w:val="24"/>
              </w:rPr>
            </w:pPr>
            <w:r>
              <w:rPr>
                <w:rFonts w:hint="eastAsia" w:ascii="仿宋" w:hAnsi="仿宋" w:eastAsia="仿宋"/>
                <w:sz w:val="24"/>
                <w:szCs w:val="24"/>
              </w:rPr>
              <w:t>项目名称</w:t>
            </w:r>
          </w:p>
        </w:tc>
        <w:tc>
          <w:tcPr>
            <w:tcW w:w="1383" w:type="dxa"/>
            <w:tcBorders>
              <w:top w:val="single" w:color="auto" w:sz="4" w:space="0"/>
              <w:left w:val="single" w:color="auto" w:sz="4" w:space="0"/>
              <w:right w:val="single" w:color="auto" w:sz="4" w:space="0"/>
            </w:tcBorders>
            <w:vAlign w:val="center"/>
          </w:tcPr>
          <w:p>
            <w:pPr>
              <w:snapToGrid w:val="0"/>
              <w:spacing w:line="400" w:lineRule="exact"/>
              <w:jc w:val="center"/>
              <w:rPr>
                <w:rFonts w:ascii="仿宋" w:hAnsi="仿宋" w:eastAsia="仿宋"/>
                <w:sz w:val="24"/>
                <w:szCs w:val="24"/>
              </w:rPr>
            </w:pPr>
            <w:r>
              <w:rPr>
                <w:rFonts w:hint="eastAsia" w:ascii="仿宋" w:hAnsi="仿宋" w:eastAsia="仿宋"/>
                <w:sz w:val="24"/>
                <w:szCs w:val="24"/>
              </w:rPr>
              <w:t>最高限价（万元）</w:t>
            </w:r>
          </w:p>
        </w:tc>
        <w:tc>
          <w:tcPr>
            <w:tcW w:w="1798" w:type="dxa"/>
            <w:tcBorders>
              <w:top w:val="single" w:color="auto" w:sz="4" w:space="0"/>
              <w:left w:val="single" w:color="auto" w:sz="4" w:space="0"/>
              <w:right w:val="single" w:color="auto" w:sz="4" w:space="0"/>
            </w:tcBorders>
            <w:vAlign w:val="center"/>
          </w:tcPr>
          <w:p>
            <w:pPr>
              <w:snapToGrid w:val="0"/>
              <w:spacing w:line="400" w:lineRule="exact"/>
              <w:jc w:val="center"/>
              <w:rPr>
                <w:rFonts w:ascii="仿宋" w:hAnsi="仿宋" w:eastAsia="仿宋"/>
                <w:sz w:val="24"/>
                <w:szCs w:val="24"/>
              </w:rPr>
            </w:pPr>
            <w:r>
              <w:rPr>
                <w:rFonts w:hint="eastAsia" w:ascii="仿宋" w:hAnsi="仿宋" w:eastAsia="仿宋"/>
                <w:sz w:val="24"/>
                <w:szCs w:val="24"/>
              </w:rPr>
              <w:t>磋商保证金</w:t>
            </w:r>
          </w:p>
          <w:p>
            <w:pPr>
              <w:snapToGrid w:val="0"/>
              <w:spacing w:line="400" w:lineRule="exact"/>
              <w:jc w:val="center"/>
              <w:rPr>
                <w:rFonts w:ascii="仿宋" w:hAnsi="仿宋" w:eastAsia="仿宋"/>
                <w:sz w:val="24"/>
                <w:szCs w:val="24"/>
              </w:rPr>
            </w:pPr>
            <w:r>
              <w:rPr>
                <w:rFonts w:hint="eastAsia" w:ascii="仿宋" w:hAnsi="仿宋" w:eastAsia="仿宋"/>
                <w:sz w:val="24"/>
                <w:szCs w:val="24"/>
              </w:rPr>
              <w:t>（万元）</w:t>
            </w:r>
          </w:p>
        </w:tc>
        <w:tc>
          <w:tcPr>
            <w:tcW w:w="1937" w:type="dxa"/>
            <w:tcBorders>
              <w:top w:val="single" w:color="auto" w:sz="4" w:space="0"/>
              <w:left w:val="single" w:color="auto" w:sz="4" w:space="0"/>
              <w:right w:val="single" w:color="auto" w:sz="4" w:space="0"/>
            </w:tcBorders>
            <w:vAlign w:val="center"/>
          </w:tcPr>
          <w:p>
            <w:pPr>
              <w:snapToGrid w:val="0"/>
              <w:spacing w:line="400" w:lineRule="exact"/>
              <w:jc w:val="center"/>
              <w:rPr>
                <w:rFonts w:ascii="仿宋" w:hAnsi="仿宋" w:eastAsia="仿宋"/>
                <w:sz w:val="24"/>
                <w:szCs w:val="24"/>
              </w:rPr>
            </w:pPr>
            <w:r>
              <w:rPr>
                <w:rFonts w:hint="eastAsia" w:ascii="仿宋" w:hAnsi="仿宋" w:eastAsia="仿宋"/>
                <w:sz w:val="24"/>
                <w:szCs w:val="24"/>
              </w:rPr>
              <w:t>成交供应商数量（名）</w:t>
            </w:r>
          </w:p>
        </w:tc>
        <w:tc>
          <w:tcPr>
            <w:tcW w:w="1901" w:type="dxa"/>
            <w:tcBorders>
              <w:top w:val="single" w:color="auto" w:sz="4" w:space="0"/>
              <w:left w:val="single" w:color="auto" w:sz="4" w:space="0"/>
              <w:right w:val="single" w:color="auto" w:sz="4" w:space="0"/>
            </w:tcBorders>
          </w:tcPr>
          <w:p>
            <w:pPr>
              <w:snapToGrid w:val="0"/>
              <w:spacing w:line="400" w:lineRule="exact"/>
              <w:jc w:val="center"/>
              <w:rPr>
                <w:rFonts w:ascii="仿宋" w:hAnsi="仿宋" w:eastAsia="仿宋"/>
                <w:sz w:val="24"/>
                <w:szCs w:val="24"/>
              </w:rPr>
            </w:pPr>
            <w:r>
              <w:rPr>
                <w:rFonts w:hint="eastAsia" w:ascii="仿宋" w:hAnsi="仿宋" w:eastAsia="仿宋"/>
                <w:sz w:val="24"/>
                <w:szCs w:val="24"/>
              </w:rPr>
              <w:t>采购标的对应的中小企业划分标准所属行业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jc w:val="center"/>
        </w:trPr>
        <w:tc>
          <w:tcPr>
            <w:tcW w:w="2042" w:type="dxa"/>
            <w:tcBorders>
              <w:top w:val="single" w:color="auto" w:sz="4" w:space="0"/>
              <w:left w:val="single" w:color="auto" w:sz="4" w:space="0"/>
              <w:right w:val="single" w:color="auto" w:sz="4" w:space="0"/>
            </w:tcBorders>
            <w:vAlign w:val="center"/>
          </w:tcPr>
          <w:p>
            <w:pPr>
              <w:snapToGrid w:val="0"/>
              <w:spacing w:line="400" w:lineRule="exact"/>
              <w:jc w:val="center"/>
              <w:rPr>
                <w:rFonts w:ascii="仿宋" w:hAnsi="仿宋" w:eastAsia="仿宋"/>
                <w:sz w:val="24"/>
                <w:szCs w:val="24"/>
              </w:rPr>
            </w:pPr>
            <w:bookmarkStart w:id="6" w:name="_Hlk344477914"/>
            <w:r>
              <w:rPr>
                <w:rFonts w:hint="eastAsia" w:ascii="仿宋" w:hAnsi="仿宋" w:eastAsia="仿宋"/>
                <w:sz w:val="24"/>
                <w:szCs w:val="24"/>
              </w:rPr>
              <w:t>重点流域降雨流量关系测算服务</w:t>
            </w:r>
          </w:p>
        </w:tc>
        <w:tc>
          <w:tcPr>
            <w:tcW w:w="1383" w:type="dxa"/>
            <w:tcBorders>
              <w:top w:val="single" w:color="auto" w:sz="4" w:space="0"/>
              <w:left w:val="single" w:color="auto" w:sz="4" w:space="0"/>
              <w:right w:val="single" w:color="auto" w:sz="4" w:space="0"/>
            </w:tcBorders>
            <w:vAlign w:val="center"/>
          </w:tcPr>
          <w:p>
            <w:pPr>
              <w:widowControl/>
              <w:jc w:val="center"/>
              <w:textAlignment w:val="center"/>
              <w:rPr>
                <w:rFonts w:ascii="仿宋" w:hAnsi="仿宋" w:eastAsia="仿宋"/>
                <w:sz w:val="24"/>
                <w:szCs w:val="24"/>
              </w:rPr>
            </w:pPr>
            <w:r>
              <w:rPr>
                <w:rFonts w:ascii="仿宋" w:hAnsi="仿宋" w:eastAsia="仿宋"/>
                <w:sz w:val="24"/>
                <w:szCs w:val="24"/>
              </w:rPr>
              <w:t>28.2</w:t>
            </w:r>
          </w:p>
        </w:tc>
        <w:tc>
          <w:tcPr>
            <w:tcW w:w="1798" w:type="dxa"/>
            <w:tcBorders>
              <w:top w:val="single" w:color="auto" w:sz="4" w:space="0"/>
              <w:left w:val="single" w:color="auto" w:sz="4" w:space="0"/>
              <w:right w:val="single" w:color="auto" w:sz="4" w:space="0"/>
            </w:tcBorders>
            <w:vAlign w:val="center"/>
          </w:tcPr>
          <w:p>
            <w:pPr>
              <w:snapToGrid w:val="0"/>
              <w:spacing w:line="400" w:lineRule="exact"/>
              <w:jc w:val="center"/>
              <w:rPr>
                <w:rFonts w:ascii="仿宋" w:hAnsi="仿宋" w:eastAsia="仿宋"/>
                <w:sz w:val="24"/>
                <w:szCs w:val="24"/>
              </w:rPr>
            </w:pPr>
            <w:r>
              <w:rPr>
                <w:rFonts w:hint="eastAsia" w:ascii="仿宋" w:hAnsi="仿宋" w:eastAsia="仿宋"/>
                <w:sz w:val="24"/>
                <w:szCs w:val="24"/>
              </w:rPr>
              <w:t>0.</w:t>
            </w:r>
            <w:r>
              <w:rPr>
                <w:rFonts w:ascii="仿宋" w:hAnsi="仿宋" w:eastAsia="仿宋"/>
                <w:sz w:val="24"/>
                <w:szCs w:val="24"/>
              </w:rPr>
              <w:t>5</w:t>
            </w:r>
          </w:p>
        </w:tc>
        <w:tc>
          <w:tcPr>
            <w:tcW w:w="1937" w:type="dxa"/>
            <w:tcBorders>
              <w:top w:val="single" w:color="auto" w:sz="4" w:space="0"/>
              <w:left w:val="single" w:color="auto" w:sz="4" w:space="0"/>
              <w:right w:val="single" w:color="auto" w:sz="4" w:space="0"/>
            </w:tcBorders>
            <w:vAlign w:val="center"/>
          </w:tcPr>
          <w:p>
            <w:pPr>
              <w:snapToGrid w:val="0"/>
              <w:spacing w:line="400" w:lineRule="exact"/>
              <w:jc w:val="center"/>
              <w:rPr>
                <w:rFonts w:ascii="仿宋" w:hAnsi="仿宋" w:eastAsia="仿宋"/>
                <w:sz w:val="24"/>
                <w:szCs w:val="24"/>
              </w:rPr>
            </w:pPr>
            <w:r>
              <w:rPr>
                <w:rFonts w:hint="eastAsia" w:ascii="仿宋" w:hAnsi="仿宋" w:eastAsia="仿宋"/>
                <w:sz w:val="24"/>
                <w:szCs w:val="24"/>
              </w:rPr>
              <w:t>1</w:t>
            </w:r>
          </w:p>
        </w:tc>
        <w:tc>
          <w:tcPr>
            <w:tcW w:w="1901" w:type="dxa"/>
            <w:tcBorders>
              <w:top w:val="single" w:color="auto" w:sz="4" w:space="0"/>
              <w:left w:val="single" w:color="auto" w:sz="4" w:space="0"/>
              <w:right w:val="single" w:color="auto" w:sz="4" w:space="0"/>
            </w:tcBorders>
            <w:vAlign w:val="center"/>
          </w:tcPr>
          <w:p>
            <w:pPr>
              <w:snapToGrid w:val="0"/>
              <w:spacing w:line="400" w:lineRule="exact"/>
              <w:jc w:val="center"/>
              <w:rPr>
                <w:rFonts w:ascii="仿宋" w:hAnsi="仿宋" w:eastAsia="仿宋"/>
                <w:sz w:val="24"/>
                <w:szCs w:val="24"/>
              </w:rPr>
            </w:pPr>
            <w:r>
              <w:rPr>
                <w:rFonts w:hint="eastAsia" w:ascii="仿宋" w:hAnsi="仿宋" w:eastAsia="仿宋"/>
                <w:sz w:val="24"/>
                <w:szCs w:val="24"/>
              </w:rPr>
              <w:t>其他</w:t>
            </w:r>
          </w:p>
        </w:tc>
      </w:tr>
      <w:bookmarkEnd w:id="6"/>
    </w:tbl>
    <w:p>
      <w:pPr>
        <w:pStyle w:val="5"/>
        <w:spacing w:before="0" w:after="0" w:line="400" w:lineRule="exact"/>
        <w:rPr>
          <w:rFonts w:ascii="仿宋" w:hAnsi="仿宋" w:eastAsia="仿宋"/>
          <w:sz w:val="24"/>
          <w:szCs w:val="24"/>
        </w:rPr>
      </w:pPr>
      <w:bookmarkStart w:id="7" w:name="_Toc87516133"/>
      <w:bookmarkStart w:id="8" w:name="_Toc373860293"/>
      <w:bookmarkStart w:id="9" w:name="_Toc317775178"/>
      <w:r>
        <w:rPr>
          <w:rFonts w:hint="eastAsia" w:ascii="仿宋" w:hAnsi="仿宋" w:eastAsia="仿宋"/>
          <w:sz w:val="24"/>
          <w:szCs w:val="24"/>
        </w:rPr>
        <w:t>二、资金来源</w:t>
      </w:r>
      <w:bookmarkEnd w:id="7"/>
    </w:p>
    <w:p>
      <w:pPr>
        <w:snapToGrid w:val="0"/>
        <w:spacing w:line="400" w:lineRule="exact"/>
        <w:ind w:firstLine="480" w:firstLineChars="200"/>
        <w:rPr>
          <w:rFonts w:ascii="仿宋" w:hAnsi="仿宋" w:eastAsia="仿宋"/>
          <w:sz w:val="24"/>
          <w:szCs w:val="24"/>
        </w:rPr>
      </w:pPr>
      <w:r>
        <w:rPr>
          <w:rFonts w:hint="eastAsia" w:ascii="仿宋" w:hAnsi="仿宋" w:eastAsia="仿宋"/>
          <w:sz w:val="24"/>
          <w:szCs w:val="24"/>
        </w:rPr>
        <w:t>财政预算资金，预算金额为</w:t>
      </w:r>
      <w:r>
        <w:rPr>
          <w:rFonts w:ascii="仿宋" w:hAnsi="仿宋" w:eastAsia="仿宋"/>
          <w:sz w:val="24"/>
          <w:szCs w:val="24"/>
        </w:rPr>
        <w:t>28.2</w:t>
      </w:r>
      <w:r>
        <w:rPr>
          <w:rFonts w:hint="eastAsia" w:ascii="仿宋" w:hAnsi="仿宋" w:eastAsia="仿宋"/>
          <w:sz w:val="24"/>
          <w:szCs w:val="24"/>
        </w:rPr>
        <w:t>万元。</w:t>
      </w:r>
    </w:p>
    <w:p>
      <w:pPr>
        <w:pStyle w:val="5"/>
        <w:spacing w:before="0" w:after="0" w:line="400" w:lineRule="exact"/>
        <w:rPr>
          <w:rFonts w:ascii="仿宋" w:hAnsi="仿宋" w:eastAsia="仿宋"/>
          <w:sz w:val="24"/>
          <w:szCs w:val="24"/>
        </w:rPr>
      </w:pPr>
      <w:bookmarkStart w:id="10" w:name="_Toc87516134"/>
      <w:r>
        <w:rPr>
          <w:rFonts w:hint="eastAsia" w:ascii="仿宋" w:hAnsi="仿宋" w:eastAsia="仿宋"/>
          <w:sz w:val="24"/>
          <w:szCs w:val="24"/>
        </w:rPr>
        <w:t>三、供应商资格条件</w:t>
      </w:r>
      <w:bookmarkEnd w:id="10"/>
    </w:p>
    <w:p>
      <w:pPr>
        <w:snapToGrid w:val="0"/>
        <w:spacing w:line="400" w:lineRule="exact"/>
        <w:ind w:firstLine="480" w:firstLineChars="200"/>
        <w:rPr>
          <w:rFonts w:ascii="仿宋" w:hAnsi="仿宋" w:eastAsia="仿宋"/>
          <w:sz w:val="24"/>
          <w:szCs w:val="24"/>
        </w:rPr>
      </w:pPr>
      <w:r>
        <w:rPr>
          <w:rFonts w:hint="eastAsia" w:ascii="仿宋" w:hAnsi="仿宋" w:eastAsia="仿宋"/>
          <w:sz w:val="24"/>
          <w:szCs w:val="24"/>
        </w:rPr>
        <w:t>供应商是指向采购人提供服务或者货物的法人、其他组织或者自然人。合格的供应商应首先符合政府采购法第二十二条规定的基本资格条件，同时符合本项目特定资格条件。</w:t>
      </w:r>
    </w:p>
    <w:p>
      <w:pPr>
        <w:snapToGrid w:val="0"/>
        <w:spacing w:line="400" w:lineRule="exact"/>
        <w:ind w:firstLine="480" w:firstLineChars="200"/>
        <w:rPr>
          <w:rFonts w:ascii="仿宋" w:hAnsi="仿宋" w:eastAsia="仿宋"/>
          <w:sz w:val="24"/>
          <w:szCs w:val="24"/>
        </w:rPr>
      </w:pPr>
      <w:r>
        <w:rPr>
          <w:rFonts w:hint="eastAsia" w:ascii="仿宋" w:hAnsi="仿宋" w:eastAsia="仿宋"/>
          <w:sz w:val="24"/>
          <w:szCs w:val="24"/>
        </w:rPr>
        <w:t>（一）基本资格条件</w:t>
      </w:r>
    </w:p>
    <w:p>
      <w:pPr>
        <w:snapToGrid w:val="0"/>
        <w:spacing w:line="400" w:lineRule="exact"/>
        <w:ind w:firstLine="480" w:firstLineChars="200"/>
        <w:rPr>
          <w:rFonts w:ascii="仿宋" w:hAnsi="仿宋" w:eastAsia="仿宋"/>
          <w:sz w:val="24"/>
          <w:szCs w:val="24"/>
        </w:rPr>
      </w:pPr>
      <w:r>
        <w:rPr>
          <w:rFonts w:hint="eastAsia" w:ascii="仿宋" w:hAnsi="仿宋" w:eastAsia="仿宋"/>
          <w:sz w:val="24"/>
          <w:szCs w:val="24"/>
        </w:rPr>
        <w:t>1.具有独立承担民事责任的能力；</w:t>
      </w:r>
    </w:p>
    <w:p>
      <w:pPr>
        <w:snapToGrid w:val="0"/>
        <w:spacing w:line="400" w:lineRule="exact"/>
        <w:ind w:firstLine="480" w:firstLineChars="200"/>
        <w:rPr>
          <w:rFonts w:ascii="仿宋" w:hAnsi="仿宋" w:eastAsia="仿宋"/>
          <w:sz w:val="24"/>
          <w:szCs w:val="24"/>
        </w:rPr>
      </w:pPr>
      <w:r>
        <w:rPr>
          <w:rFonts w:hint="eastAsia" w:ascii="仿宋" w:hAnsi="仿宋" w:eastAsia="仿宋"/>
          <w:sz w:val="24"/>
          <w:szCs w:val="24"/>
        </w:rPr>
        <w:t>2.具有良好的商业信誉和健全的财务会计制度；</w:t>
      </w:r>
    </w:p>
    <w:p>
      <w:pPr>
        <w:snapToGrid w:val="0"/>
        <w:spacing w:line="400" w:lineRule="exact"/>
        <w:ind w:firstLine="480" w:firstLineChars="200"/>
        <w:rPr>
          <w:rFonts w:ascii="仿宋" w:hAnsi="仿宋" w:eastAsia="仿宋"/>
          <w:sz w:val="24"/>
          <w:szCs w:val="24"/>
        </w:rPr>
      </w:pPr>
      <w:r>
        <w:rPr>
          <w:rFonts w:hint="eastAsia" w:ascii="仿宋" w:hAnsi="仿宋" w:eastAsia="仿宋"/>
          <w:sz w:val="24"/>
          <w:szCs w:val="24"/>
        </w:rPr>
        <w:t>3.具有履行合同所必需的设备和专业技术能力；</w:t>
      </w:r>
    </w:p>
    <w:p>
      <w:pPr>
        <w:snapToGrid w:val="0"/>
        <w:spacing w:line="400" w:lineRule="exact"/>
        <w:ind w:firstLine="480" w:firstLineChars="200"/>
        <w:rPr>
          <w:rFonts w:ascii="仿宋" w:hAnsi="仿宋" w:eastAsia="仿宋"/>
          <w:sz w:val="24"/>
          <w:szCs w:val="24"/>
        </w:rPr>
      </w:pPr>
      <w:r>
        <w:rPr>
          <w:rFonts w:hint="eastAsia" w:ascii="仿宋" w:hAnsi="仿宋" w:eastAsia="仿宋"/>
          <w:sz w:val="24"/>
          <w:szCs w:val="24"/>
        </w:rPr>
        <w:t>4.有依法缴纳税收和社会保障资金的良好记录；</w:t>
      </w:r>
    </w:p>
    <w:p>
      <w:pPr>
        <w:snapToGrid w:val="0"/>
        <w:spacing w:line="400" w:lineRule="exact"/>
        <w:ind w:firstLine="480" w:firstLineChars="200"/>
        <w:rPr>
          <w:rFonts w:ascii="仿宋" w:hAnsi="仿宋" w:eastAsia="仿宋"/>
          <w:sz w:val="24"/>
          <w:szCs w:val="24"/>
        </w:rPr>
      </w:pPr>
      <w:r>
        <w:rPr>
          <w:rFonts w:hint="eastAsia" w:ascii="仿宋" w:hAnsi="仿宋" w:eastAsia="仿宋"/>
          <w:sz w:val="24"/>
          <w:szCs w:val="24"/>
        </w:rPr>
        <w:t>5.参加政府采购活动前三年内，在经营活动中没有重大违法记录；</w:t>
      </w:r>
    </w:p>
    <w:p>
      <w:pPr>
        <w:snapToGrid w:val="0"/>
        <w:spacing w:line="400" w:lineRule="exact"/>
        <w:ind w:firstLine="480" w:firstLineChars="200"/>
        <w:rPr>
          <w:rFonts w:ascii="仿宋" w:hAnsi="仿宋" w:eastAsia="仿宋"/>
          <w:sz w:val="24"/>
          <w:szCs w:val="24"/>
        </w:rPr>
      </w:pPr>
      <w:r>
        <w:rPr>
          <w:rFonts w:hint="eastAsia" w:ascii="仿宋" w:hAnsi="仿宋" w:eastAsia="仿宋"/>
          <w:sz w:val="24"/>
          <w:szCs w:val="24"/>
        </w:rPr>
        <w:t>6.法律、行政法规规定的其他条件。</w:t>
      </w:r>
    </w:p>
    <w:p>
      <w:pPr>
        <w:snapToGrid w:val="0"/>
        <w:spacing w:line="400" w:lineRule="exact"/>
        <w:ind w:firstLine="480" w:firstLineChars="200"/>
        <w:rPr>
          <w:rFonts w:ascii="仿宋" w:hAnsi="仿宋" w:eastAsia="仿宋"/>
          <w:sz w:val="24"/>
          <w:szCs w:val="24"/>
        </w:rPr>
      </w:pPr>
      <w:r>
        <w:rPr>
          <w:rFonts w:hint="eastAsia" w:ascii="仿宋" w:hAnsi="仿宋" w:eastAsia="仿宋"/>
          <w:sz w:val="24"/>
          <w:szCs w:val="24"/>
        </w:rPr>
        <w:t>（二）特定资格条件</w:t>
      </w:r>
    </w:p>
    <w:p>
      <w:pPr>
        <w:snapToGrid w:val="0"/>
        <w:spacing w:line="400" w:lineRule="exact"/>
        <w:ind w:firstLine="480" w:firstLineChars="200"/>
        <w:rPr>
          <w:rFonts w:ascii="仿宋" w:hAnsi="仿宋" w:eastAsia="仿宋"/>
          <w:sz w:val="24"/>
          <w:szCs w:val="24"/>
        </w:rPr>
      </w:pPr>
      <w:r>
        <w:rPr>
          <w:rFonts w:hint="eastAsia" w:ascii="仿宋" w:hAnsi="仿宋" w:eastAsia="仿宋"/>
          <w:sz w:val="24"/>
          <w:szCs w:val="24"/>
        </w:rPr>
        <w:t>无。</w:t>
      </w:r>
    </w:p>
    <w:p>
      <w:pPr>
        <w:pStyle w:val="5"/>
        <w:spacing w:before="0" w:after="0" w:line="400" w:lineRule="exact"/>
        <w:rPr>
          <w:rFonts w:ascii="仿宋" w:hAnsi="仿宋" w:eastAsia="仿宋"/>
          <w:sz w:val="24"/>
          <w:szCs w:val="24"/>
        </w:rPr>
      </w:pPr>
      <w:bookmarkStart w:id="11" w:name="_Toc87516135"/>
      <w:r>
        <w:rPr>
          <w:rFonts w:hint="eastAsia" w:ascii="仿宋" w:hAnsi="仿宋" w:eastAsia="仿宋"/>
          <w:sz w:val="24"/>
          <w:szCs w:val="24"/>
        </w:rPr>
        <w:t>四、磋商有关说明</w:t>
      </w:r>
      <w:bookmarkEnd w:id="8"/>
      <w:bookmarkEnd w:id="11"/>
    </w:p>
    <w:p>
      <w:pPr>
        <w:spacing w:line="400" w:lineRule="exact"/>
        <w:ind w:firstLine="480" w:firstLineChars="200"/>
        <w:rPr>
          <w:rFonts w:ascii="仿宋" w:hAnsi="仿宋" w:eastAsia="仿宋"/>
          <w:sz w:val="24"/>
          <w:szCs w:val="24"/>
        </w:rPr>
      </w:pPr>
      <w:bookmarkStart w:id="12" w:name="_Toc373860294"/>
      <w:r>
        <w:rPr>
          <w:rFonts w:hint="eastAsia" w:ascii="仿宋" w:hAnsi="仿宋" w:eastAsia="仿宋"/>
          <w:sz w:val="24"/>
          <w:szCs w:val="24"/>
        </w:rPr>
        <w:t>（一）凡有意参加磋商的供应商，请于公告发布之日起至提交首次响应文件截止时间之前，在</w:t>
      </w:r>
      <w:r>
        <w:rPr>
          <w:rFonts w:ascii="仿宋" w:hAnsi="仿宋" w:eastAsia="仿宋"/>
          <w:sz w:val="24"/>
          <w:szCs w:val="24"/>
        </w:rPr>
        <w:t>http://sthjj.cq.gov.cn/</w:t>
      </w:r>
      <w:r>
        <w:rPr>
          <w:rFonts w:hint="eastAsia" w:ascii="仿宋" w:hAnsi="仿宋" w:eastAsia="仿宋"/>
          <w:sz w:val="24"/>
          <w:szCs w:val="24"/>
        </w:rPr>
        <w:t>网上下载本项目磋商文件以及图纸、补遗等开标前公布的所有项目资料，无论供应商领取或下载与否，均视为已知晓所有磋商内容。</w:t>
      </w:r>
    </w:p>
    <w:p>
      <w:pPr>
        <w:spacing w:line="400" w:lineRule="exact"/>
        <w:ind w:firstLine="480" w:firstLineChars="200"/>
        <w:rPr>
          <w:rFonts w:ascii="仿宋" w:hAnsi="仿宋" w:eastAsia="仿宋"/>
          <w:sz w:val="24"/>
          <w:szCs w:val="24"/>
        </w:rPr>
      </w:pPr>
      <w:r>
        <w:rPr>
          <w:rFonts w:hint="eastAsia" w:ascii="仿宋" w:hAnsi="仿宋" w:eastAsia="仿宋"/>
          <w:sz w:val="24"/>
          <w:szCs w:val="24"/>
        </w:rPr>
        <w:t>（二）报名及磋商文件发售</w:t>
      </w:r>
    </w:p>
    <w:p>
      <w:pPr>
        <w:snapToGrid w:val="0"/>
        <w:spacing w:line="400" w:lineRule="exact"/>
        <w:ind w:firstLine="480" w:firstLineChars="200"/>
        <w:rPr>
          <w:rFonts w:ascii="仿宋" w:hAnsi="仿宋" w:eastAsia="仿宋"/>
          <w:sz w:val="24"/>
          <w:szCs w:val="24"/>
        </w:rPr>
      </w:pPr>
      <w:r>
        <w:rPr>
          <w:rFonts w:hint="eastAsia" w:ascii="仿宋" w:hAnsi="仿宋" w:eastAsia="仿宋"/>
          <w:sz w:val="24"/>
          <w:szCs w:val="24"/>
        </w:rPr>
        <w:t>1.报名及磋商文件发售期：2021年</w:t>
      </w:r>
      <w:r>
        <w:rPr>
          <w:rFonts w:ascii="仿宋" w:hAnsi="仿宋" w:eastAsia="仿宋"/>
          <w:sz w:val="24"/>
          <w:szCs w:val="24"/>
        </w:rPr>
        <w:t>11</w:t>
      </w:r>
      <w:r>
        <w:rPr>
          <w:rFonts w:hint="eastAsia" w:ascii="仿宋" w:hAnsi="仿宋" w:eastAsia="仿宋"/>
          <w:sz w:val="24"/>
          <w:szCs w:val="24"/>
        </w:rPr>
        <w:t>月</w:t>
      </w:r>
      <w:r>
        <w:rPr>
          <w:rFonts w:ascii="仿宋" w:hAnsi="仿宋" w:eastAsia="仿宋"/>
          <w:sz w:val="24"/>
          <w:szCs w:val="24"/>
        </w:rPr>
        <w:t>12</w:t>
      </w:r>
      <w:r>
        <w:rPr>
          <w:rFonts w:hint="eastAsia" w:ascii="仿宋" w:hAnsi="仿宋" w:eastAsia="仿宋"/>
          <w:sz w:val="24"/>
          <w:szCs w:val="24"/>
        </w:rPr>
        <w:t>日-2021年</w:t>
      </w:r>
      <w:r>
        <w:rPr>
          <w:rFonts w:ascii="仿宋" w:hAnsi="仿宋" w:eastAsia="仿宋"/>
          <w:sz w:val="24"/>
          <w:szCs w:val="24"/>
        </w:rPr>
        <w:t>12</w:t>
      </w:r>
      <w:r>
        <w:rPr>
          <w:rFonts w:hint="eastAsia" w:ascii="仿宋" w:hAnsi="仿宋" w:eastAsia="仿宋"/>
          <w:sz w:val="24"/>
          <w:szCs w:val="24"/>
        </w:rPr>
        <w:t>月</w:t>
      </w:r>
      <w:r>
        <w:rPr>
          <w:rFonts w:ascii="仿宋" w:hAnsi="仿宋" w:eastAsia="仿宋"/>
          <w:sz w:val="24"/>
          <w:szCs w:val="24"/>
        </w:rPr>
        <w:t>1</w:t>
      </w:r>
      <w:r>
        <w:rPr>
          <w:rFonts w:hint="eastAsia" w:ascii="仿宋" w:hAnsi="仿宋" w:eastAsia="仿宋"/>
          <w:sz w:val="24"/>
          <w:szCs w:val="24"/>
          <w:lang w:val="en-US" w:eastAsia="zh-CN"/>
        </w:rPr>
        <w:t>9</w:t>
      </w:r>
      <w:r>
        <w:rPr>
          <w:rFonts w:hint="eastAsia" w:ascii="仿宋" w:hAnsi="仿宋" w:eastAsia="仿宋"/>
          <w:sz w:val="24"/>
          <w:szCs w:val="24"/>
        </w:rPr>
        <w:t>日17:30</w:t>
      </w:r>
    </w:p>
    <w:p>
      <w:pPr>
        <w:snapToGrid w:val="0"/>
        <w:spacing w:line="400" w:lineRule="exact"/>
        <w:ind w:firstLine="480" w:firstLineChars="200"/>
        <w:rPr>
          <w:rFonts w:ascii="仿宋" w:hAnsi="仿宋" w:eastAsia="仿宋"/>
          <w:sz w:val="24"/>
          <w:szCs w:val="24"/>
        </w:rPr>
      </w:pPr>
      <w:r>
        <w:rPr>
          <w:rFonts w:hint="eastAsia" w:ascii="仿宋" w:hAnsi="仿宋" w:eastAsia="仿宋"/>
          <w:sz w:val="24"/>
          <w:szCs w:val="24"/>
        </w:rPr>
        <w:t>2.磋商文件售价：人民币</w:t>
      </w:r>
      <w:r>
        <w:rPr>
          <w:rFonts w:ascii="仿宋" w:hAnsi="仿宋" w:eastAsia="仿宋"/>
          <w:sz w:val="24"/>
          <w:szCs w:val="24"/>
        </w:rPr>
        <w:t>3</w:t>
      </w:r>
      <w:r>
        <w:rPr>
          <w:rFonts w:hint="eastAsia" w:ascii="仿宋" w:hAnsi="仿宋" w:eastAsia="仿宋"/>
          <w:sz w:val="24"/>
          <w:szCs w:val="24"/>
        </w:rPr>
        <w:t>00元/份（售后不退），磋商文件购买费由各供应商在磋商当日递交响应文件时一并缴纳。</w:t>
      </w:r>
    </w:p>
    <w:p>
      <w:pPr>
        <w:snapToGrid w:val="0"/>
        <w:spacing w:line="400" w:lineRule="exact"/>
        <w:ind w:firstLine="480" w:firstLineChars="200"/>
        <w:rPr>
          <w:rFonts w:ascii="仿宋" w:hAnsi="仿宋" w:eastAsia="仿宋"/>
          <w:sz w:val="24"/>
          <w:szCs w:val="24"/>
        </w:rPr>
      </w:pPr>
      <w:r>
        <w:rPr>
          <w:rFonts w:hint="eastAsia" w:ascii="仿宋" w:hAnsi="仿宋" w:eastAsia="仿宋"/>
          <w:sz w:val="24"/>
          <w:szCs w:val="24"/>
        </w:rPr>
        <w:t>3.报名方式：在报名及磋商文件发售期内，供应商将《采购文件发售登记表》（加盖投标人公章）扫描后发送至76482711@qq.com。</w:t>
      </w:r>
    </w:p>
    <w:p>
      <w:pPr>
        <w:snapToGrid w:val="0"/>
        <w:spacing w:line="400" w:lineRule="exact"/>
        <w:ind w:firstLine="480" w:firstLineChars="200"/>
        <w:rPr>
          <w:rFonts w:ascii="仿宋" w:hAnsi="仿宋" w:eastAsia="仿宋"/>
          <w:sz w:val="24"/>
          <w:szCs w:val="24"/>
        </w:rPr>
      </w:pPr>
      <w:r>
        <w:rPr>
          <w:rFonts w:hint="eastAsia" w:ascii="仿宋" w:hAnsi="仿宋" w:eastAsia="仿宋"/>
          <w:sz w:val="24"/>
          <w:szCs w:val="24"/>
        </w:rPr>
        <w:t>4.各供应商须在报名及磋商文件发售期内按要求发送《采购文件发售登记表》进行报名，且于响应文件递交截止时间前缴纳了磋商文件购买费用才具备磋商资格，其响应文件才被接收。</w:t>
      </w:r>
    </w:p>
    <w:p>
      <w:pPr>
        <w:snapToGrid w:val="0"/>
        <w:spacing w:line="400" w:lineRule="exact"/>
        <w:ind w:firstLine="480" w:firstLineChars="200"/>
        <w:rPr>
          <w:rFonts w:ascii="仿宋" w:hAnsi="仿宋" w:eastAsia="仿宋"/>
          <w:sz w:val="24"/>
          <w:szCs w:val="24"/>
        </w:rPr>
      </w:pPr>
      <w:r>
        <w:rPr>
          <w:rFonts w:ascii="仿宋" w:hAnsi="仿宋" w:eastAsia="仿宋"/>
          <w:sz w:val="24"/>
          <w:szCs w:val="24"/>
        </w:rPr>
        <w:t>（</w:t>
      </w:r>
      <w:r>
        <w:rPr>
          <w:rFonts w:hint="eastAsia" w:ascii="仿宋" w:hAnsi="仿宋" w:eastAsia="仿宋"/>
          <w:sz w:val="24"/>
          <w:szCs w:val="24"/>
        </w:rPr>
        <w:t>三</w:t>
      </w:r>
      <w:r>
        <w:rPr>
          <w:rFonts w:ascii="仿宋" w:hAnsi="仿宋" w:eastAsia="仿宋"/>
          <w:sz w:val="24"/>
          <w:szCs w:val="24"/>
        </w:rPr>
        <w:t>）磋商地点：</w:t>
      </w:r>
      <w:r>
        <w:rPr>
          <w:rFonts w:hint="eastAsia" w:ascii="仿宋" w:hAnsi="仿宋" w:eastAsia="仿宋"/>
          <w:sz w:val="24"/>
          <w:szCs w:val="24"/>
        </w:rPr>
        <w:t>酷创北极星创业孵化中心（渝北区佳园路66号银海北极星商业一幢4楼会议室）</w:t>
      </w:r>
    </w:p>
    <w:p>
      <w:pPr>
        <w:snapToGrid w:val="0"/>
        <w:spacing w:line="400" w:lineRule="exact"/>
        <w:ind w:firstLine="480" w:firstLineChars="200"/>
        <w:rPr>
          <w:rFonts w:ascii="仿宋" w:hAnsi="仿宋" w:eastAsia="仿宋"/>
          <w:sz w:val="24"/>
          <w:szCs w:val="24"/>
          <w:highlight w:val="none"/>
        </w:rPr>
      </w:pPr>
      <w:r>
        <w:rPr>
          <w:rFonts w:ascii="仿宋" w:hAnsi="仿宋" w:eastAsia="仿宋"/>
          <w:sz w:val="24"/>
          <w:szCs w:val="24"/>
          <w:highlight w:val="none"/>
        </w:rPr>
        <w:t>（</w:t>
      </w:r>
      <w:r>
        <w:rPr>
          <w:rFonts w:hint="eastAsia" w:ascii="仿宋" w:hAnsi="仿宋" w:eastAsia="仿宋"/>
          <w:sz w:val="24"/>
          <w:szCs w:val="24"/>
          <w:highlight w:val="none"/>
        </w:rPr>
        <w:t>四</w:t>
      </w:r>
      <w:r>
        <w:rPr>
          <w:rFonts w:ascii="仿宋" w:hAnsi="仿宋" w:eastAsia="仿宋"/>
          <w:sz w:val="24"/>
          <w:szCs w:val="24"/>
          <w:highlight w:val="none"/>
        </w:rPr>
        <w:t>）提交响应文件开始时间：2021年11月23日北京时间9:30。</w:t>
      </w:r>
    </w:p>
    <w:p>
      <w:pPr>
        <w:snapToGrid w:val="0"/>
        <w:spacing w:line="400" w:lineRule="exact"/>
        <w:ind w:firstLine="480" w:firstLineChars="200"/>
        <w:rPr>
          <w:rFonts w:ascii="仿宋" w:hAnsi="仿宋" w:eastAsia="仿宋"/>
          <w:sz w:val="24"/>
          <w:szCs w:val="24"/>
          <w:highlight w:val="none"/>
        </w:rPr>
      </w:pPr>
      <w:r>
        <w:rPr>
          <w:rFonts w:ascii="仿宋" w:hAnsi="仿宋" w:eastAsia="仿宋"/>
          <w:sz w:val="24"/>
          <w:szCs w:val="24"/>
          <w:highlight w:val="none"/>
        </w:rPr>
        <w:t>（</w:t>
      </w:r>
      <w:r>
        <w:rPr>
          <w:rFonts w:hint="eastAsia" w:ascii="仿宋" w:hAnsi="仿宋" w:eastAsia="仿宋"/>
          <w:sz w:val="24"/>
          <w:szCs w:val="24"/>
          <w:highlight w:val="none"/>
        </w:rPr>
        <w:t>五</w:t>
      </w:r>
      <w:r>
        <w:rPr>
          <w:rFonts w:ascii="仿宋" w:hAnsi="仿宋" w:eastAsia="仿宋"/>
          <w:sz w:val="24"/>
          <w:szCs w:val="24"/>
          <w:highlight w:val="none"/>
        </w:rPr>
        <w:t>）提交响应文件截止时间：2021年11月23日北京时间10:00。</w:t>
      </w:r>
    </w:p>
    <w:p>
      <w:pPr>
        <w:snapToGrid w:val="0"/>
        <w:spacing w:line="40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（六）磋商开始时间：</w:t>
      </w:r>
      <w:r>
        <w:rPr>
          <w:rFonts w:ascii="仿宋" w:hAnsi="仿宋" w:eastAsia="仿宋"/>
          <w:sz w:val="24"/>
          <w:szCs w:val="24"/>
          <w:highlight w:val="none"/>
        </w:rPr>
        <w:t>2021年11月23日</w:t>
      </w:r>
      <w:r>
        <w:rPr>
          <w:rFonts w:hint="eastAsia" w:ascii="仿宋" w:hAnsi="仿宋" w:eastAsia="仿宋"/>
          <w:sz w:val="24"/>
          <w:szCs w:val="24"/>
          <w:highlight w:val="none"/>
        </w:rPr>
        <w:t>北京时间</w:t>
      </w:r>
      <w:r>
        <w:rPr>
          <w:rFonts w:ascii="仿宋" w:hAnsi="仿宋" w:eastAsia="仿宋"/>
          <w:sz w:val="24"/>
          <w:szCs w:val="24"/>
          <w:highlight w:val="none"/>
        </w:rPr>
        <w:t>10</w:t>
      </w:r>
      <w:r>
        <w:rPr>
          <w:rFonts w:hint="eastAsia" w:ascii="仿宋" w:hAnsi="仿宋" w:eastAsia="仿宋"/>
          <w:sz w:val="24"/>
          <w:szCs w:val="24"/>
          <w:highlight w:val="none"/>
        </w:rPr>
        <w:t>:</w:t>
      </w:r>
      <w:r>
        <w:rPr>
          <w:rFonts w:ascii="仿宋" w:hAnsi="仿宋" w:eastAsia="仿宋"/>
          <w:sz w:val="24"/>
          <w:szCs w:val="24"/>
          <w:highlight w:val="none"/>
        </w:rPr>
        <w:t>0</w:t>
      </w:r>
      <w:r>
        <w:rPr>
          <w:rFonts w:hint="eastAsia" w:ascii="仿宋" w:hAnsi="仿宋" w:eastAsia="仿宋"/>
          <w:sz w:val="24"/>
          <w:szCs w:val="24"/>
          <w:highlight w:val="none"/>
        </w:rPr>
        <w:t>0。</w:t>
      </w:r>
    </w:p>
    <w:p>
      <w:pPr>
        <w:pStyle w:val="5"/>
        <w:spacing w:before="0" w:after="0" w:line="400" w:lineRule="exact"/>
        <w:rPr>
          <w:rFonts w:ascii="仿宋" w:hAnsi="仿宋" w:eastAsia="仿宋"/>
          <w:sz w:val="24"/>
          <w:szCs w:val="24"/>
        </w:rPr>
      </w:pPr>
      <w:bookmarkStart w:id="13" w:name="_Toc87516136"/>
      <w:r>
        <w:rPr>
          <w:rFonts w:hint="eastAsia" w:ascii="仿宋" w:hAnsi="仿宋" w:eastAsia="仿宋"/>
          <w:sz w:val="24"/>
          <w:szCs w:val="24"/>
        </w:rPr>
        <w:t>五、磋商保证金</w:t>
      </w:r>
      <w:bookmarkEnd w:id="12"/>
      <w:bookmarkEnd w:id="13"/>
    </w:p>
    <w:p>
      <w:pPr>
        <w:snapToGrid w:val="0"/>
        <w:spacing w:line="400" w:lineRule="exact"/>
        <w:ind w:firstLine="480" w:firstLineChars="200"/>
        <w:rPr>
          <w:rFonts w:ascii="仿宋" w:hAnsi="仿宋" w:eastAsia="仿宋"/>
          <w:sz w:val="24"/>
          <w:szCs w:val="24"/>
        </w:rPr>
      </w:pPr>
      <w:r>
        <w:rPr>
          <w:rFonts w:hint="eastAsia" w:ascii="仿宋" w:hAnsi="仿宋" w:eastAsia="仿宋"/>
          <w:sz w:val="24"/>
          <w:szCs w:val="24"/>
        </w:rPr>
        <w:t>（一）保证金递交</w:t>
      </w:r>
    </w:p>
    <w:p>
      <w:pPr>
        <w:snapToGrid w:val="0"/>
        <w:spacing w:line="400" w:lineRule="exact"/>
        <w:ind w:firstLine="480" w:firstLineChars="200"/>
        <w:rPr>
          <w:rFonts w:ascii="仿宋" w:hAnsi="仿宋" w:eastAsia="仿宋"/>
          <w:sz w:val="24"/>
          <w:szCs w:val="24"/>
        </w:rPr>
      </w:pPr>
      <w:r>
        <w:rPr>
          <w:rFonts w:hint="eastAsia" w:ascii="仿宋" w:hAnsi="仿宋" w:eastAsia="仿宋"/>
          <w:sz w:val="24"/>
          <w:szCs w:val="24"/>
        </w:rPr>
        <w:t>供应商须按本项目规定的磋商保证金金额进行缴纳（保证金金额详见本篇，一、竞争性磋商内容），由供应商从其基本账户将磋商保证金汇至以下账户，保证金的到账截止时间为提交响应文件截止时间当天上午09:00。</w:t>
      </w:r>
    </w:p>
    <w:p>
      <w:pPr>
        <w:snapToGrid w:val="0"/>
        <w:spacing w:line="400" w:lineRule="exact"/>
        <w:ind w:firstLine="480" w:firstLineChars="200"/>
        <w:rPr>
          <w:rFonts w:ascii="仿宋" w:hAnsi="仿宋" w:eastAsia="仿宋"/>
          <w:sz w:val="24"/>
          <w:szCs w:val="24"/>
        </w:rPr>
      </w:pPr>
      <w:r>
        <w:rPr>
          <w:rFonts w:hint="eastAsia" w:ascii="仿宋" w:hAnsi="仿宋" w:eastAsia="仿宋"/>
          <w:sz w:val="24"/>
          <w:szCs w:val="24"/>
        </w:rPr>
        <w:t>磋商保证金账户：</w:t>
      </w:r>
    </w:p>
    <w:p>
      <w:pPr>
        <w:snapToGrid w:val="0"/>
        <w:spacing w:line="400" w:lineRule="exact"/>
        <w:ind w:firstLine="480" w:firstLineChars="200"/>
        <w:rPr>
          <w:rFonts w:ascii="仿宋" w:hAnsi="仿宋" w:eastAsia="仿宋"/>
          <w:sz w:val="24"/>
          <w:szCs w:val="24"/>
        </w:rPr>
      </w:pPr>
      <w:r>
        <w:rPr>
          <w:rFonts w:hint="eastAsia" w:ascii="仿宋" w:hAnsi="仿宋" w:eastAsia="仿宋"/>
          <w:sz w:val="24"/>
          <w:szCs w:val="24"/>
        </w:rPr>
        <w:t>账户名：重庆道一招标代理有限公司</w:t>
      </w:r>
    </w:p>
    <w:p>
      <w:pPr>
        <w:snapToGrid w:val="0"/>
        <w:spacing w:line="400" w:lineRule="exact"/>
        <w:ind w:firstLine="480" w:firstLineChars="200"/>
        <w:rPr>
          <w:rFonts w:ascii="仿宋" w:hAnsi="仿宋" w:eastAsia="仿宋"/>
          <w:sz w:val="24"/>
          <w:szCs w:val="24"/>
        </w:rPr>
      </w:pPr>
      <w:r>
        <w:rPr>
          <w:rFonts w:hint="eastAsia" w:ascii="仿宋" w:hAnsi="仿宋" w:eastAsia="仿宋"/>
          <w:sz w:val="24"/>
          <w:szCs w:val="24"/>
        </w:rPr>
        <w:t>开户行：重庆农村商业银行两江分行龙湖分理处</w:t>
      </w:r>
    </w:p>
    <w:p>
      <w:pPr>
        <w:snapToGrid w:val="0"/>
        <w:spacing w:line="400" w:lineRule="exact"/>
        <w:ind w:firstLine="480" w:firstLineChars="200"/>
        <w:rPr>
          <w:rFonts w:ascii="仿宋" w:hAnsi="仿宋" w:eastAsia="仿宋"/>
          <w:sz w:val="24"/>
          <w:szCs w:val="24"/>
        </w:rPr>
      </w:pPr>
      <w:r>
        <w:rPr>
          <w:rFonts w:hint="eastAsia" w:ascii="仿宋" w:hAnsi="仿宋" w:eastAsia="仿宋"/>
          <w:sz w:val="24"/>
          <w:szCs w:val="24"/>
        </w:rPr>
        <w:t>账  号：5104010120010004413</w:t>
      </w:r>
    </w:p>
    <w:p>
      <w:pPr>
        <w:snapToGrid w:val="0"/>
        <w:spacing w:line="400" w:lineRule="exact"/>
        <w:ind w:firstLine="480" w:firstLineChars="200"/>
        <w:rPr>
          <w:rFonts w:ascii="仿宋" w:hAnsi="仿宋" w:eastAsia="仿宋"/>
          <w:sz w:val="24"/>
          <w:szCs w:val="24"/>
        </w:rPr>
      </w:pPr>
      <w:r>
        <w:rPr>
          <w:rFonts w:hint="eastAsia" w:ascii="仿宋" w:hAnsi="仿宋" w:eastAsia="仿宋"/>
          <w:sz w:val="24"/>
          <w:szCs w:val="24"/>
        </w:rPr>
        <w:t>1.各供应商在银行转账（电汇）时，须充分考虑银行转账（电汇）的时间差风险，如同城转账、异地转账或汇款、跨行转账或电汇的时间要求。</w:t>
      </w:r>
    </w:p>
    <w:p>
      <w:pPr>
        <w:snapToGrid w:val="0"/>
        <w:spacing w:line="400" w:lineRule="exact"/>
        <w:ind w:firstLine="480" w:firstLineChars="200"/>
        <w:rPr>
          <w:rFonts w:ascii="仿宋" w:hAnsi="仿宋" w:eastAsia="仿宋"/>
          <w:sz w:val="24"/>
          <w:szCs w:val="24"/>
        </w:rPr>
      </w:pPr>
      <w:r>
        <w:rPr>
          <w:rFonts w:hint="eastAsia" w:ascii="仿宋" w:hAnsi="仿宋" w:eastAsia="仿宋"/>
          <w:sz w:val="24"/>
          <w:szCs w:val="24"/>
        </w:rPr>
        <w:t>2.各供应商在递交磋商保证金时，到款账户为上述指定的磋商保证金专用账户，来款账户必须为本公司基本账户。</w:t>
      </w:r>
    </w:p>
    <w:p>
      <w:pPr>
        <w:snapToGrid w:val="0"/>
        <w:spacing w:line="400" w:lineRule="exact"/>
        <w:ind w:firstLine="480" w:firstLineChars="200"/>
        <w:rPr>
          <w:rFonts w:ascii="仿宋" w:hAnsi="仿宋" w:eastAsia="仿宋"/>
          <w:sz w:val="24"/>
          <w:szCs w:val="24"/>
        </w:rPr>
      </w:pPr>
      <w:r>
        <w:rPr>
          <w:rFonts w:hint="eastAsia" w:ascii="仿宋" w:hAnsi="仿宋" w:eastAsia="仿宋"/>
          <w:sz w:val="24"/>
          <w:szCs w:val="24"/>
        </w:rPr>
        <w:t>3.汇款的供应商在付款凭证备注栏中注明项目编号；</w:t>
      </w:r>
    </w:p>
    <w:p>
      <w:pPr>
        <w:snapToGrid w:val="0"/>
        <w:spacing w:line="400" w:lineRule="exact"/>
        <w:ind w:firstLine="480" w:firstLineChars="200"/>
        <w:rPr>
          <w:rFonts w:ascii="仿宋" w:hAnsi="仿宋" w:eastAsia="仿宋"/>
          <w:sz w:val="24"/>
          <w:szCs w:val="24"/>
        </w:rPr>
      </w:pPr>
      <w:bookmarkStart w:id="14" w:name="_Toc479668114"/>
      <w:r>
        <w:rPr>
          <w:rFonts w:hint="eastAsia" w:ascii="仿宋" w:hAnsi="仿宋" w:eastAsia="仿宋"/>
          <w:sz w:val="24"/>
          <w:szCs w:val="24"/>
        </w:rPr>
        <w:t>（二）保证金退还方式</w:t>
      </w:r>
    </w:p>
    <w:p>
      <w:pPr>
        <w:snapToGrid w:val="0"/>
        <w:spacing w:line="400" w:lineRule="exact"/>
        <w:ind w:firstLine="480" w:firstLineChars="200"/>
        <w:rPr>
          <w:rFonts w:ascii="仿宋" w:hAnsi="仿宋" w:eastAsia="仿宋"/>
          <w:sz w:val="24"/>
          <w:szCs w:val="24"/>
        </w:rPr>
      </w:pPr>
      <w:r>
        <w:rPr>
          <w:rFonts w:hint="eastAsia" w:ascii="仿宋" w:hAnsi="仿宋" w:eastAsia="仿宋"/>
          <w:sz w:val="24"/>
          <w:szCs w:val="24"/>
        </w:rPr>
        <w:t>1.未成交供应商的保证金，在成交通知书发放后（将合同扫描件发送至76482711@qq.com），由采购代理机构在五个工作日内按来款渠道直接退还。</w:t>
      </w:r>
    </w:p>
    <w:p>
      <w:pPr>
        <w:snapToGrid w:val="0"/>
        <w:spacing w:line="400" w:lineRule="exact"/>
        <w:ind w:firstLine="480" w:firstLineChars="200"/>
        <w:rPr>
          <w:rFonts w:ascii="仿宋" w:hAnsi="仿宋" w:eastAsia="仿宋"/>
          <w:sz w:val="24"/>
          <w:szCs w:val="24"/>
        </w:rPr>
      </w:pPr>
      <w:r>
        <w:rPr>
          <w:rFonts w:hint="eastAsia" w:ascii="仿宋" w:hAnsi="仿宋" w:eastAsia="仿宋"/>
          <w:sz w:val="24"/>
          <w:szCs w:val="24"/>
        </w:rPr>
        <w:t>2.成交供应商的保证金，在成交供应商与采购人签订合同后，由采购代理机构在五个工作日内按资金来款渠道直接退还。</w:t>
      </w:r>
    </w:p>
    <w:p>
      <w:pPr>
        <w:snapToGrid w:val="0"/>
        <w:spacing w:line="400" w:lineRule="exact"/>
        <w:ind w:firstLine="480" w:firstLineChars="200"/>
        <w:rPr>
          <w:rFonts w:ascii="仿宋" w:hAnsi="仿宋" w:eastAsia="仿宋"/>
          <w:sz w:val="24"/>
          <w:szCs w:val="24"/>
        </w:rPr>
      </w:pPr>
      <w:r>
        <w:rPr>
          <w:rFonts w:hint="eastAsia" w:ascii="仿宋" w:hAnsi="仿宋" w:eastAsia="仿宋"/>
          <w:sz w:val="24"/>
          <w:szCs w:val="24"/>
        </w:rPr>
        <w:t>磋商保证金退还联系人：陈老师。联系电话：（023）63296219</w:t>
      </w:r>
    </w:p>
    <w:p>
      <w:pPr>
        <w:snapToGrid w:val="0"/>
        <w:spacing w:line="400" w:lineRule="exact"/>
        <w:ind w:firstLine="480" w:firstLineChars="200"/>
        <w:rPr>
          <w:rFonts w:ascii="仿宋" w:hAnsi="仿宋" w:eastAsia="仿宋"/>
          <w:sz w:val="24"/>
          <w:szCs w:val="24"/>
        </w:rPr>
      </w:pPr>
      <w:r>
        <w:rPr>
          <w:rFonts w:hint="eastAsia" w:ascii="仿宋" w:hAnsi="仿宋" w:eastAsia="仿宋"/>
          <w:sz w:val="24"/>
          <w:szCs w:val="24"/>
        </w:rPr>
        <w:t>（三）报价供应商有下列情形之一的，竞标保证金不予退还：</w:t>
      </w:r>
    </w:p>
    <w:p>
      <w:pPr>
        <w:snapToGrid w:val="0"/>
        <w:spacing w:line="400" w:lineRule="exact"/>
        <w:ind w:firstLine="480" w:firstLineChars="200"/>
        <w:rPr>
          <w:rFonts w:ascii="仿宋" w:hAnsi="仿宋" w:eastAsia="仿宋"/>
          <w:sz w:val="24"/>
          <w:szCs w:val="24"/>
        </w:rPr>
      </w:pPr>
      <w:r>
        <w:rPr>
          <w:rFonts w:hint="eastAsia" w:ascii="仿宋" w:hAnsi="仿宋" w:eastAsia="仿宋"/>
          <w:sz w:val="24"/>
          <w:szCs w:val="24"/>
        </w:rPr>
        <w:t>1.报价供应商在响应截止时间后，修改或撤回报价文件的；</w:t>
      </w:r>
    </w:p>
    <w:p>
      <w:pPr>
        <w:snapToGrid w:val="0"/>
        <w:spacing w:line="400" w:lineRule="exact"/>
        <w:ind w:firstLine="480" w:firstLineChars="200"/>
        <w:rPr>
          <w:rFonts w:ascii="仿宋" w:hAnsi="仿宋" w:eastAsia="仿宋"/>
          <w:sz w:val="24"/>
          <w:szCs w:val="24"/>
        </w:rPr>
      </w:pPr>
      <w:r>
        <w:rPr>
          <w:rFonts w:hint="eastAsia" w:ascii="仿宋" w:hAnsi="仿宋" w:eastAsia="仿宋"/>
          <w:sz w:val="24"/>
          <w:szCs w:val="24"/>
        </w:rPr>
        <w:t>2.报价供应商取得成交资格后，放弃成交资格或不按采购文件要求签订合同的；</w:t>
      </w:r>
    </w:p>
    <w:p>
      <w:pPr>
        <w:snapToGrid w:val="0"/>
        <w:spacing w:line="400" w:lineRule="exact"/>
        <w:ind w:firstLine="480" w:firstLineChars="200"/>
        <w:rPr>
          <w:rFonts w:ascii="仿宋" w:hAnsi="仿宋" w:eastAsia="仿宋"/>
          <w:sz w:val="24"/>
          <w:szCs w:val="24"/>
        </w:rPr>
      </w:pPr>
      <w:r>
        <w:rPr>
          <w:rFonts w:hint="eastAsia" w:ascii="仿宋" w:hAnsi="仿宋" w:eastAsia="仿宋"/>
          <w:sz w:val="24"/>
          <w:szCs w:val="24"/>
        </w:rPr>
        <w:t>3.有围标、串标等违法违规行为的；</w:t>
      </w:r>
    </w:p>
    <w:p>
      <w:pPr>
        <w:snapToGrid w:val="0"/>
        <w:spacing w:line="400" w:lineRule="exact"/>
        <w:ind w:firstLine="480" w:firstLineChars="200"/>
        <w:rPr>
          <w:rFonts w:ascii="仿宋" w:hAnsi="仿宋" w:eastAsia="仿宋"/>
          <w:sz w:val="24"/>
          <w:szCs w:val="24"/>
        </w:rPr>
      </w:pPr>
      <w:r>
        <w:rPr>
          <w:rFonts w:hint="eastAsia" w:ascii="仿宋" w:hAnsi="仿宋" w:eastAsia="仿宋"/>
          <w:sz w:val="24"/>
          <w:szCs w:val="24"/>
        </w:rPr>
        <w:t>4.提供虚假资料或弄虚作假参与响应的；</w:t>
      </w:r>
      <w:bookmarkEnd w:id="14"/>
    </w:p>
    <w:p>
      <w:pPr>
        <w:pStyle w:val="5"/>
        <w:spacing w:before="0" w:after="0" w:line="400" w:lineRule="exact"/>
        <w:rPr>
          <w:rFonts w:ascii="仿宋" w:hAnsi="仿宋" w:eastAsia="仿宋"/>
          <w:sz w:val="24"/>
          <w:szCs w:val="24"/>
        </w:rPr>
      </w:pPr>
      <w:bookmarkStart w:id="15" w:name="_Toc87516137"/>
      <w:r>
        <w:rPr>
          <w:rFonts w:hint="eastAsia" w:ascii="仿宋" w:hAnsi="仿宋" w:eastAsia="仿宋"/>
          <w:sz w:val="24"/>
          <w:szCs w:val="24"/>
        </w:rPr>
        <w:t>六、</w:t>
      </w:r>
      <w:bookmarkEnd w:id="9"/>
      <w:r>
        <w:rPr>
          <w:rFonts w:hint="eastAsia" w:ascii="仿宋" w:hAnsi="仿宋" w:eastAsia="仿宋"/>
          <w:sz w:val="24"/>
          <w:szCs w:val="24"/>
        </w:rPr>
        <w:t>其它有关规定</w:t>
      </w:r>
      <w:bookmarkEnd w:id="15"/>
    </w:p>
    <w:p>
      <w:pPr>
        <w:snapToGrid w:val="0"/>
        <w:spacing w:line="400" w:lineRule="exact"/>
        <w:ind w:firstLine="480" w:firstLineChars="200"/>
        <w:rPr>
          <w:rFonts w:ascii="仿宋" w:hAnsi="仿宋" w:eastAsia="仿宋"/>
          <w:sz w:val="24"/>
          <w:szCs w:val="24"/>
        </w:rPr>
      </w:pPr>
      <w:r>
        <w:rPr>
          <w:rFonts w:hint="eastAsia" w:ascii="仿宋" w:hAnsi="仿宋" w:eastAsia="仿宋"/>
          <w:sz w:val="24"/>
          <w:szCs w:val="24"/>
        </w:rPr>
        <w:t>（一）单位负责人为同一人或者存在直接控股、管理关系的不同供应商，不得参加同一合同项下的政府采购活动，否则均为无效响应。</w:t>
      </w:r>
    </w:p>
    <w:p>
      <w:pPr>
        <w:snapToGrid w:val="0"/>
        <w:spacing w:line="400" w:lineRule="exact"/>
        <w:ind w:firstLine="480" w:firstLineChars="200"/>
        <w:rPr>
          <w:rFonts w:ascii="仿宋" w:hAnsi="仿宋" w:eastAsia="仿宋"/>
          <w:sz w:val="24"/>
          <w:szCs w:val="24"/>
        </w:rPr>
      </w:pPr>
      <w:r>
        <w:rPr>
          <w:rFonts w:hint="eastAsia" w:ascii="仿宋" w:hAnsi="仿宋" w:eastAsia="仿宋"/>
          <w:sz w:val="24"/>
          <w:szCs w:val="24"/>
        </w:rPr>
        <w:t>（二）为采购项目提供整体设计、规范编制或者项目管理、监理、检测等服务的供应商，不得再</w:t>
      </w:r>
      <w:r>
        <w:rPr>
          <w:rFonts w:ascii="仿宋" w:hAnsi="仿宋" w:eastAsia="仿宋"/>
          <w:sz w:val="24"/>
          <w:szCs w:val="24"/>
        </w:rPr>
        <w:t>参加</w:t>
      </w:r>
      <w:r>
        <w:rPr>
          <w:rFonts w:hint="eastAsia" w:ascii="仿宋" w:hAnsi="仿宋" w:eastAsia="仿宋"/>
          <w:sz w:val="24"/>
          <w:szCs w:val="24"/>
        </w:rPr>
        <w:t>该采购</w:t>
      </w:r>
      <w:r>
        <w:rPr>
          <w:rFonts w:ascii="仿宋" w:hAnsi="仿宋" w:eastAsia="仿宋"/>
          <w:sz w:val="24"/>
          <w:szCs w:val="24"/>
        </w:rPr>
        <w:t>项目的</w:t>
      </w:r>
      <w:r>
        <w:rPr>
          <w:rFonts w:hint="eastAsia" w:ascii="仿宋" w:hAnsi="仿宋" w:eastAsia="仿宋"/>
          <w:sz w:val="24"/>
          <w:szCs w:val="24"/>
        </w:rPr>
        <w:t>其他</w:t>
      </w:r>
      <w:r>
        <w:rPr>
          <w:rFonts w:ascii="仿宋" w:hAnsi="仿宋" w:eastAsia="仿宋"/>
          <w:sz w:val="24"/>
          <w:szCs w:val="24"/>
        </w:rPr>
        <w:t>采购活动</w:t>
      </w:r>
      <w:r>
        <w:rPr>
          <w:rFonts w:hint="eastAsia" w:ascii="仿宋" w:hAnsi="仿宋" w:eastAsia="仿宋"/>
          <w:sz w:val="24"/>
          <w:szCs w:val="24"/>
        </w:rPr>
        <w:t>，否则均为无效响应。</w:t>
      </w:r>
    </w:p>
    <w:p>
      <w:pPr>
        <w:snapToGrid w:val="0"/>
        <w:spacing w:line="400" w:lineRule="exact"/>
        <w:ind w:firstLine="480" w:firstLineChars="200"/>
        <w:rPr>
          <w:rFonts w:ascii="仿宋" w:hAnsi="仿宋" w:eastAsia="仿宋"/>
          <w:sz w:val="24"/>
          <w:szCs w:val="24"/>
        </w:rPr>
      </w:pPr>
      <w:r>
        <w:rPr>
          <w:rFonts w:hint="eastAsia" w:ascii="仿宋" w:hAnsi="仿宋" w:eastAsia="仿宋"/>
          <w:sz w:val="24"/>
          <w:szCs w:val="24"/>
        </w:rPr>
        <w:t>（三）本项目的补遗文件（如果有）一律在</w:t>
      </w:r>
      <w:r>
        <w:rPr>
          <w:rFonts w:ascii="仿宋" w:hAnsi="仿宋" w:eastAsia="仿宋"/>
          <w:sz w:val="24"/>
          <w:szCs w:val="24"/>
        </w:rPr>
        <w:t>http://sthjj.cq.gov.cn/</w:t>
      </w:r>
      <w:r>
        <w:rPr>
          <w:rFonts w:hint="eastAsia" w:ascii="仿宋" w:hAnsi="仿宋" w:eastAsia="仿宋"/>
          <w:sz w:val="24"/>
          <w:szCs w:val="24"/>
        </w:rPr>
        <w:t>上发布，请各供应商注意下载或到采购代理机构领取；无论供应商下载或领取与否，均视同供应商已知晓本项目补遗文件（如果有）的内容。</w:t>
      </w:r>
    </w:p>
    <w:p>
      <w:pPr>
        <w:snapToGrid w:val="0"/>
        <w:spacing w:line="400" w:lineRule="exact"/>
        <w:ind w:firstLine="480" w:firstLineChars="200"/>
        <w:rPr>
          <w:rFonts w:ascii="仿宋" w:hAnsi="仿宋" w:eastAsia="仿宋"/>
          <w:sz w:val="24"/>
          <w:szCs w:val="24"/>
        </w:rPr>
      </w:pPr>
      <w:r>
        <w:rPr>
          <w:rFonts w:hint="eastAsia" w:ascii="仿宋" w:hAnsi="仿宋" w:eastAsia="仿宋"/>
          <w:sz w:val="24"/>
          <w:szCs w:val="24"/>
        </w:rPr>
        <w:t>（四）超过响应文件截止时间递交的响应文件，恕不接收。</w:t>
      </w:r>
    </w:p>
    <w:p>
      <w:pPr>
        <w:snapToGrid w:val="0"/>
        <w:spacing w:line="400" w:lineRule="exact"/>
        <w:ind w:firstLine="480" w:firstLineChars="200"/>
        <w:rPr>
          <w:rFonts w:ascii="仿宋" w:hAnsi="仿宋" w:eastAsia="仿宋"/>
          <w:sz w:val="24"/>
          <w:szCs w:val="24"/>
        </w:rPr>
      </w:pPr>
      <w:r>
        <w:rPr>
          <w:rFonts w:hint="eastAsia" w:ascii="仿宋" w:hAnsi="仿宋" w:eastAsia="仿宋"/>
          <w:sz w:val="24"/>
          <w:szCs w:val="24"/>
        </w:rPr>
        <w:t>（五）磋商费用：无论磋商结果如何，供应商参与本项目磋商的所有费用均应由供应商自行承担。</w:t>
      </w:r>
    </w:p>
    <w:p>
      <w:pPr>
        <w:pStyle w:val="5"/>
        <w:spacing w:before="0" w:after="0" w:line="400" w:lineRule="exact"/>
        <w:rPr>
          <w:rFonts w:ascii="仿宋" w:hAnsi="仿宋" w:eastAsia="仿宋"/>
          <w:sz w:val="24"/>
          <w:szCs w:val="24"/>
        </w:rPr>
      </w:pPr>
      <w:bookmarkStart w:id="16" w:name="_Toc87516138"/>
      <w:r>
        <w:rPr>
          <w:rFonts w:hint="eastAsia" w:ascii="仿宋" w:hAnsi="仿宋" w:eastAsia="仿宋"/>
          <w:sz w:val="24"/>
          <w:szCs w:val="24"/>
        </w:rPr>
        <w:t>七、联系方式</w:t>
      </w:r>
      <w:bookmarkEnd w:id="16"/>
    </w:p>
    <w:p>
      <w:pPr>
        <w:snapToGrid w:val="0"/>
        <w:spacing w:line="400" w:lineRule="exact"/>
        <w:ind w:firstLine="480" w:firstLineChars="200"/>
        <w:rPr>
          <w:rFonts w:ascii="仿宋" w:hAnsi="仿宋" w:eastAsia="仿宋"/>
          <w:sz w:val="24"/>
          <w:szCs w:val="24"/>
        </w:rPr>
      </w:pPr>
      <w:r>
        <w:rPr>
          <w:rFonts w:hint="eastAsia" w:ascii="仿宋" w:hAnsi="仿宋" w:eastAsia="仿宋"/>
          <w:sz w:val="24"/>
          <w:szCs w:val="24"/>
        </w:rPr>
        <w:t xml:space="preserve">（一）采购人：重庆市生态环境大数据应用中心 </w:t>
      </w:r>
    </w:p>
    <w:p>
      <w:pPr>
        <w:snapToGrid w:val="0"/>
        <w:spacing w:line="400" w:lineRule="exact"/>
        <w:ind w:firstLine="480" w:firstLineChars="200"/>
        <w:rPr>
          <w:rFonts w:ascii="仿宋" w:hAnsi="仿宋" w:eastAsia="仿宋"/>
          <w:sz w:val="24"/>
          <w:szCs w:val="24"/>
        </w:rPr>
      </w:pPr>
      <w:r>
        <w:rPr>
          <w:rFonts w:hint="eastAsia" w:ascii="仿宋" w:hAnsi="仿宋" w:eastAsia="仿宋"/>
          <w:sz w:val="24"/>
          <w:szCs w:val="24"/>
        </w:rPr>
        <w:t>联系人：罗庆俊</w:t>
      </w:r>
    </w:p>
    <w:p>
      <w:pPr>
        <w:snapToGrid w:val="0"/>
        <w:spacing w:line="400" w:lineRule="exact"/>
        <w:ind w:firstLine="480" w:firstLineChars="200"/>
        <w:rPr>
          <w:rFonts w:ascii="仿宋" w:hAnsi="仿宋" w:eastAsia="仿宋"/>
          <w:sz w:val="24"/>
          <w:szCs w:val="24"/>
        </w:rPr>
      </w:pPr>
      <w:r>
        <w:rPr>
          <w:rFonts w:hint="eastAsia" w:ascii="仿宋" w:hAnsi="仿宋" w:eastAsia="仿宋"/>
          <w:sz w:val="24"/>
          <w:szCs w:val="24"/>
        </w:rPr>
        <w:t>电  话：023-89181833</w:t>
      </w:r>
    </w:p>
    <w:p>
      <w:pPr>
        <w:snapToGrid w:val="0"/>
        <w:spacing w:line="400" w:lineRule="exact"/>
        <w:ind w:firstLine="480" w:firstLineChars="200"/>
        <w:rPr>
          <w:rFonts w:ascii="仿宋" w:hAnsi="仿宋" w:eastAsia="仿宋"/>
          <w:sz w:val="24"/>
          <w:szCs w:val="24"/>
        </w:rPr>
      </w:pPr>
      <w:r>
        <w:rPr>
          <w:rFonts w:hint="eastAsia" w:ascii="仿宋" w:hAnsi="仿宋" w:eastAsia="仿宋"/>
          <w:sz w:val="24"/>
          <w:szCs w:val="24"/>
        </w:rPr>
        <w:t>地  址：</w:t>
      </w:r>
      <w:r>
        <w:rPr>
          <w:rFonts w:hint="eastAsia" w:ascii="仿宋" w:hAnsi="仿宋" w:eastAsia="仿宋" w:cs="宋体"/>
          <w:sz w:val="24"/>
          <w:szCs w:val="24"/>
        </w:rPr>
        <w:t xml:space="preserve">渝北区礼环南路102号 </w:t>
      </w:r>
    </w:p>
    <w:p>
      <w:pPr>
        <w:snapToGrid w:val="0"/>
        <w:spacing w:line="400" w:lineRule="exact"/>
        <w:ind w:firstLine="480" w:firstLineChars="200"/>
        <w:rPr>
          <w:rFonts w:ascii="仿宋" w:hAnsi="仿宋" w:eastAsia="仿宋"/>
          <w:sz w:val="24"/>
          <w:szCs w:val="24"/>
        </w:rPr>
      </w:pPr>
      <w:r>
        <w:rPr>
          <w:rFonts w:hint="eastAsia" w:ascii="仿宋" w:hAnsi="仿宋" w:eastAsia="仿宋"/>
          <w:sz w:val="24"/>
          <w:szCs w:val="24"/>
        </w:rPr>
        <w:t>（二）采购代理机构：重庆道一招标代理有限公司</w:t>
      </w:r>
    </w:p>
    <w:p>
      <w:pPr>
        <w:snapToGrid w:val="0"/>
        <w:spacing w:line="400" w:lineRule="exact"/>
        <w:ind w:firstLine="480" w:firstLineChars="200"/>
        <w:rPr>
          <w:rFonts w:ascii="仿宋" w:hAnsi="仿宋" w:eastAsia="仿宋"/>
          <w:sz w:val="24"/>
          <w:szCs w:val="24"/>
        </w:rPr>
      </w:pPr>
      <w:r>
        <w:rPr>
          <w:rFonts w:hint="eastAsia" w:ascii="仿宋" w:hAnsi="仿宋" w:eastAsia="仿宋"/>
          <w:sz w:val="24"/>
          <w:szCs w:val="24"/>
        </w:rPr>
        <w:t>联系人：陈老师</w:t>
      </w:r>
    </w:p>
    <w:p>
      <w:pPr>
        <w:snapToGrid w:val="0"/>
        <w:spacing w:line="400" w:lineRule="exact"/>
        <w:ind w:firstLine="480" w:firstLineChars="200"/>
        <w:rPr>
          <w:rFonts w:ascii="仿宋" w:hAnsi="仿宋" w:eastAsia="仿宋"/>
          <w:sz w:val="24"/>
          <w:szCs w:val="24"/>
        </w:rPr>
      </w:pPr>
      <w:r>
        <w:rPr>
          <w:rFonts w:hint="eastAsia" w:ascii="仿宋" w:hAnsi="仿宋" w:eastAsia="仿宋"/>
          <w:sz w:val="24"/>
          <w:szCs w:val="24"/>
        </w:rPr>
        <w:t>电  话：023-63296219</w:t>
      </w:r>
      <w:r>
        <w:rPr>
          <w:rFonts w:ascii="仿宋" w:hAnsi="仿宋" w:eastAsia="仿宋"/>
          <w:sz w:val="24"/>
          <w:szCs w:val="24"/>
        </w:rPr>
        <w:t xml:space="preserve"> 17830409097</w:t>
      </w:r>
    </w:p>
    <w:p>
      <w:pPr>
        <w:snapToGrid w:val="0"/>
        <w:spacing w:line="400" w:lineRule="exact"/>
        <w:ind w:firstLine="480" w:firstLineChars="200"/>
        <w:rPr>
          <w:rFonts w:ascii="仿宋" w:hAnsi="仿宋" w:eastAsia="仿宋"/>
          <w:sz w:val="24"/>
          <w:szCs w:val="24"/>
        </w:rPr>
      </w:pPr>
      <w:r>
        <w:rPr>
          <w:rFonts w:hint="eastAsia" w:ascii="仿宋" w:hAnsi="仿宋" w:eastAsia="仿宋"/>
          <w:sz w:val="24"/>
          <w:szCs w:val="24"/>
        </w:rPr>
        <w:t>地  址：重庆市渝北区龙溪街道金山路18号</w:t>
      </w:r>
      <w:r>
        <w:rPr>
          <w:rFonts w:ascii="仿宋" w:hAnsi="仿宋" w:eastAsia="仿宋"/>
          <w:sz w:val="24"/>
          <w:szCs w:val="24"/>
        </w:rPr>
        <w:t>2</w:t>
      </w:r>
      <w:r>
        <w:rPr>
          <w:rFonts w:hint="eastAsia" w:ascii="仿宋" w:hAnsi="仿宋" w:eastAsia="仿宋"/>
          <w:sz w:val="24"/>
          <w:szCs w:val="24"/>
        </w:rPr>
        <w:t>幢</w:t>
      </w:r>
      <w:r>
        <w:rPr>
          <w:rFonts w:ascii="仿宋" w:hAnsi="仿宋" w:eastAsia="仿宋"/>
          <w:sz w:val="24"/>
          <w:szCs w:val="24"/>
        </w:rPr>
        <w:t>15</w:t>
      </w:r>
      <w:r>
        <w:rPr>
          <w:rFonts w:hint="eastAsia" w:ascii="仿宋" w:hAnsi="仿宋" w:eastAsia="仿宋"/>
          <w:sz w:val="24"/>
          <w:szCs w:val="24"/>
        </w:rPr>
        <w:t>-</w:t>
      </w:r>
      <w:r>
        <w:rPr>
          <w:rFonts w:ascii="仿宋" w:hAnsi="仿宋" w:eastAsia="仿宋"/>
          <w:sz w:val="24"/>
          <w:szCs w:val="24"/>
        </w:rPr>
        <w:t>04</w:t>
      </w:r>
    </w:p>
    <w:p>
      <w:pPr>
        <w:spacing w:after="120" w:line="360" w:lineRule="auto"/>
        <w:ind w:firstLine="420"/>
        <w:rPr>
          <w:rFonts w:ascii="宋体" w:hAnsi="宋体"/>
          <w:sz w:val="24"/>
        </w:rPr>
      </w:pPr>
    </w:p>
    <w:p>
      <w:pPr>
        <w:snapToGrid w:val="0"/>
        <w:spacing w:line="400" w:lineRule="exact"/>
        <w:ind w:firstLine="480" w:firstLineChars="200"/>
        <w:rPr>
          <w:rFonts w:ascii="仿宋" w:hAnsi="仿宋" w:eastAsia="仿宋"/>
          <w:sz w:val="24"/>
          <w:szCs w:val="24"/>
        </w:rPr>
      </w:pPr>
    </w:p>
    <w:p>
      <w:pPr>
        <w:snapToGrid w:val="0"/>
        <w:spacing w:line="360" w:lineRule="auto"/>
        <w:ind w:firstLine="482" w:firstLineChars="200"/>
        <w:rPr>
          <w:rFonts w:ascii="宋体" w:hAnsi="宋体"/>
          <w:b/>
          <w:sz w:val="24"/>
          <w:szCs w:val="24"/>
        </w:rPr>
        <w:sectPr>
          <w:pgSz w:w="11907" w:h="16840"/>
          <w:pgMar w:top="1134" w:right="1418" w:bottom="1134" w:left="1418" w:header="964" w:footer="992" w:gutter="0"/>
          <w:pgNumType w:fmt="numberInDash"/>
          <w:cols w:space="720" w:num="1"/>
          <w:docGrid w:linePitch="312" w:charSpace="0"/>
        </w:sectPr>
      </w:pPr>
    </w:p>
    <w:p>
      <w:pPr>
        <w:pStyle w:val="4"/>
        <w:spacing w:before="0" w:after="0" w:line="360" w:lineRule="auto"/>
        <w:jc w:val="center"/>
        <w:rPr>
          <w:rFonts w:ascii="仿宋" w:hAnsi="仿宋" w:eastAsia="仿宋"/>
          <w:b w:val="0"/>
          <w:szCs w:val="32"/>
        </w:rPr>
      </w:pPr>
      <w:bookmarkStart w:id="17" w:name="_Toc87516139"/>
      <w:r>
        <w:rPr>
          <w:rFonts w:hint="eastAsia" w:ascii="仿宋" w:hAnsi="仿宋" w:eastAsia="仿宋"/>
          <w:b w:val="0"/>
          <w:szCs w:val="32"/>
        </w:rPr>
        <w:t>第二篇  采购服务需求</w:t>
      </w:r>
      <w:bookmarkEnd w:id="17"/>
    </w:p>
    <w:p>
      <w:pPr>
        <w:pStyle w:val="5"/>
        <w:spacing w:before="0" w:after="0" w:line="400" w:lineRule="exact"/>
        <w:rPr>
          <w:rFonts w:ascii="仿宋" w:hAnsi="仿宋" w:eastAsia="仿宋"/>
          <w:sz w:val="24"/>
          <w:szCs w:val="24"/>
        </w:rPr>
      </w:pPr>
      <w:bookmarkStart w:id="18" w:name="_Toc27599"/>
      <w:bookmarkStart w:id="19" w:name="_Toc41469672"/>
      <w:bookmarkStart w:id="20" w:name="_Toc87516140"/>
      <w:bookmarkStart w:id="21" w:name="_Toc12789058"/>
      <w:r>
        <w:rPr>
          <w:rFonts w:hint="eastAsia" w:ascii="仿宋" w:hAnsi="仿宋" w:eastAsia="仿宋"/>
          <w:sz w:val="24"/>
          <w:szCs w:val="24"/>
        </w:rPr>
        <w:t>一、项目基本概况介绍</w:t>
      </w:r>
      <w:bookmarkEnd w:id="18"/>
      <w:bookmarkEnd w:id="19"/>
      <w:bookmarkEnd w:id="20"/>
    </w:p>
    <w:tbl>
      <w:tblPr>
        <w:tblStyle w:val="65"/>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02"/>
        <w:gridCol w:w="2268"/>
        <w:gridCol w:w="4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 w:hRule="atLeast"/>
        </w:trPr>
        <w:tc>
          <w:tcPr>
            <w:tcW w:w="2802" w:type="dxa"/>
            <w:vAlign w:val="center"/>
          </w:tcPr>
          <w:p>
            <w:pPr>
              <w:spacing w:line="360" w:lineRule="auto"/>
              <w:jc w:val="center"/>
              <w:rPr>
                <w:rFonts w:ascii="仿宋" w:hAnsi="仿宋" w:eastAsia="仿宋"/>
                <w:sz w:val="24"/>
                <w:szCs w:val="24"/>
              </w:rPr>
            </w:pPr>
            <w:r>
              <w:rPr>
                <w:rFonts w:hint="eastAsia" w:ascii="仿宋" w:hAnsi="仿宋" w:eastAsia="仿宋"/>
                <w:sz w:val="24"/>
                <w:szCs w:val="24"/>
              </w:rPr>
              <w:t>项目名称</w:t>
            </w:r>
          </w:p>
        </w:tc>
        <w:tc>
          <w:tcPr>
            <w:tcW w:w="2268" w:type="dxa"/>
            <w:vAlign w:val="center"/>
          </w:tcPr>
          <w:p>
            <w:pPr>
              <w:spacing w:line="360" w:lineRule="auto"/>
              <w:jc w:val="center"/>
              <w:rPr>
                <w:rFonts w:ascii="仿宋" w:hAnsi="仿宋" w:eastAsia="仿宋"/>
                <w:sz w:val="24"/>
                <w:szCs w:val="24"/>
              </w:rPr>
            </w:pPr>
            <w:r>
              <w:rPr>
                <w:rFonts w:hint="eastAsia" w:ascii="仿宋" w:hAnsi="仿宋" w:eastAsia="仿宋"/>
                <w:sz w:val="24"/>
                <w:szCs w:val="24"/>
              </w:rPr>
              <w:t>数量/单位</w:t>
            </w:r>
          </w:p>
        </w:tc>
        <w:tc>
          <w:tcPr>
            <w:tcW w:w="4558" w:type="dxa"/>
            <w:vAlign w:val="center"/>
          </w:tcPr>
          <w:p>
            <w:pPr>
              <w:spacing w:line="360" w:lineRule="auto"/>
              <w:jc w:val="center"/>
              <w:rPr>
                <w:rFonts w:ascii="仿宋" w:hAnsi="仿宋" w:eastAsia="仿宋"/>
                <w:sz w:val="24"/>
                <w:szCs w:val="24"/>
              </w:rPr>
            </w:pPr>
            <w:r>
              <w:rPr>
                <w:rFonts w:hint="eastAsia" w:ascii="仿宋" w:hAnsi="仿宋" w:eastAsia="仿宋"/>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02" w:type="dxa"/>
            <w:vAlign w:val="center"/>
          </w:tcPr>
          <w:p>
            <w:pPr>
              <w:spacing w:line="360" w:lineRule="auto"/>
              <w:jc w:val="center"/>
              <w:rPr>
                <w:rFonts w:ascii="仿宋" w:hAnsi="仿宋" w:eastAsia="仿宋"/>
                <w:sz w:val="24"/>
                <w:szCs w:val="24"/>
              </w:rPr>
            </w:pPr>
            <w:r>
              <w:rPr>
                <w:rFonts w:hint="eastAsia" w:ascii="仿宋" w:hAnsi="仿宋" w:eastAsia="仿宋"/>
                <w:sz w:val="24"/>
                <w:szCs w:val="24"/>
              </w:rPr>
              <w:t>重点流域降雨流量关系测算服务</w:t>
            </w:r>
          </w:p>
        </w:tc>
        <w:tc>
          <w:tcPr>
            <w:tcW w:w="2268" w:type="dxa"/>
            <w:vAlign w:val="center"/>
          </w:tcPr>
          <w:p>
            <w:pPr>
              <w:spacing w:line="360" w:lineRule="auto"/>
              <w:jc w:val="center"/>
              <w:rPr>
                <w:rFonts w:ascii="仿宋" w:hAnsi="仿宋" w:eastAsia="仿宋"/>
                <w:sz w:val="24"/>
                <w:szCs w:val="24"/>
              </w:rPr>
            </w:pPr>
            <w:r>
              <w:rPr>
                <w:rFonts w:hint="eastAsia" w:ascii="仿宋" w:hAnsi="仿宋" w:eastAsia="仿宋"/>
                <w:sz w:val="24"/>
                <w:szCs w:val="24"/>
              </w:rPr>
              <w:t>1项</w:t>
            </w:r>
          </w:p>
        </w:tc>
        <w:tc>
          <w:tcPr>
            <w:tcW w:w="4558" w:type="dxa"/>
          </w:tcPr>
          <w:p>
            <w:pPr>
              <w:spacing w:line="400" w:lineRule="exact"/>
              <w:rPr>
                <w:rFonts w:ascii="仿宋" w:hAnsi="仿宋" w:eastAsia="仿宋"/>
                <w:sz w:val="24"/>
                <w:szCs w:val="24"/>
              </w:rPr>
            </w:pPr>
            <w:r>
              <w:rPr>
                <w:rFonts w:hint="eastAsia" w:ascii="仿宋" w:hAnsi="仿宋" w:eastAsia="仿宋"/>
                <w:sz w:val="24"/>
                <w:szCs w:val="24"/>
              </w:rPr>
              <w:t>服务范围：4条重点河流（璧南河、濑溪河、临江河、梁滩河，下同）的降雨流量关系测算服务。</w:t>
            </w:r>
          </w:p>
          <w:p>
            <w:pPr>
              <w:spacing w:line="400" w:lineRule="exact"/>
              <w:rPr>
                <w:rFonts w:ascii="仿宋" w:hAnsi="仿宋" w:eastAsia="仿宋"/>
                <w:sz w:val="24"/>
                <w:szCs w:val="24"/>
              </w:rPr>
            </w:pPr>
            <w:r>
              <w:rPr>
                <w:rFonts w:hint="eastAsia" w:ascii="仿宋" w:hAnsi="仿宋" w:eastAsia="仿宋"/>
                <w:sz w:val="24"/>
                <w:szCs w:val="24"/>
              </w:rPr>
              <w:t>服务要求：成交供应商需在重点河流完成重点河流的降雨流量关系测算服务。</w:t>
            </w:r>
          </w:p>
          <w:p>
            <w:pPr>
              <w:spacing w:line="400" w:lineRule="exact"/>
              <w:rPr>
                <w:rFonts w:ascii="仿宋" w:hAnsi="仿宋" w:eastAsia="仿宋"/>
                <w:sz w:val="24"/>
                <w:szCs w:val="24"/>
              </w:rPr>
            </w:pPr>
            <w:r>
              <w:rPr>
                <w:rFonts w:hint="eastAsia" w:ascii="仿宋" w:hAnsi="仿宋" w:eastAsia="仿宋"/>
                <w:sz w:val="24"/>
                <w:szCs w:val="24"/>
              </w:rPr>
              <w:t>服务标准：项目成果顺利通过验收。</w:t>
            </w:r>
          </w:p>
        </w:tc>
      </w:tr>
    </w:tbl>
    <w:p>
      <w:pPr>
        <w:pStyle w:val="5"/>
        <w:spacing w:before="0" w:after="0" w:line="400" w:lineRule="exact"/>
        <w:rPr>
          <w:rFonts w:ascii="仿宋" w:hAnsi="仿宋" w:eastAsia="仿宋"/>
          <w:sz w:val="24"/>
          <w:szCs w:val="24"/>
        </w:rPr>
      </w:pPr>
      <w:bookmarkStart w:id="22" w:name="_Toc65678113"/>
      <w:bookmarkStart w:id="23" w:name="_Toc344475116"/>
      <w:bookmarkStart w:id="24" w:name="_Toc313536013"/>
      <w:bookmarkStart w:id="25" w:name="_Toc87516141"/>
      <w:bookmarkStart w:id="26" w:name="_Toc74044652"/>
      <w:r>
        <w:rPr>
          <w:rFonts w:hint="eastAsia" w:ascii="仿宋" w:hAnsi="仿宋" w:eastAsia="仿宋"/>
          <w:sz w:val="24"/>
          <w:szCs w:val="24"/>
        </w:rPr>
        <w:t>二、</w:t>
      </w:r>
      <w:bookmarkEnd w:id="22"/>
      <w:bookmarkEnd w:id="23"/>
      <w:bookmarkEnd w:id="24"/>
      <w:r>
        <w:rPr>
          <w:rFonts w:hint="eastAsia" w:ascii="仿宋" w:hAnsi="仿宋" w:eastAsia="仿宋"/>
          <w:sz w:val="24"/>
          <w:szCs w:val="24"/>
        </w:rPr>
        <w:t>项目概况介绍</w:t>
      </w:r>
      <w:bookmarkEnd w:id="25"/>
      <w:bookmarkEnd w:id="26"/>
    </w:p>
    <w:p>
      <w:pPr>
        <w:snapToGrid w:val="0"/>
        <w:spacing w:line="400" w:lineRule="exact"/>
        <w:ind w:firstLine="480" w:firstLineChars="200"/>
        <w:rPr>
          <w:rFonts w:ascii="仿宋" w:hAnsi="仿宋" w:eastAsia="仿宋"/>
          <w:sz w:val="24"/>
          <w:szCs w:val="24"/>
        </w:rPr>
      </w:pPr>
      <w:r>
        <w:rPr>
          <w:rFonts w:hint="eastAsia" w:ascii="仿宋" w:hAnsi="仿宋" w:eastAsia="仿宋"/>
          <w:sz w:val="24"/>
          <w:szCs w:val="24"/>
        </w:rPr>
        <w:t>为进一步改善重庆市水环境质量，提高水污染防治工作精细化管理水平，现开展重点流域降雨流量关系测算服务。</w:t>
      </w:r>
    </w:p>
    <w:p>
      <w:pPr>
        <w:snapToGrid w:val="0"/>
        <w:spacing w:line="400" w:lineRule="exact"/>
        <w:ind w:firstLine="480" w:firstLineChars="200"/>
        <w:rPr>
          <w:rFonts w:ascii="仿宋" w:hAnsi="仿宋" w:eastAsia="仿宋"/>
          <w:sz w:val="24"/>
          <w:szCs w:val="24"/>
        </w:rPr>
      </w:pPr>
      <w:r>
        <w:rPr>
          <w:rFonts w:hint="eastAsia" w:ascii="仿宋" w:hAnsi="仿宋" w:eastAsia="仿宋"/>
          <w:sz w:val="24"/>
          <w:szCs w:val="24"/>
        </w:rPr>
        <w:t>选取4条重点河流，提供流域降雨流量关系测算服务。</w:t>
      </w:r>
    </w:p>
    <w:p>
      <w:pPr>
        <w:snapToGrid w:val="0"/>
        <w:spacing w:line="400" w:lineRule="exact"/>
        <w:ind w:firstLine="480" w:firstLineChars="200"/>
        <w:rPr>
          <w:rFonts w:ascii="仿宋" w:hAnsi="仿宋" w:eastAsia="仿宋"/>
          <w:sz w:val="24"/>
          <w:szCs w:val="24"/>
        </w:rPr>
      </w:pPr>
      <w:r>
        <w:rPr>
          <w:rFonts w:hint="eastAsia" w:ascii="仿宋" w:hAnsi="仿宋" w:eastAsia="仿宋"/>
          <w:sz w:val="24"/>
          <w:szCs w:val="24"/>
        </w:rPr>
        <w:t>提供流域内的降雨量的年内分配、重点河流的植被状况分析、重点河流的流域径流特征分析、降雨与流域径流的方法，形成降雨与流量间的影响关系分析报告（降雨量对流量的影响）。</w:t>
      </w:r>
    </w:p>
    <w:p>
      <w:pPr>
        <w:pStyle w:val="5"/>
        <w:spacing w:before="0" w:after="0" w:line="400" w:lineRule="exact"/>
        <w:rPr>
          <w:rFonts w:ascii="仿宋" w:hAnsi="仿宋" w:eastAsia="仿宋"/>
          <w:sz w:val="24"/>
          <w:szCs w:val="24"/>
        </w:rPr>
      </w:pPr>
      <w:bookmarkStart w:id="27" w:name="_Toc87516142"/>
      <w:bookmarkStart w:id="28" w:name="_Toc74044653"/>
      <w:r>
        <w:rPr>
          <w:rFonts w:hint="eastAsia" w:ascii="仿宋" w:hAnsi="仿宋" w:eastAsia="仿宋"/>
          <w:sz w:val="24"/>
          <w:szCs w:val="24"/>
        </w:rPr>
        <w:t>三、服务及质量需求</w:t>
      </w:r>
      <w:bookmarkEnd w:id="27"/>
      <w:bookmarkEnd w:id="28"/>
    </w:p>
    <w:p>
      <w:pPr>
        <w:snapToGrid w:val="0"/>
        <w:spacing w:line="400" w:lineRule="exact"/>
        <w:ind w:firstLine="480" w:firstLineChars="200"/>
        <w:rPr>
          <w:rFonts w:ascii="仿宋" w:hAnsi="仿宋" w:eastAsia="仿宋"/>
          <w:sz w:val="24"/>
          <w:szCs w:val="24"/>
        </w:rPr>
      </w:pPr>
      <w:r>
        <w:rPr>
          <w:rFonts w:hint="eastAsia" w:ascii="仿宋" w:hAnsi="仿宋" w:eastAsia="仿宋"/>
          <w:sz w:val="24"/>
          <w:szCs w:val="24"/>
        </w:rPr>
        <w:t>（一）服务要求</w:t>
      </w:r>
    </w:p>
    <w:p>
      <w:pPr>
        <w:snapToGrid w:val="0"/>
        <w:spacing w:line="400" w:lineRule="exact"/>
        <w:ind w:firstLine="480" w:firstLineChars="200"/>
        <w:rPr>
          <w:rFonts w:ascii="仿宋" w:hAnsi="仿宋" w:eastAsia="仿宋"/>
          <w:sz w:val="24"/>
          <w:szCs w:val="24"/>
        </w:rPr>
      </w:pPr>
      <w:r>
        <w:rPr>
          <w:rFonts w:hint="eastAsia" w:ascii="仿宋" w:hAnsi="仿宋" w:eastAsia="仿宋"/>
          <w:sz w:val="24"/>
          <w:szCs w:val="24"/>
        </w:rPr>
        <w:t>供应商提供4条重点河流流域降雨流量关系测算服务，包括降雨量的年内分配、重点河流的植被状况分析、重点河流的流域径流特征分析、降雨与流域径流的关系测算服务。</w:t>
      </w:r>
    </w:p>
    <w:p>
      <w:pPr>
        <w:snapToGrid w:val="0"/>
        <w:spacing w:line="400" w:lineRule="exact"/>
        <w:ind w:firstLine="480" w:firstLineChars="200"/>
        <w:rPr>
          <w:rFonts w:ascii="仿宋" w:hAnsi="仿宋" w:eastAsia="仿宋"/>
          <w:sz w:val="24"/>
          <w:szCs w:val="24"/>
        </w:rPr>
      </w:pPr>
      <w:r>
        <w:rPr>
          <w:rFonts w:hint="eastAsia" w:ascii="仿宋" w:hAnsi="仿宋" w:eastAsia="仿宋"/>
          <w:sz w:val="24"/>
          <w:szCs w:val="24"/>
        </w:rPr>
        <w:t>1.降水的年内分配。</w:t>
      </w:r>
    </w:p>
    <w:p>
      <w:pPr>
        <w:snapToGrid w:val="0"/>
        <w:spacing w:line="400" w:lineRule="exact"/>
        <w:ind w:firstLine="480" w:firstLineChars="200"/>
        <w:rPr>
          <w:rFonts w:ascii="仿宋" w:hAnsi="仿宋" w:eastAsia="仿宋"/>
          <w:sz w:val="24"/>
          <w:szCs w:val="24"/>
        </w:rPr>
      </w:pPr>
      <w:r>
        <w:rPr>
          <w:rFonts w:hint="eastAsia" w:ascii="仿宋" w:hAnsi="仿宋" w:eastAsia="仿宋"/>
          <w:sz w:val="24"/>
          <w:szCs w:val="24"/>
        </w:rPr>
        <w:t>投标人提供2020年气象站的降水日数据为基础，对数据进行清洗，分析重点河流流域的月均降雨量及分配比例、季均降水量及季节分配比例，并提供月均降雨量、季均降雨量数据。</w:t>
      </w:r>
    </w:p>
    <w:p>
      <w:pPr>
        <w:snapToGrid w:val="0"/>
        <w:spacing w:line="400" w:lineRule="exact"/>
        <w:ind w:firstLine="480" w:firstLineChars="200"/>
        <w:rPr>
          <w:rFonts w:ascii="仿宋" w:hAnsi="仿宋" w:eastAsia="仿宋"/>
          <w:sz w:val="24"/>
          <w:szCs w:val="24"/>
        </w:rPr>
      </w:pPr>
      <w:r>
        <w:rPr>
          <w:rFonts w:hint="eastAsia" w:ascii="仿宋" w:hAnsi="仿宋" w:eastAsia="仿宋"/>
          <w:sz w:val="24"/>
          <w:szCs w:val="24"/>
        </w:rPr>
        <w:t>2.植被状况分析。</w:t>
      </w:r>
    </w:p>
    <w:p>
      <w:pPr>
        <w:snapToGrid w:val="0"/>
        <w:spacing w:line="400" w:lineRule="exact"/>
        <w:ind w:firstLine="480" w:firstLineChars="200"/>
        <w:rPr>
          <w:rFonts w:ascii="仿宋" w:hAnsi="仿宋" w:eastAsia="仿宋"/>
          <w:sz w:val="24"/>
          <w:szCs w:val="24"/>
        </w:rPr>
      </w:pPr>
      <w:r>
        <w:rPr>
          <w:rFonts w:hint="eastAsia" w:ascii="仿宋" w:hAnsi="仿宋" w:eastAsia="仿宋"/>
          <w:sz w:val="24"/>
          <w:szCs w:val="24"/>
        </w:rPr>
        <w:t>以2020年流域地表覆被数据为基础，分析重点河流流域地表植被状况特征，结合现有文献，研究植被状况对降水产流的影响</w:t>
      </w:r>
    </w:p>
    <w:p>
      <w:pPr>
        <w:snapToGrid w:val="0"/>
        <w:spacing w:line="400" w:lineRule="exact"/>
        <w:ind w:firstLine="480" w:firstLineChars="200"/>
        <w:rPr>
          <w:rFonts w:ascii="仿宋" w:hAnsi="仿宋" w:eastAsia="仿宋"/>
          <w:sz w:val="24"/>
          <w:szCs w:val="24"/>
        </w:rPr>
      </w:pPr>
      <w:r>
        <w:rPr>
          <w:rFonts w:hint="eastAsia" w:ascii="仿宋" w:hAnsi="仿宋" w:eastAsia="仿宋"/>
          <w:sz w:val="24"/>
          <w:szCs w:val="24"/>
        </w:rPr>
        <w:t>3.流域径流特征分析</w:t>
      </w:r>
    </w:p>
    <w:p>
      <w:pPr>
        <w:snapToGrid w:val="0"/>
        <w:spacing w:line="400" w:lineRule="exact"/>
        <w:ind w:firstLine="480" w:firstLineChars="200"/>
        <w:rPr>
          <w:rFonts w:ascii="仿宋" w:hAnsi="仿宋" w:eastAsia="仿宋"/>
          <w:sz w:val="24"/>
          <w:szCs w:val="24"/>
        </w:rPr>
      </w:pPr>
      <w:r>
        <w:rPr>
          <w:rFonts w:hint="eastAsia" w:ascii="仿宋" w:hAnsi="仿宋" w:eastAsia="仿宋"/>
          <w:sz w:val="24"/>
          <w:szCs w:val="24"/>
        </w:rPr>
        <w:t>根据重点河流流域水文站点实测数据，用径流离差系数分析流域径流特征。</w:t>
      </w:r>
    </w:p>
    <w:p>
      <w:pPr>
        <w:snapToGrid w:val="0"/>
        <w:spacing w:line="400" w:lineRule="exact"/>
        <w:ind w:firstLine="480" w:firstLineChars="200"/>
        <w:rPr>
          <w:rFonts w:ascii="仿宋" w:hAnsi="仿宋" w:eastAsia="仿宋"/>
          <w:sz w:val="24"/>
          <w:szCs w:val="24"/>
        </w:rPr>
      </w:pPr>
      <w:r>
        <w:rPr>
          <w:rFonts w:hint="eastAsia" w:ascii="仿宋" w:hAnsi="仿宋" w:eastAsia="仿宋"/>
          <w:sz w:val="24"/>
          <w:szCs w:val="24"/>
        </w:rPr>
        <w:t>4.降雨与流域径流的关系分析</w:t>
      </w:r>
    </w:p>
    <w:p>
      <w:pPr>
        <w:snapToGrid w:val="0"/>
        <w:spacing w:line="400" w:lineRule="exact"/>
        <w:ind w:firstLine="480" w:firstLineChars="200"/>
        <w:rPr>
          <w:rFonts w:ascii="仿宋" w:hAnsi="仿宋" w:eastAsia="仿宋"/>
          <w:sz w:val="24"/>
          <w:szCs w:val="24"/>
        </w:rPr>
      </w:pPr>
      <w:r>
        <w:rPr>
          <w:rFonts w:hint="eastAsia" w:ascii="仿宋" w:hAnsi="仿宋" w:eastAsia="仿宋"/>
          <w:sz w:val="24"/>
          <w:szCs w:val="24"/>
        </w:rPr>
        <w:t>以流域多年降水、径流的历史数据为基础，绘制降水、流量关系曲线。以降水量、净流量构建数学关系模型，分析流域降水-流量关系，提供降雨与流量关系测算方法，提供流域内主要国市考断面的年度日径流量与同期降水量的关系曲线，并计算流域内主要国市考断面的2020年内日测算流量结果、月流量、季度流量结果，提交采购人入库。按流域提供降雨与流量关系测算分析结果报告。</w:t>
      </w:r>
    </w:p>
    <w:p>
      <w:pPr>
        <w:snapToGrid w:val="0"/>
        <w:spacing w:line="400" w:lineRule="exact"/>
        <w:ind w:firstLine="480" w:firstLineChars="200"/>
        <w:rPr>
          <w:rFonts w:ascii="仿宋" w:hAnsi="仿宋" w:eastAsia="仿宋"/>
          <w:sz w:val="24"/>
          <w:szCs w:val="24"/>
        </w:rPr>
      </w:pPr>
      <w:r>
        <w:rPr>
          <w:rFonts w:hint="eastAsia" w:ascii="仿宋" w:hAnsi="仿宋" w:eastAsia="仿宋"/>
          <w:sz w:val="24"/>
          <w:szCs w:val="24"/>
        </w:rPr>
        <w:t>（二）成果要求</w:t>
      </w:r>
    </w:p>
    <w:p>
      <w:pPr>
        <w:snapToGrid w:val="0"/>
        <w:spacing w:line="400" w:lineRule="exact"/>
        <w:ind w:firstLine="480" w:firstLineChars="200"/>
        <w:rPr>
          <w:rFonts w:ascii="仿宋" w:hAnsi="仿宋" w:eastAsia="仿宋"/>
          <w:sz w:val="24"/>
          <w:szCs w:val="24"/>
        </w:rPr>
      </w:pPr>
      <w:r>
        <w:rPr>
          <w:rFonts w:hint="eastAsia" w:ascii="仿宋" w:hAnsi="仿宋" w:eastAsia="仿宋"/>
          <w:sz w:val="24"/>
          <w:szCs w:val="24"/>
        </w:rPr>
        <w:t>本项目验收时需提交以下工作成果与要求：</w:t>
      </w:r>
    </w:p>
    <w:p>
      <w:pPr>
        <w:snapToGrid w:val="0"/>
        <w:spacing w:line="400" w:lineRule="exact"/>
        <w:ind w:firstLine="480" w:firstLineChars="200"/>
        <w:rPr>
          <w:rFonts w:ascii="仿宋" w:hAnsi="仿宋" w:eastAsia="仿宋"/>
          <w:sz w:val="24"/>
          <w:szCs w:val="24"/>
        </w:rPr>
      </w:pPr>
      <w:r>
        <w:rPr>
          <w:rFonts w:hint="eastAsia" w:ascii="仿宋" w:hAnsi="仿宋" w:eastAsia="仿宋"/>
          <w:sz w:val="24"/>
          <w:szCs w:val="24"/>
        </w:rPr>
        <w:t>四条流域流量降雨流量分析报告各一份，报告内容应含流域径流特征分析、降雨与流量关系测算方法及分析报告、主要国市考断面的年度日径流量与同期降水量的关系曲线，其中主要国市考断面日流量测算结果表须提供采购人入库。</w:t>
      </w:r>
    </w:p>
    <w:p>
      <w:pPr>
        <w:snapToGrid w:val="0"/>
        <w:spacing w:line="400" w:lineRule="exact"/>
        <w:ind w:firstLine="480" w:firstLineChars="200"/>
        <w:rPr>
          <w:rFonts w:ascii="仿宋" w:hAnsi="仿宋" w:eastAsia="仿宋"/>
          <w:sz w:val="24"/>
          <w:szCs w:val="24"/>
        </w:rPr>
      </w:pPr>
    </w:p>
    <w:p>
      <w:pPr>
        <w:pStyle w:val="122"/>
        <w:rPr>
          <w:color w:val="auto"/>
        </w:rPr>
      </w:pPr>
    </w:p>
    <w:p>
      <w:pPr>
        <w:spacing w:line="360" w:lineRule="auto"/>
        <w:ind w:firstLine="480" w:firstLineChars="200"/>
        <w:rPr>
          <w:rFonts w:ascii="仿宋" w:hAnsi="仿宋" w:eastAsia="仿宋" w:cs="仿宋"/>
          <w:sz w:val="24"/>
          <w:szCs w:val="24"/>
        </w:rPr>
      </w:pPr>
    </w:p>
    <w:p>
      <w:pPr>
        <w:snapToGrid w:val="0"/>
        <w:spacing w:line="380" w:lineRule="exact"/>
        <w:ind w:firstLine="480" w:firstLineChars="200"/>
        <w:rPr>
          <w:rFonts w:ascii="仿宋" w:hAnsi="仿宋" w:eastAsia="仿宋"/>
          <w:sz w:val="24"/>
          <w:szCs w:val="24"/>
        </w:rPr>
      </w:pPr>
    </w:p>
    <w:p>
      <w:pPr>
        <w:snapToGrid w:val="0"/>
        <w:spacing w:line="400" w:lineRule="exact"/>
        <w:ind w:firstLine="480" w:firstLineChars="200"/>
        <w:rPr>
          <w:rFonts w:ascii="仿宋" w:hAnsi="仿宋" w:eastAsia="仿宋"/>
          <w:sz w:val="24"/>
          <w:szCs w:val="24"/>
        </w:rPr>
      </w:pPr>
      <w:r>
        <w:rPr>
          <w:rFonts w:ascii="仿宋" w:hAnsi="仿宋" w:eastAsia="仿宋"/>
          <w:sz w:val="24"/>
          <w:szCs w:val="24"/>
        </w:rPr>
        <w:br w:type="page"/>
      </w:r>
    </w:p>
    <w:p>
      <w:pPr>
        <w:pStyle w:val="4"/>
        <w:spacing w:before="0" w:after="0" w:line="360" w:lineRule="auto"/>
        <w:jc w:val="center"/>
        <w:rPr>
          <w:rFonts w:ascii="仿宋" w:hAnsi="仿宋" w:eastAsia="仿宋"/>
          <w:b w:val="0"/>
          <w:szCs w:val="32"/>
        </w:rPr>
      </w:pPr>
      <w:bookmarkStart w:id="29" w:name="_Toc87516143"/>
      <w:r>
        <w:rPr>
          <w:rFonts w:hint="eastAsia" w:ascii="仿宋" w:hAnsi="仿宋" w:eastAsia="仿宋"/>
          <w:b w:val="0"/>
          <w:szCs w:val="32"/>
        </w:rPr>
        <w:t>第三篇  采购商务需求</w:t>
      </w:r>
      <w:bookmarkEnd w:id="21"/>
      <w:bookmarkEnd w:id="29"/>
    </w:p>
    <w:p>
      <w:pPr>
        <w:pStyle w:val="5"/>
        <w:spacing w:before="0" w:after="0" w:line="440" w:lineRule="exact"/>
        <w:rPr>
          <w:rFonts w:ascii="仿宋" w:hAnsi="仿宋" w:eastAsia="仿宋"/>
          <w:sz w:val="24"/>
          <w:szCs w:val="24"/>
        </w:rPr>
      </w:pPr>
      <w:bookmarkStart w:id="30" w:name="_Toc87516144"/>
      <w:bookmarkStart w:id="31" w:name="_Toc344475120"/>
      <w:bookmarkStart w:id="32" w:name="_Toc41469675"/>
      <w:r>
        <w:rPr>
          <w:rFonts w:hint="eastAsia" w:ascii="仿宋" w:hAnsi="仿宋" w:eastAsia="仿宋"/>
          <w:sz w:val="24"/>
          <w:szCs w:val="24"/>
        </w:rPr>
        <w:t>一、服务时间及验收方式</w:t>
      </w:r>
      <w:bookmarkEnd w:id="30"/>
      <w:bookmarkEnd w:id="31"/>
      <w:bookmarkEnd w:id="32"/>
    </w:p>
    <w:p>
      <w:pPr>
        <w:snapToGrid w:val="0"/>
        <w:spacing w:line="400" w:lineRule="exact"/>
        <w:ind w:firstLine="480" w:firstLineChars="200"/>
        <w:rPr>
          <w:rFonts w:ascii="仿宋" w:hAnsi="仿宋" w:eastAsia="仿宋"/>
          <w:sz w:val="24"/>
          <w:szCs w:val="24"/>
        </w:rPr>
      </w:pPr>
      <w:r>
        <w:rPr>
          <w:rFonts w:hint="eastAsia" w:ascii="仿宋" w:hAnsi="仿宋" w:eastAsia="仿宋"/>
          <w:sz w:val="24"/>
          <w:szCs w:val="24"/>
        </w:rPr>
        <w:t>（一）实施时间：成交供应商应在采购合同签订后30个日历日内完成项目实施。</w:t>
      </w:r>
    </w:p>
    <w:p>
      <w:pPr>
        <w:snapToGrid w:val="0"/>
        <w:spacing w:line="400" w:lineRule="exact"/>
        <w:ind w:firstLine="480" w:firstLineChars="200"/>
        <w:rPr>
          <w:rFonts w:ascii="仿宋" w:hAnsi="仿宋" w:eastAsia="仿宋"/>
          <w:sz w:val="24"/>
          <w:szCs w:val="24"/>
        </w:rPr>
      </w:pPr>
      <w:r>
        <w:rPr>
          <w:rFonts w:hint="eastAsia" w:ascii="仿宋" w:hAnsi="仿宋" w:eastAsia="仿宋"/>
          <w:sz w:val="24"/>
          <w:szCs w:val="24"/>
        </w:rPr>
        <w:t>（二）实施地点：重庆市渝北区礼环南路102号，重庆市生态环境大数据应用中心。</w:t>
      </w:r>
    </w:p>
    <w:p>
      <w:pPr>
        <w:snapToGrid w:val="0"/>
        <w:spacing w:line="400" w:lineRule="exact"/>
        <w:ind w:firstLine="480" w:firstLineChars="200"/>
        <w:rPr>
          <w:rFonts w:ascii="仿宋" w:hAnsi="仿宋" w:eastAsia="仿宋"/>
          <w:sz w:val="24"/>
          <w:szCs w:val="24"/>
        </w:rPr>
      </w:pPr>
      <w:r>
        <w:rPr>
          <w:rFonts w:hint="eastAsia" w:ascii="仿宋" w:hAnsi="仿宋" w:eastAsia="仿宋"/>
          <w:sz w:val="24"/>
          <w:szCs w:val="24"/>
        </w:rPr>
        <w:t>（三）验收方式：项目完工后成交供应商应在规定时间内提交成果材料，并向采购人申请验收，采购人在接到成交供应商正式申请后组织相关验收工作。成交供应商应提供完备的成果资料，包括成果数量、规格、数据技术参数等信息，并与采购合同要求内容一致。如验收不合格，成交供应商应对采购人提出的问题及建议进行整改，完成后重新向采购人提出验收申请。在所有内容达到验收合格要求时，双方签署验收文件（报告）。</w:t>
      </w:r>
    </w:p>
    <w:p>
      <w:pPr>
        <w:snapToGrid w:val="0"/>
        <w:spacing w:line="400" w:lineRule="exact"/>
        <w:ind w:firstLine="480" w:firstLineChars="200"/>
        <w:rPr>
          <w:rFonts w:ascii="仿宋" w:hAnsi="仿宋" w:eastAsia="仿宋"/>
          <w:sz w:val="24"/>
          <w:szCs w:val="24"/>
        </w:rPr>
      </w:pPr>
      <w:r>
        <w:rPr>
          <w:rFonts w:hint="eastAsia" w:ascii="仿宋" w:hAnsi="仿宋" w:eastAsia="仿宋"/>
          <w:sz w:val="24"/>
          <w:szCs w:val="24"/>
        </w:rPr>
        <w:t>（四）其他要求：</w:t>
      </w:r>
    </w:p>
    <w:p>
      <w:pPr>
        <w:snapToGrid w:val="0"/>
        <w:spacing w:line="400" w:lineRule="exact"/>
        <w:ind w:firstLine="480" w:firstLineChars="200"/>
        <w:rPr>
          <w:rFonts w:ascii="仿宋" w:hAnsi="仿宋" w:eastAsia="仿宋"/>
          <w:sz w:val="24"/>
          <w:szCs w:val="24"/>
        </w:rPr>
      </w:pPr>
      <w:r>
        <w:rPr>
          <w:rFonts w:hint="eastAsia" w:ascii="仿宋" w:hAnsi="仿宋" w:eastAsia="仿宋"/>
          <w:sz w:val="24"/>
          <w:szCs w:val="24"/>
        </w:rPr>
        <w:t>供应商提交的成果资料，验收合格条件如下：</w:t>
      </w:r>
    </w:p>
    <w:p>
      <w:pPr>
        <w:snapToGrid w:val="0"/>
        <w:spacing w:line="400" w:lineRule="exact"/>
        <w:ind w:firstLine="480" w:firstLineChars="200"/>
        <w:rPr>
          <w:rFonts w:ascii="仿宋" w:hAnsi="仿宋" w:eastAsia="仿宋"/>
          <w:sz w:val="24"/>
          <w:szCs w:val="24"/>
        </w:rPr>
      </w:pPr>
      <w:r>
        <w:rPr>
          <w:rFonts w:hint="eastAsia" w:ascii="仿宋" w:hAnsi="仿宋" w:eastAsia="仿宋"/>
          <w:sz w:val="24"/>
          <w:szCs w:val="24"/>
        </w:rPr>
        <w:t>1.成果数量、规格、数据技术参数、指标参数等与采购合同一致。</w:t>
      </w:r>
    </w:p>
    <w:p>
      <w:pPr>
        <w:snapToGrid w:val="0"/>
        <w:spacing w:line="400" w:lineRule="exact"/>
        <w:ind w:firstLine="480" w:firstLineChars="200"/>
        <w:rPr>
          <w:rFonts w:ascii="仿宋" w:hAnsi="仿宋" w:eastAsia="仿宋"/>
          <w:sz w:val="24"/>
          <w:szCs w:val="24"/>
        </w:rPr>
      </w:pPr>
      <w:r>
        <w:rPr>
          <w:rFonts w:hint="eastAsia" w:ascii="仿宋" w:hAnsi="仿宋" w:eastAsia="仿宋"/>
          <w:sz w:val="24"/>
          <w:szCs w:val="24"/>
        </w:rPr>
        <w:t>2.成果数据资料齐全。</w:t>
      </w:r>
    </w:p>
    <w:p>
      <w:pPr>
        <w:snapToGrid w:val="0"/>
        <w:spacing w:line="400" w:lineRule="exact"/>
        <w:ind w:firstLine="480" w:firstLineChars="200"/>
        <w:rPr>
          <w:rFonts w:ascii="仿宋" w:hAnsi="仿宋" w:eastAsia="仿宋"/>
          <w:sz w:val="24"/>
          <w:szCs w:val="24"/>
        </w:rPr>
      </w:pPr>
      <w:r>
        <w:rPr>
          <w:rFonts w:hint="eastAsia" w:ascii="仿宋" w:hAnsi="仿宋" w:eastAsia="仿宋"/>
          <w:sz w:val="24"/>
          <w:szCs w:val="24"/>
        </w:rPr>
        <w:t>3.在规定时间内交货并验收，并经采购人确认。</w:t>
      </w:r>
    </w:p>
    <w:p>
      <w:pPr>
        <w:pStyle w:val="5"/>
        <w:spacing w:before="0" w:after="0" w:line="440" w:lineRule="exact"/>
        <w:rPr>
          <w:rFonts w:ascii="仿宋" w:hAnsi="仿宋" w:eastAsia="仿宋"/>
          <w:sz w:val="24"/>
          <w:szCs w:val="24"/>
        </w:rPr>
      </w:pPr>
      <w:bookmarkStart w:id="33" w:name="_Toc344475121"/>
      <w:bookmarkStart w:id="34" w:name="_Toc87516145"/>
      <w:bookmarkStart w:id="35" w:name="_Toc74044656"/>
      <w:bookmarkStart w:id="36" w:name="_Toc65678116"/>
      <w:r>
        <w:rPr>
          <w:rFonts w:hint="eastAsia" w:ascii="仿宋" w:hAnsi="仿宋" w:eastAsia="仿宋"/>
          <w:sz w:val="24"/>
          <w:szCs w:val="24"/>
        </w:rPr>
        <w:t>二、</w:t>
      </w:r>
      <w:bookmarkEnd w:id="33"/>
      <w:r>
        <w:rPr>
          <w:rFonts w:hint="eastAsia" w:ascii="仿宋" w:hAnsi="仿宋" w:eastAsia="仿宋"/>
          <w:sz w:val="24"/>
          <w:szCs w:val="24"/>
        </w:rPr>
        <w:t>报价要求</w:t>
      </w:r>
      <w:bookmarkEnd w:id="34"/>
      <w:bookmarkEnd w:id="35"/>
      <w:bookmarkEnd w:id="36"/>
    </w:p>
    <w:p>
      <w:pPr>
        <w:snapToGrid w:val="0"/>
        <w:spacing w:line="400" w:lineRule="exact"/>
        <w:ind w:firstLine="480" w:firstLineChars="200"/>
        <w:rPr>
          <w:rFonts w:ascii="仿宋" w:hAnsi="仿宋" w:eastAsia="仿宋"/>
          <w:sz w:val="24"/>
          <w:szCs w:val="24"/>
        </w:rPr>
      </w:pPr>
      <w:r>
        <w:rPr>
          <w:rFonts w:hint="eastAsia" w:ascii="仿宋" w:hAnsi="仿宋" w:eastAsia="仿宋"/>
          <w:sz w:val="24"/>
          <w:szCs w:val="24"/>
        </w:rPr>
        <w:t>磋商报价为干包价，人民币报价，包括完成本项目所需的服务费、人工费、产品价、设计费、交通费、通信费、安全生产费、第三方工程决算审核费用、调研费、专家咨询费、会议费、税费、集成费、采购人现有软件整合及维护等所有费用。因成交供应商自身原因造成漏报、少报皆由其自行承担责任，采购人不再补偿。</w:t>
      </w:r>
    </w:p>
    <w:p>
      <w:pPr>
        <w:pStyle w:val="5"/>
        <w:spacing w:before="0" w:after="0" w:line="440" w:lineRule="exact"/>
        <w:rPr>
          <w:rFonts w:ascii="仿宋" w:hAnsi="仿宋" w:eastAsia="仿宋"/>
          <w:sz w:val="24"/>
          <w:szCs w:val="24"/>
        </w:rPr>
      </w:pPr>
      <w:bookmarkStart w:id="37" w:name="_Toc87516146"/>
      <w:bookmarkStart w:id="38" w:name="_Toc74044657"/>
      <w:r>
        <w:rPr>
          <w:rFonts w:hint="eastAsia" w:ascii="仿宋" w:hAnsi="仿宋" w:eastAsia="仿宋"/>
          <w:sz w:val="24"/>
          <w:szCs w:val="24"/>
        </w:rPr>
        <w:t>三、</w:t>
      </w:r>
      <w:bookmarkStart w:id="39" w:name="_Toc398650620"/>
      <w:bookmarkStart w:id="40" w:name="_Toc344475122"/>
      <w:r>
        <w:rPr>
          <w:rFonts w:hint="eastAsia" w:ascii="仿宋" w:hAnsi="仿宋" w:eastAsia="仿宋"/>
          <w:sz w:val="24"/>
          <w:szCs w:val="24"/>
        </w:rPr>
        <w:t>质量保证及售后服务</w:t>
      </w:r>
      <w:bookmarkEnd w:id="37"/>
      <w:bookmarkEnd w:id="38"/>
      <w:bookmarkEnd w:id="39"/>
    </w:p>
    <w:p>
      <w:pPr>
        <w:snapToGrid w:val="0"/>
        <w:spacing w:line="400" w:lineRule="exact"/>
        <w:ind w:firstLine="480" w:firstLineChars="200"/>
        <w:rPr>
          <w:rFonts w:ascii="仿宋" w:hAnsi="仿宋" w:eastAsia="仿宋"/>
          <w:sz w:val="24"/>
          <w:szCs w:val="24"/>
        </w:rPr>
      </w:pPr>
      <w:bookmarkStart w:id="41" w:name="_Toc21511828"/>
      <w:r>
        <w:rPr>
          <w:rFonts w:hint="eastAsia" w:ascii="仿宋" w:hAnsi="仿宋" w:eastAsia="仿宋"/>
          <w:sz w:val="24"/>
          <w:szCs w:val="24"/>
        </w:rPr>
        <w:t>（一）产品质量保证期及服务内容</w:t>
      </w:r>
    </w:p>
    <w:p>
      <w:pPr>
        <w:snapToGrid w:val="0"/>
        <w:spacing w:line="400" w:lineRule="exact"/>
        <w:ind w:firstLine="480" w:firstLineChars="200"/>
        <w:rPr>
          <w:rFonts w:ascii="仿宋" w:hAnsi="仿宋" w:eastAsia="仿宋"/>
          <w:sz w:val="24"/>
          <w:szCs w:val="24"/>
        </w:rPr>
      </w:pPr>
      <w:r>
        <w:rPr>
          <w:rFonts w:hint="eastAsia" w:ascii="仿宋" w:hAnsi="仿宋" w:eastAsia="仿宋"/>
          <w:sz w:val="24"/>
          <w:szCs w:val="24"/>
        </w:rPr>
        <w:t>供应商应明确承诺：验收合格后，在一年质量保证期内，应提供对重点河流的降雨与流量关系测算分析的维护服务，提供对已提交的数据成果进行优化修订，质量保证期间内主要解决成果应用过程中的数据核实与更改、降水的年内分配服务、植被状况分析服务、流域径流特征研究、降雨与流域径流的关系绘制、应用测算分析咨询等问题。</w:t>
      </w:r>
    </w:p>
    <w:p>
      <w:pPr>
        <w:snapToGrid w:val="0"/>
        <w:spacing w:line="400" w:lineRule="exact"/>
        <w:ind w:firstLine="480" w:firstLineChars="200"/>
        <w:rPr>
          <w:rFonts w:ascii="仿宋" w:hAnsi="仿宋" w:eastAsia="仿宋"/>
          <w:sz w:val="24"/>
          <w:szCs w:val="24"/>
        </w:rPr>
      </w:pPr>
      <w:r>
        <w:rPr>
          <w:rFonts w:hint="eastAsia" w:ascii="仿宋" w:hAnsi="仿宋" w:eastAsia="仿宋"/>
          <w:sz w:val="24"/>
          <w:szCs w:val="24"/>
        </w:rPr>
        <w:t>（二）售后服务内容</w:t>
      </w:r>
    </w:p>
    <w:p>
      <w:pPr>
        <w:snapToGrid w:val="0"/>
        <w:spacing w:line="400" w:lineRule="exact"/>
        <w:ind w:firstLine="480" w:firstLineChars="200"/>
        <w:rPr>
          <w:rFonts w:ascii="仿宋" w:hAnsi="仿宋" w:eastAsia="仿宋"/>
          <w:sz w:val="24"/>
          <w:szCs w:val="24"/>
        </w:rPr>
      </w:pPr>
      <w:r>
        <w:rPr>
          <w:rFonts w:hint="eastAsia" w:ascii="仿宋" w:hAnsi="仿宋" w:eastAsia="仿宋"/>
          <w:sz w:val="24"/>
          <w:szCs w:val="24"/>
        </w:rPr>
        <w:t>1.供应商在质量保证期内应当为采购人提供以下技术支持和服务。</w:t>
      </w:r>
    </w:p>
    <w:p>
      <w:pPr>
        <w:snapToGrid w:val="0"/>
        <w:spacing w:line="400" w:lineRule="exact"/>
        <w:ind w:firstLine="480" w:firstLineChars="200"/>
        <w:rPr>
          <w:rFonts w:ascii="仿宋" w:hAnsi="仿宋" w:eastAsia="仿宋"/>
          <w:sz w:val="24"/>
          <w:szCs w:val="24"/>
        </w:rPr>
      </w:pPr>
      <w:r>
        <w:rPr>
          <w:rFonts w:hint="eastAsia" w:ascii="仿宋" w:hAnsi="仿宋" w:eastAsia="仿宋"/>
          <w:sz w:val="24"/>
          <w:szCs w:val="24"/>
        </w:rPr>
        <w:t>2.为了给检查人员能够提供及时便捷的服务，在服务期内提供各种远程支持服务，主要内容包括：</w:t>
      </w:r>
    </w:p>
    <w:p>
      <w:pPr>
        <w:snapToGrid w:val="0"/>
        <w:spacing w:line="400" w:lineRule="exact"/>
        <w:ind w:firstLine="480" w:firstLineChars="200"/>
        <w:rPr>
          <w:rFonts w:ascii="仿宋" w:hAnsi="仿宋" w:eastAsia="仿宋"/>
          <w:sz w:val="24"/>
          <w:szCs w:val="24"/>
        </w:rPr>
      </w:pPr>
      <w:r>
        <w:rPr>
          <w:rFonts w:hint="eastAsia" w:ascii="仿宋" w:hAnsi="仿宋" w:eastAsia="仿宋"/>
          <w:sz w:val="24"/>
          <w:szCs w:val="24"/>
        </w:rPr>
        <w:t>2.1热线电话服务：在工作日内（9:00-18:00）,可获得在线支持服务，实时解决问题，疑难问题24小时内解答。</w:t>
      </w:r>
    </w:p>
    <w:p>
      <w:pPr>
        <w:snapToGrid w:val="0"/>
        <w:spacing w:line="400" w:lineRule="exact"/>
        <w:ind w:firstLine="480" w:firstLineChars="200"/>
        <w:rPr>
          <w:rFonts w:ascii="仿宋" w:hAnsi="仿宋" w:eastAsia="仿宋"/>
          <w:sz w:val="24"/>
          <w:szCs w:val="24"/>
        </w:rPr>
      </w:pPr>
      <w:r>
        <w:rPr>
          <w:rFonts w:hint="eastAsia" w:ascii="仿宋" w:hAnsi="仿宋" w:eastAsia="仿宋"/>
          <w:sz w:val="24"/>
          <w:szCs w:val="24"/>
        </w:rPr>
        <w:t>2.2 QQ在线支持：在工作日内（9:00-18:00）,可获得QQ在线支持服务，疑难问题24小时内解答。</w:t>
      </w:r>
    </w:p>
    <w:p>
      <w:pPr>
        <w:snapToGrid w:val="0"/>
        <w:spacing w:line="400" w:lineRule="exact"/>
        <w:ind w:firstLine="480" w:firstLineChars="200"/>
        <w:rPr>
          <w:rFonts w:ascii="仿宋" w:hAnsi="仿宋" w:eastAsia="仿宋"/>
          <w:sz w:val="24"/>
          <w:szCs w:val="24"/>
        </w:rPr>
      </w:pPr>
      <w:r>
        <w:rPr>
          <w:rFonts w:hint="eastAsia" w:ascii="仿宋" w:hAnsi="仿宋" w:eastAsia="仿宋"/>
          <w:sz w:val="24"/>
          <w:szCs w:val="24"/>
        </w:rPr>
        <w:t>2.3专用邮箱服务：在工作日内（9:00-18:00）,可发送问题至专用邮箱。</w:t>
      </w:r>
    </w:p>
    <w:p>
      <w:pPr>
        <w:snapToGrid w:val="0"/>
        <w:spacing w:line="400" w:lineRule="exact"/>
        <w:ind w:firstLine="480" w:firstLineChars="200"/>
        <w:rPr>
          <w:rFonts w:ascii="仿宋" w:hAnsi="仿宋" w:eastAsia="仿宋"/>
          <w:sz w:val="24"/>
          <w:szCs w:val="24"/>
        </w:rPr>
      </w:pPr>
      <w:r>
        <w:rPr>
          <w:rFonts w:hint="eastAsia" w:ascii="仿宋" w:hAnsi="仿宋" w:eastAsia="仿宋"/>
          <w:sz w:val="24"/>
          <w:szCs w:val="24"/>
        </w:rPr>
        <w:t>（三）质量保证期（售后服务期）交付成果</w:t>
      </w:r>
    </w:p>
    <w:p>
      <w:pPr>
        <w:snapToGrid w:val="0"/>
        <w:spacing w:line="400" w:lineRule="exact"/>
        <w:ind w:firstLine="480" w:firstLineChars="200"/>
        <w:rPr>
          <w:rFonts w:ascii="仿宋" w:hAnsi="仿宋" w:eastAsia="仿宋"/>
          <w:sz w:val="24"/>
          <w:szCs w:val="24"/>
        </w:rPr>
      </w:pPr>
      <w:r>
        <w:rPr>
          <w:rFonts w:hint="eastAsia" w:ascii="仿宋" w:hAnsi="仿宋" w:eastAsia="仿宋"/>
          <w:sz w:val="24"/>
          <w:szCs w:val="24"/>
        </w:rPr>
        <w:t>1.修订后的最终测算方法及系数。</w:t>
      </w:r>
    </w:p>
    <w:p>
      <w:pPr>
        <w:snapToGrid w:val="0"/>
        <w:spacing w:line="400" w:lineRule="exact"/>
        <w:ind w:firstLine="480" w:firstLineChars="200"/>
        <w:rPr>
          <w:rFonts w:ascii="仿宋" w:hAnsi="仿宋" w:eastAsia="仿宋"/>
          <w:sz w:val="24"/>
          <w:szCs w:val="24"/>
        </w:rPr>
      </w:pPr>
      <w:r>
        <w:rPr>
          <w:rFonts w:hint="eastAsia" w:ascii="仿宋" w:hAnsi="仿宋" w:eastAsia="仿宋"/>
          <w:sz w:val="24"/>
          <w:szCs w:val="24"/>
        </w:rPr>
        <w:t>2.按照流量与降雨的测算情况形成数据分析报告。</w:t>
      </w:r>
    </w:p>
    <w:p>
      <w:pPr>
        <w:snapToGrid w:val="0"/>
        <w:spacing w:line="400" w:lineRule="exact"/>
        <w:ind w:firstLine="480" w:firstLineChars="200"/>
        <w:rPr>
          <w:rFonts w:ascii="仿宋" w:hAnsi="仿宋" w:eastAsia="仿宋"/>
          <w:sz w:val="24"/>
          <w:szCs w:val="24"/>
        </w:rPr>
      </w:pPr>
      <w:r>
        <w:rPr>
          <w:rFonts w:hint="eastAsia" w:ascii="仿宋" w:hAnsi="仿宋" w:eastAsia="仿宋"/>
          <w:sz w:val="24"/>
          <w:szCs w:val="24"/>
        </w:rPr>
        <w:t>3.其他采购人要求的分析报告等。</w:t>
      </w:r>
    </w:p>
    <w:p>
      <w:pPr>
        <w:pStyle w:val="5"/>
        <w:spacing w:before="0" w:after="0" w:line="440" w:lineRule="exact"/>
        <w:rPr>
          <w:rFonts w:ascii="仿宋" w:hAnsi="仿宋" w:eastAsia="仿宋"/>
          <w:sz w:val="24"/>
          <w:szCs w:val="24"/>
        </w:rPr>
      </w:pPr>
      <w:bookmarkStart w:id="42" w:name="_Toc74044658"/>
      <w:bookmarkStart w:id="43" w:name="_Toc87516147"/>
      <w:r>
        <w:rPr>
          <w:rFonts w:hint="eastAsia" w:ascii="仿宋" w:hAnsi="仿宋" w:eastAsia="仿宋"/>
          <w:sz w:val="24"/>
          <w:szCs w:val="24"/>
        </w:rPr>
        <w:t>四、付款方式</w:t>
      </w:r>
      <w:bookmarkEnd w:id="40"/>
      <w:bookmarkEnd w:id="41"/>
      <w:bookmarkEnd w:id="42"/>
      <w:bookmarkEnd w:id="43"/>
    </w:p>
    <w:p>
      <w:pPr>
        <w:snapToGrid w:val="0"/>
        <w:spacing w:line="400" w:lineRule="exact"/>
        <w:ind w:firstLine="480" w:firstLineChars="200"/>
        <w:rPr>
          <w:rFonts w:ascii="仿宋" w:hAnsi="仿宋" w:eastAsia="仿宋"/>
          <w:sz w:val="24"/>
          <w:szCs w:val="24"/>
        </w:rPr>
      </w:pPr>
      <w:bookmarkStart w:id="44" w:name="_Toc65678118"/>
      <w:bookmarkStart w:id="45" w:name="_Toc344475123"/>
      <w:bookmarkStart w:id="46" w:name="_Toc21511829"/>
      <w:r>
        <w:rPr>
          <w:rFonts w:hint="eastAsia" w:ascii="仿宋" w:hAnsi="仿宋" w:eastAsia="仿宋"/>
          <w:sz w:val="24"/>
          <w:szCs w:val="24"/>
        </w:rPr>
        <w:t>（一）合同签订前，成交供应商向采购人交纳合同金额10%的履约保证金（以支票、汇票、本票或者金融机构、担保机构出具的保函等非现金形式提交）；</w:t>
      </w:r>
    </w:p>
    <w:p>
      <w:pPr>
        <w:snapToGrid w:val="0"/>
        <w:spacing w:line="400" w:lineRule="exact"/>
        <w:ind w:firstLine="480" w:firstLineChars="200"/>
        <w:rPr>
          <w:rFonts w:ascii="仿宋" w:hAnsi="仿宋" w:eastAsia="仿宋"/>
          <w:sz w:val="24"/>
          <w:szCs w:val="24"/>
        </w:rPr>
      </w:pPr>
      <w:r>
        <w:rPr>
          <w:rFonts w:hint="eastAsia" w:ascii="仿宋" w:hAnsi="仿宋" w:eastAsia="仿宋"/>
          <w:sz w:val="24"/>
          <w:szCs w:val="24"/>
        </w:rPr>
        <w:t>（二）合同签订后，成交供应商完成并向采购人提交本项目的实施方案并通过采购人审核后，成交供应商向采购人开具合同金额70%的发票，采购人以转账方式向成交供应商支付70%的合同款；</w:t>
      </w:r>
    </w:p>
    <w:p>
      <w:pPr>
        <w:snapToGrid w:val="0"/>
        <w:spacing w:line="400" w:lineRule="exact"/>
        <w:ind w:firstLine="480" w:firstLineChars="200"/>
        <w:rPr>
          <w:rFonts w:ascii="仿宋" w:hAnsi="仿宋" w:eastAsia="仿宋"/>
          <w:sz w:val="24"/>
          <w:szCs w:val="24"/>
        </w:rPr>
      </w:pPr>
      <w:r>
        <w:rPr>
          <w:rFonts w:hint="eastAsia" w:ascii="仿宋" w:hAnsi="仿宋" w:eastAsia="仿宋"/>
          <w:sz w:val="24"/>
          <w:szCs w:val="24"/>
        </w:rPr>
        <w:t>（三）项目验收合格后，成交供应商向采购人开具合同金额30%的发票，采购人以转账方式向成交供应商支付30%的合同款；</w:t>
      </w:r>
    </w:p>
    <w:p>
      <w:pPr>
        <w:snapToGrid w:val="0"/>
        <w:spacing w:line="400" w:lineRule="exact"/>
        <w:ind w:firstLine="480" w:firstLineChars="200"/>
        <w:rPr>
          <w:rFonts w:ascii="仿宋" w:hAnsi="仿宋" w:eastAsia="仿宋"/>
          <w:sz w:val="24"/>
          <w:szCs w:val="24"/>
        </w:rPr>
      </w:pPr>
      <w:r>
        <w:rPr>
          <w:rFonts w:hint="eastAsia" w:ascii="仿宋" w:hAnsi="仿宋" w:eastAsia="仿宋"/>
          <w:sz w:val="24"/>
          <w:szCs w:val="24"/>
        </w:rPr>
        <w:t>（四）在售后服务期满后，采购人于10个日历日内无息退还10%的履约保证金给成交供应商。</w:t>
      </w:r>
      <w:bookmarkEnd w:id="44"/>
    </w:p>
    <w:p>
      <w:pPr>
        <w:pStyle w:val="5"/>
        <w:spacing w:before="0" w:after="0" w:line="440" w:lineRule="exact"/>
        <w:rPr>
          <w:rFonts w:ascii="仿宋" w:hAnsi="仿宋" w:eastAsia="仿宋"/>
          <w:sz w:val="24"/>
          <w:szCs w:val="24"/>
        </w:rPr>
      </w:pPr>
      <w:bookmarkStart w:id="47" w:name="_Toc74044659"/>
      <w:bookmarkStart w:id="48" w:name="_Toc87516148"/>
      <w:r>
        <w:rPr>
          <w:rFonts w:hint="eastAsia" w:ascii="仿宋" w:hAnsi="仿宋" w:eastAsia="仿宋"/>
          <w:sz w:val="24"/>
          <w:szCs w:val="24"/>
        </w:rPr>
        <w:t>五、知识产权</w:t>
      </w:r>
      <w:bookmarkEnd w:id="45"/>
      <w:bookmarkEnd w:id="46"/>
      <w:bookmarkEnd w:id="47"/>
      <w:bookmarkEnd w:id="48"/>
    </w:p>
    <w:p>
      <w:pPr>
        <w:snapToGrid w:val="0"/>
        <w:spacing w:line="400" w:lineRule="exact"/>
        <w:ind w:firstLine="480" w:firstLineChars="200"/>
        <w:rPr>
          <w:rFonts w:ascii="仿宋" w:hAnsi="仿宋" w:eastAsia="仿宋"/>
          <w:sz w:val="24"/>
          <w:szCs w:val="24"/>
        </w:rPr>
      </w:pPr>
      <w:bookmarkStart w:id="49" w:name="_Toc21511830"/>
      <w:bookmarkStart w:id="50" w:name="_Toc344475124"/>
      <w:r>
        <w:rPr>
          <w:rFonts w:hint="eastAsia" w:ascii="仿宋" w:hAnsi="仿宋" w:eastAsia="仿宋"/>
          <w:sz w:val="24"/>
          <w:szCs w:val="24"/>
        </w:rPr>
        <w:t>供应商应保证本次服务所产生的所有原始数据、原始数据所衍生的数据、数据产品及各类服务具有完全知识产权或相关授权，采购人或最终用户在使用过程中不应受到第三方关于侵犯知识产权的指控。如有任何上述指控，供应商应独自承担可能发生的一切法律责任和费用。</w:t>
      </w:r>
    </w:p>
    <w:p>
      <w:pPr>
        <w:snapToGrid w:val="0"/>
        <w:spacing w:line="400" w:lineRule="exact"/>
        <w:ind w:firstLine="480" w:firstLineChars="200"/>
        <w:rPr>
          <w:rFonts w:ascii="仿宋" w:hAnsi="仿宋" w:eastAsia="仿宋"/>
          <w:sz w:val="24"/>
          <w:szCs w:val="24"/>
        </w:rPr>
      </w:pPr>
      <w:r>
        <w:rPr>
          <w:rFonts w:hint="eastAsia" w:ascii="仿宋" w:hAnsi="仿宋" w:eastAsia="仿宋"/>
          <w:sz w:val="24"/>
          <w:szCs w:val="24"/>
        </w:rPr>
        <w:t>本项目所涉及的由采购人提供的数据、测算方法、成果数据及分析结果（含各类报告），均归采购人所有，并在项目结束后供应商应自行删除，供应商不得在任何时间以任何形式泄露，否则供应商应将独自承担可能发生的一切法律责任和费用。</w:t>
      </w:r>
    </w:p>
    <w:p>
      <w:pPr>
        <w:pStyle w:val="5"/>
        <w:spacing w:before="0" w:after="0" w:line="440" w:lineRule="exact"/>
        <w:rPr>
          <w:rFonts w:ascii="仿宋" w:hAnsi="仿宋" w:eastAsia="仿宋"/>
          <w:sz w:val="24"/>
          <w:szCs w:val="24"/>
        </w:rPr>
      </w:pPr>
      <w:bookmarkStart w:id="51" w:name="_Toc74044660"/>
      <w:bookmarkStart w:id="52" w:name="_Toc87516149"/>
      <w:r>
        <w:rPr>
          <w:rFonts w:hint="eastAsia" w:ascii="仿宋" w:hAnsi="仿宋" w:eastAsia="仿宋"/>
          <w:sz w:val="24"/>
          <w:szCs w:val="24"/>
        </w:rPr>
        <w:t>六、培训</w:t>
      </w:r>
      <w:bookmarkEnd w:id="51"/>
      <w:bookmarkEnd w:id="52"/>
    </w:p>
    <w:p>
      <w:pPr>
        <w:snapToGrid w:val="0"/>
        <w:spacing w:line="400" w:lineRule="exact"/>
        <w:ind w:firstLine="480" w:firstLineChars="200"/>
        <w:rPr>
          <w:rFonts w:ascii="仿宋" w:hAnsi="仿宋" w:eastAsia="仿宋"/>
          <w:sz w:val="24"/>
          <w:szCs w:val="24"/>
        </w:rPr>
      </w:pPr>
      <w:r>
        <w:rPr>
          <w:rFonts w:hint="eastAsia" w:ascii="仿宋" w:hAnsi="仿宋" w:eastAsia="仿宋"/>
          <w:sz w:val="24"/>
          <w:szCs w:val="24"/>
        </w:rPr>
        <w:t>成交供应商应对采购人免费提供相关的培训课程，培训内容包含但不限于降雨和流量构建的数学关系模型、测算方法、测算系数、提供的测算分析报告等。</w:t>
      </w:r>
      <w:bookmarkEnd w:id="49"/>
      <w:bookmarkEnd w:id="50"/>
    </w:p>
    <w:p>
      <w:pPr>
        <w:snapToGrid w:val="0"/>
        <w:spacing w:line="400" w:lineRule="exact"/>
        <w:ind w:firstLine="480" w:firstLineChars="200"/>
        <w:rPr>
          <w:rFonts w:ascii="仿宋" w:hAnsi="仿宋" w:eastAsia="仿宋"/>
          <w:sz w:val="24"/>
          <w:szCs w:val="24"/>
        </w:rPr>
      </w:pPr>
      <w:r>
        <w:rPr>
          <w:rFonts w:ascii="仿宋" w:hAnsi="仿宋" w:eastAsia="仿宋"/>
          <w:sz w:val="24"/>
          <w:szCs w:val="24"/>
        </w:rPr>
        <w:br w:type="page"/>
      </w:r>
    </w:p>
    <w:p>
      <w:pPr>
        <w:pStyle w:val="4"/>
        <w:spacing w:before="0" w:after="0" w:line="360" w:lineRule="auto"/>
        <w:jc w:val="center"/>
        <w:rPr>
          <w:rFonts w:ascii="仿宋" w:hAnsi="仿宋" w:eastAsia="仿宋"/>
          <w:szCs w:val="32"/>
        </w:rPr>
      </w:pPr>
      <w:bookmarkStart w:id="53" w:name="_Toc87516150"/>
      <w:r>
        <w:rPr>
          <w:rFonts w:hint="eastAsia" w:ascii="仿宋" w:hAnsi="仿宋" w:eastAsia="仿宋"/>
          <w:szCs w:val="32"/>
        </w:rPr>
        <w:t>第四篇  磋商程序及方法、评审标准、无效响应和采购终止</w:t>
      </w:r>
      <w:bookmarkEnd w:id="53"/>
    </w:p>
    <w:p>
      <w:pPr>
        <w:pStyle w:val="5"/>
        <w:spacing w:before="0" w:after="0" w:line="440" w:lineRule="exact"/>
        <w:rPr>
          <w:rFonts w:ascii="仿宋" w:hAnsi="仿宋" w:eastAsia="仿宋"/>
          <w:sz w:val="24"/>
          <w:szCs w:val="24"/>
        </w:rPr>
      </w:pPr>
      <w:bookmarkStart w:id="54" w:name="_Toc87516151"/>
      <w:r>
        <w:rPr>
          <w:rFonts w:hint="eastAsia" w:ascii="仿宋" w:hAnsi="仿宋" w:eastAsia="仿宋"/>
          <w:sz w:val="24"/>
          <w:szCs w:val="24"/>
        </w:rPr>
        <w:t>一、磋商程序及方法</w:t>
      </w:r>
      <w:bookmarkEnd w:id="54"/>
    </w:p>
    <w:p>
      <w:pPr>
        <w:spacing w:line="400" w:lineRule="exact"/>
        <w:ind w:firstLine="480" w:firstLineChars="200"/>
        <w:rPr>
          <w:rFonts w:ascii="仿宋" w:hAnsi="仿宋" w:eastAsia="仿宋"/>
          <w:sz w:val="24"/>
          <w:szCs w:val="24"/>
        </w:rPr>
      </w:pPr>
      <w:r>
        <w:rPr>
          <w:rFonts w:hint="eastAsia" w:ascii="仿宋" w:hAnsi="仿宋" w:eastAsia="仿宋"/>
          <w:sz w:val="24"/>
          <w:szCs w:val="24"/>
        </w:rPr>
        <w:t>（一）磋商按竞争性磋商文件规定的时间和地点进行，供应商须有法定代表人或其授权代表参加并签到。竞争性磋商以抽签的形式确定磋商顺序，由本项目依法组建的磋商小组分别与各供应商进行磋商。</w:t>
      </w:r>
    </w:p>
    <w:p>
      <w:pPr>
        <w:spacing w:line="400" w:lineRule="exact"/>
        <w:ind w:firstLine="480" w:firstLineChars="200"/>
        <w:rPr>
          <w:rFonts w:ascii="仿宋" w:hAnsi="仿宋" w:eastAsia="仿宋"/>
          <w:sz w:val="24"/>
          <w:szCs w:val="24"/>
        </w:rPr>
      </w:pPr>
      <w:r>
        <w:rPr>
          <w:rFonts w:hint="eastAsia" w:ascii="仿宋" w:hAnsi="仿宋" w:eastAsia="仿宋"/>
          <w:sz w:val="24"/>
          <w:szCs w:val="24"/>
        </w:rPr>
        <w:t>（二）磋商小组对各供应商的资格条件、响应文件的有效性、完整性和响应程度进行审查。各供应商只有在完全符合要求的前提下，才能参与正式磋商。</w:t>
      </w:r>
    </w:p>
    <w:p>
      <w:pPr>
        <w:snapToGrid w:val="0"/>
        <w:spacing w:line="400" w:lineRule="exact"/>
        <w:ind w:firstLine="480" w:firstLineChars="200"/>
        <w:rPr>
          <w:rFonts w:ascii="仿宋" w:hAnsi="仿宋" w:eastAsia="仿宋" w:cs="宋体"/>
          <w:kern w:val="0"/>
          <w:sz w:val="24"/>
          <w:szCs w:val="24"/>
        </w:rPr>
      </w:pPr>
      <w:r>
        <w:rPr>
          <w:rFonts w:hint="eastAsia" w:ascii="仿宋" w:hAnsi="仿宋" w:eastAsia="仿宋"/>
          <w:sz w:val="24"/>
          <w:szCs w:val="24"/>
        </w:rPr>
        <w:t>1.</w:t>
      </w:r>
      <w:r>
        <w:rPr>
          <w:rFonts w:hint="eastAsia" w:ascii="仿宋" w:hAnsi="仿宋" w:eastAsia="仿宋" w:cs="宋体"/>
          <w:kern w:val="0"/>
          <w:sz w:val="24"/>
          <w:szCs w:val="24"/>
        </w:rPr>
        <w:t>资格性检查。依据法律法规和竞争性磋商文件的规定，对响应文件中的资格证明、磋商保证金等进行审查，以确定供应商是否具备磋商资格。资格性检查资料表如下：</w:t>
      </w:r>
    </w:p>
    <w:tbl>
      <w:tblPr>
        <w:tblStyle w:val="65"/>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709"/>
        <w:gridCol w:w="4679"/>
        <w:gridCol w:w="35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676" w:type="dxa"/>
            <w:vAlign w:val="center"/>
          </w:tcPr>
          <w:p>
            <w:pPr>
              <w:spacing w:line="240" w:lineRule="exact"/>
              <w:jc w:val="center"/>
              <w:rPr>
                <w:rFonts w:ascii="仿宋" w:hAnsi="仿宋" w:eastAsia="仿宋" w:cs="宋体"/>
                <w:b/>
                <w:kern w:val="0"/>
                <w:sz w:val="24"/>
                <w:szCs w:val="24"/>
              </w:rPr>
            </w:pPr>
            <w:r>
              <w:rPr>
                <w:rFonts w:hint="eastAsia" w:ascii="仿宋" w:hAnsi="仿宋" w:eastAsia="仿宋" w:cs="宋体"/>
                <w:b/>
                <w:kern w:val="0"/>
                <w:sz w:val="24"/>
                <w:szCs w:val="24"/>
              </w:rPr>
              <w:t>序号</w:t>
            </w:r>
          </w:p>
        </w:tc>
        <w:tc>
          <w:tcPr>
            <w:tcW w:w="5388" w:type="dxa"/>
            <w:gridSpan w:val="2"/>
            <w:vAlign w:val="center"/>
          </w:tcPr>
          <w:p>
            <w:pPr>
              <w:spacing w:line="240" w:lineRule="exact"/>
              <w:jc w:val="center"/>
              <w:rPr>
                <w:rFonts w:ascii="仿宋" w:hAnsi="仿宋" w:eastAsia="仿宋" w:cs="宋体"/>
                <w:b/>
                <w:kern w:val="0"/>
                <w:sz w:val="24"/>
                <w:szCs w:val="24"/>
              </w:rPr>
            </w:pPr>
            <w:r>
              <w:rPr>
                <w:rFonts w:hint="eastAsia" w:ascii="仿宋" w:hAnsi="仿宋" w:eastAsia="仿宋" w:cs="宋体"/>
                <w:b/>
                <w:kern w:val="0"/>
                <w:sz w:val="24"/>
                <w:szCs w:val="24"/>
              </w:rPr>
              <w:t>检查因素</w:t>
            </w:r>
          </w:p>
        </w:tc>
        <w:tc>
          <w:tcPr>
            <w:tcW w:w="3564" w:type="dxa"/>
            <w:vAlign w:val="center"/>
          </w:tcPr>
          <w:p>
            <w:pPr>
              <w:spacing w:line="240" w:lineRule="exact"/>
              <w:jc w:val="center"/>
              <w:rPr>
                <w:rFonts w:ascii="仿宋" w:hAnsi="仿宋" w:eastAsia="仿宋" w:cs="宋体"/>
                <w:b/>
                <w:kern w:val="0"/>
                <w:sz w:val="24"/>
                <w:szCs w:val="24"/>
              </w:rPr>
            </w:pPr>
            <w:r>
              <w:rPr>
                <w:rFonts w:hint="eastAsia" w:ascii="仿宋" w:hAnsi="仿宋" w:eastAsia="仿宋" w:cs="宋体"/>
                <w:b/>
                <w:kern w:val="0"/>
                <w:sz w:val="24"/>
                <w:szCs w:val="24"/>
              </w:rPr>
              <w:t>检查内容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47" w:hRule="atLeast"/>
        </w:trPr>
        <w:tc>
          <w:tcPr>
            <w:tcW w:w="676" w:type="dxa"/>
            <w:vMerge w:val="restart"/>
            <w:vAlign w:val="center"/>
          </w:tcPr>
          <w:p>
            <w:pPr>
              <w:spacing w:line="240" w:lineRule="exact"/>
              <w:jc w:val="center"/>
              <w:rPr>
                <w:rFonts w:ascii="仿宋" w:hAnsi="仿宋" w:eastAsia="仿宋"/>
                <w:sz w:val="24"/>
                <w:szCs w:val="24"/>
              </w:rPr>
            </w:pPr>
            <w:r>
              <w:rPr>
                <w:rFonts w:hint="eastAsia" w:ascii="仿宋" w:hAnsi="仿宋" w:eastAsia="仿宋"/>
                <w:sz w:val="24"/>
                <w:szCs w:val="24"/>
              </w:rPr>
              <w:t>1</w:t>
            </w:r>
          </w:p>
        </w:tc>
        <w:tc>
          <w:tcPr>
            <w:tcW w:w="709" w:type="dxa"/>
            <w:vMerge w:val="restart"/>
            <w:vAlign w:val="center"/>
          </w:tcPr>
          <w:p>
            <w:pPr>
              <w:spacing w:line="240" w:lineRule="exact"/>
              <w:rPr>
                <w:rFonts w:ascii="仿宋" w:hAnsi="仿宋" w:eastAsia="仿宋" w:cs="仿宋_GB2312"/>
                <w:sz w:val="24"/>
                <w:szCs w:val="24"/>
                <w:lang w:val="zh-CN"/>
              </w:rPr>
            </w:pPr>
            <w:r>
              <w:rPr>
                <w:rFonts w:hint="eastAsia" w:ascii="仿宋" w:hAnsi="仿宋" w:eastAsia="仿宋" w:cs="仿宋_GB2312"/>
                <w:sz w:val="24"/>
                <w:szCs w:val="24"/>
              </w:rPr>
              <w:t>供应商</w:t>
            </w:r>
            <w:r>
              <w:rPr>
                <w:rFonts w:hint="eastAsia" w:ascii="仿宋" w:hAnsi="仿宋" w:eastAsia="仿宋" w:cs="仿宋_GB2312"/>
                <w:sz w:val="24"/>
                <w:szCs w:val="24"/>
                <w:lang w:val="zh-CN"/>
              </w:rPr>
              <w:t>应符合的基本资格条件</w:t>
            </w:r>
          </w:p>
        </w:tc>
        <w:tc>
          <w:tcPr>
            <w:tcW w:w="4679" w:type="dxa"/>
            <w:vAlign w:val="center"/>
          </w:tcPr>
          <w:p>
            <w:pPr>
              <w:spacing w:line="240" w:lineRule="exact"/>
              <w:rPr>
                <w:rFonts w:ascii="仿宋" w:hAnsi="仿宋" w:eastAsia="仿宋"/>
                <w:sz w:val="24"/>
                <w:szCs w:val="24"/>
              </w:rPr>
            </w:pPr>
            <w:r>
              <w:rPr>
                <w:rFonts w:hint="eastAsia" w:ascii="仿宋" w:hAnsi="仿宋" w:eastAsia="仿宋"/>
                <w:sz w:val="24"/>
                <w:szCs w:val="24"/>
              </w:rPr>
              <w:t>（1）具有独立承担民事责任的能力</w:t>
            </w:r>
          </w:p>
        </w:tc>
        <w:tc>
          <w:tcPr>
            <w:tcW w:w="3564" w:type="dxa"/>
            <w:vAlign w:val="center"/>
          </w:tcPr>
          <w:p>
            <w:pPr>
              <w:spacing w:line="240" w:lineRule="exact"/>
              <w:rPr>
                <w:rFonts w:ascii="仿宋" w:hAnsi="仿宋" w:eastAsia="仿宋"/>
                <w:sz w:val="24"/>
                <w:szCs w:val="24"/>
              </w:rPr>
            </w:pPr>
            <w:r>
              <w:rPr>
                <w:rFonts w:hint="eastAsia" w:ascii="仿宋" w:hAnsi="仿宋" w:eastAsia="仿宋"/>
                <w:sz w:val="24"/>
                <w:szCs w:val="24"/>
              </w:rPr>
              <w:t>供应商法人营业执照（副本）或事业单位法人证书（副本）或个体工商户营业执照、组织机构代码证复印件（注</w:t>
            </w:r>
            <w:r>
              <w:rPr>
                <w:rFonts w:hint="eastAsia" w:ascii="仿宋" w:hAnsi="仿宋" w:eastAsia="仿宋" w:cs="宋体"/>
                <w:kern w:val="0"/>
                <w:sz w:val="24"/>
                <w:szCs w:val="24"/>
              </w:rPr>
              <w:t>①</w:t>
            </w:r>
            <w:r>
              <w:rPr>
                <w:rFonts w:hint="eastAsia" w:ascii="仿宋" w:hAnsi="仿宋" w:eastAsia="仿宋"/>
                <w:sz w:val="24"/>
                <w:szCs w:val="24"/>
              </w:rPr>
              <w:t xml:space="preserve">）； </w:t>
            </w:r>
          </w:p>
          <w:p>
            <w:pPr>
              <w:spacing w:line="240" w:lineRule="exact"/>
              <w:rPr>
                <w:rFonts w:ascii="仿宋" w:hAnsi="仿宋" w:eastAsia="仿宋"/>
                <w:sz w:val="24"/>
                <w:szCs w:val="24"/>
              </w:rPr>
            </w:pPr>
            <w:r>
              <w:rPr>
                <w:rFonts w:hint="eastAsia" w:ascii="仿宋" w:hAnsi="仿宋" w:eastAsia="仿宋"/>
                <w:sz w:val="24"/>
                <w:szCs w:val="24"/>
              </w:rPr>
              <w:t>供应商法定代表人身份证明和法定代表人授权代表委托书。</w:t>
            </w:r>
          </w:p>
          <w:p>
            <w:pPr>
              <w:spacing w:line="240" w:lineRule="exact"/>
              <w:rPr>
                <w:rFonts w:ascii="仿宋" w:hAnsi="仿宋" w:eastAsia="仿宋"/>
                <w:sz w:val="24"/>
                <w:szCs w:val="24"/>
              </w:rPr>
            </w:pPr>
            <w:r>
              <w:rPr>
                <w:rFonts w:hint="eastAsia" w:ascii="仿宋" w:hAnsi="仿宋" w:eastAsia="仿宋"/>
                <w:sz w:val="24"/>
                <w:szCs w:val="24"/>
              </w:rPr>
              <w:t>不具有独立法人的分公司、办事处等分支机构不能参加磋商。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67" w:hRule="atLeast"/>
        </w:trPr>
        <w:tc>
          <w:tcPr>
            <w:tcW w:w="676" w:type="dxa"/>
            <w:vMerge w:val="continue"/>
            <w:vAlign w:val="center"/>
          </w:tcPr>
          <w:p>
            <w:pPr>
              <w:spacing w:line="240" w:lineRule="exact"/>
              <w:jc w:val="center"/>
              <w:rPr>
                <w:rFonts w:ascii="仿宋" w:hAnsi="仿宋" w:eastAsia="仿宋"/>
                <w:sz w:val="24"/>
                <w:szCs w:val="24"/>
              </w:rPr>
            </w:pPr>
          </w:p>
        </w:tc>
        <w:tc>
          <w:tcPr>
            <w:tcW w:w="709" w:type="dxa"/>
            <w:vMerge w:val="continue"/>
            <w:vAlign w:val="center"/>
          </w:tcPr>
          <w:p>
            <w:pPr>
              <w:spacing w:line="240" w:lineRule="exact"/>
              <w:rPr>
                <w:rFonts w:ascii="仿宋" w:hAnsi="仿宋" w:eastAsia="仿宋" w:cs="仿宋_GB2312"/>
                <w:sz w:val="24"/>
                <w:szCs w:val="24"/>
                <w:lang w:val="zh-CN"/>
              </w:rPr>
            </w:pPr>
          </w:p>
        </w:tc>
        <w:tc>
          <w:tcPr>
            <w:tcW w:w="4679" w:type="dxa"/>
            <w:vAlign w:val="center"/>
          </w:tcPr>
          <w:p>
            <w:pPr>
              <w:spacing w:line="240" w:lineRule="exact"/>
              <w:rPr>
                <w:rFonts w:ascii="仿宋" w:hAnsi="仿宋" w:eastAsia="仿宋"/>
                <w:sz w:val="24"/>
                <w:szCs w:val="24"/>
              </w:rPr>
            </w:pPr>
            <w:r>
              <w:rPr>
                <w:rFonts w:hint="eastAsia" w:ascii="仿宋" w:hAnsi="仿宋" w:eastAsia="仿宋" w:cs="仿宋_GB2312"/>
                <w:sz w:val="24"/>
                <w:szCs w:val="24"/>
                <w:lang w:val="zh-CN"/>
              </w:rPr>
              <w:t>（2）</w:t>
            </w:r>
            <w:r>
              <w:rPr>
                <w:rFonts w:hint="eastAsia" w:ascii="仿宋" w:hAnsi="仿宋" w:eastAsia="仿宋"/>
                <w:sz w:val="24"/>
                <w:szCs w:val="24"/>
              </w:rPr>
              <w:t>具有良好的商业信誉和健全的财务会计制度</w:t>
            </w:r>
          </w:p>
        </w:tc>
        <w:tc>
          <w:tcPr>
            <w:tcW w:w="3564" w:type="dxa"/>
            <w:vAlign w:val="center"/>
          </w:tcPr>
          <w:p>
            <w:pPr>
              <w:spacing w:line="240" w:lineRule="exact"/>
              <w:rPr>
                <w:rFonts w:ascii="仿宋" w:hAnsi="仿宋" w:eastAsia="仿宋"/>
                <w:sz w:val="24"/>
                <w:szCs w:val="24"/>
              </w:rPr>
            </w:pPr>
            <w:r>
              <w:rPr>
                <w:rFonts w:hint="eastAsia" w:ascii="仿宋" w:hAnsi="仿宋" w:eastAsia="仿宋"/>
                <w:sz w:val="24"/>
                <w:szCs w:val="24"/>
              </w:rPr>
              <w:t>提供2</w:t>
            </w:r>
            <w:r>
              <w:rPr>
                <w:rFonts w:ascii="仿宋" w:hAnsi="仿宋" w:eastAsia="仿宋"/>
                <w:sz w:val="24"/>
                <w:szCs w:val="24"/>
              </w:rPr>
              <w:t>0</w:t>
            </w:r>
            <w:r>
              <w:rPr>
                <w:rFonts w:hint="eastAsia" w:ascii="仿宋" w:hAnsi="仿宋" w:eastAsia="仿宋"/>
                <w:sz w:val="24"/>
                <w:szCs w:val="24"/>
              </w:rPr>
              <w:t>20年度财务状况报告（表）复印件，本年度新成立的公司提供递交响应文件截止时间前一个月的财务状况报告（表）复印件。（新成立公司不足一个月的除外）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2" w:hRule="atLeast"/>
        </w:trPr>
        <w:tc>
          <w:tcPr>
            <w:tcW w:w="676" w:type="dxa"/>
            <w:vMerge w:val="continue"/>
            <w:vAlign w:val="center"/>
          </w:tcPr>
          <w:p>
            <w:pPr>
              <w:spacing w:line="240" w:lineRule="exact"/>
              <w:jc w:val="center"/>
              <w:rPr>
                <w:rFonts w:ascii="仿宋" w:hAnsi="仿宋" w:eastAsia="仿宋"/>
                <w:sz w:val="24"/>
                <w:szCs w:val="24"/>
              </w:rPr>
            </w:pPr>
          </w:p>
        </w:tc>
        <w:tc>
          <w:tcPr>
            <w:tcW w:w="709" w:type="dxa"/>
            <w:vMerge w:val="continue"/>
            <w:vAlign w:val="center"/>
          </w:tcPr>
          <w:p>
            <w:pPr>
              <w:spacing w:line="240" w:lineRule="exact"/>
              <w:rPr>
                <w:rFonts w:ascii="仿宋" w:hAnsi="仿宋" w:eastAsia="仿宋" w:cs="仿宋_GB2312"/>
                <w:sz w:val="24"/>
                <w:szCs w:val="24"/>
                <w:lang w:val="zh-CN"/>
              </w:rPr>
            </w:pPr>
          </w:p>
        </w:tc>
        <w:tc>
          <w:tcPr>
            <w:tcW w:w="4679" w:type="dxa"/>
            <w:vAlign w:val="center"/>
          </w:tcPr>
          <w:p>
            <w:pPr>
              <w:spacing w:line="240" w:lineRule="exact"/>
              <w:rPr>
                <w:rFonts w:ascii="仿宋" w:hAnsi="仿宋" w:eastAsia="仿宋" w:cs="仿宋_GB2312"/>
                <w:sz w:val="24"/>
                <w:szCs w:val="24"/>
                <w:lang w:val="zh-CN"/>
              </w:rPr>
            </w:pPr>
            <w:r>
              <w:rPr>
                <w:rFonts w:hint="eastAsia" w:ascii="仿宋" w:hAnsi="仿宋" w:eastAsia="仿宋" w:cs="仿宋_GB2312"/>
                <w:sz w:val="24"/>
                <w:szCs w:val="24"/>
                <w:lang w:val="zh-CN"/>
              </w:rPr>
              <w:t>（3）具有履行合同所必需的设备和专业技术能力</w:t>
            </w:r>
          </w:p>
        </w:tc>
        <w:tc>
          <w:tcPr>
            <w:tcW w:w="3564" w:type="dxa"/>
            <w:vAlign w:val="center"/>
          </w:tcPr>
          <w:p>
            <w:pPr>
              <w:spacing w:line="240" w:lineRule="exact"/>
              <w:rPr>
                <w:rFonts w:ascii="仿宋" w:hAnsi="仿宋" w:eastAsia="仿宋"/>
                <w:sz w:val="24"/>
                <w:szCs w:val="24"/>
              </w:rPr>
            </w:pPr>
            <w:r>
              <w:rPr>
                <w:rFonts w:hint="eastAsia" w:ascii="仿宋" w:hAnsi="仿宋" w:eastAsia="仿宋"/>
                <w:sz w:val="24"/>
                <w:szCs w:val="24"/>
              </w:rPr>
              <w:t>供应商提供书面声明（见格式文件）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1" w:hRule="atLeast"/>
        </w:trPr>
        <w:tc>
          <w:tcPr>
            <w:tcW w:w="676" w:type="dxa"/>
            <w:vMerge w:val="continue"/>
            <w:vAlign w:val="center"/>
          </w:tcPr>
          <w:p>
            <w:pPr>
              <w:spacing w:line="240" w:lineRule="exact"/>
              <w:jc w:val="center"/>
              <w:rPr>
                <w:rFonts w:ascii="仿宋" w:hAnsi="仿宋" w:eastAsia="仿宋"/>
                <w:sz w:val="24"/>
                <w:szCs w:val="24"/>
              </w:rPr>
            </w:pPr>
          </w:p>
        </w:tc>
        <w:tc>
          <w:tcPr>
            <w:tcW w:w="709" w:type="dxa"/>
            <w:vMerge w:val="continue"/>
            <w:vAlign w:val="center"/>
          </w:tcPr>
          <w:p>
            <w:pPr>
              <w:spacing w:line="240" w:lineRule="exact"/>
              <w:rPr>
                <w:rFonts w:ascii="仿宋" w:hAnsi="仿宋" w:eastAsia="仿宋" w:cs="仿宋_GB2312"/>
                <w:sz w:val="24"/>
                <w:szCs w:val="24"/>
                <w:lang w:val="zh-CN"/>
              </w:rPr>
            </w:pPr>
          </w:p>
        </w:tc>
        <w:tc>
          <w:tcPr>
            <w:tcW w:w="4679" w:type="dxa"/>
            <w:vAlign w:val="center"/>
          </w:tcPr>
          <w:p>
            <w:pPr>
              <w:spacing w:line="240" w:lineRule="exact"/>
              <w:rPr>
                <w:rFonts w:ascii="仿宋" w:hAnsi="仿宋" w:eastAsia="仿宋" w:cs="仿宋_GB2312"/>
                <w:sz w:val="24"/>
                <w:szCs w:val="24"/>
                <w:lang w:val="zh-CN"/>
              </w:rPr>
            </w:pPr>
            <w:r>
              <w:rPr>
                <w:rFonts w:hint="eastAsia" w:ascii="仿宋" w:hAnsi="仿宋" w:eastAsia="仿宋" w:cs="仿宋_GB2312"/>
                <w:sz w:val="24"/>
                <w:szCs w:val="24"/>
                <w:lang w:val="zh-CN"/>
              </w:rPr>
              <w:t>（4）有依法缴纳税收和社会保障金的良好记录</w:t>
            </w:r>
          </w:p>
        </w:tc>
        <w:tc>
          <w:tcPr>
            <w:tcW w:w="3564" w:type="dxa"/>
            <w:vAlign w:val="center"/>
          </w:tcPr>
          <w:p>
            <w:pPr>
              <w:spacing w:line="240" w:lineRule="exact"/>
              <w:rPr>
                <w:rFonts w:ascii="仿宋" w:hAnsi="仿宋" w:eastAsia="仿宋"/>
                <w:sz w:val="24"/>
                <w:szCs w:val="24"/>
              </w:rPr>
            </w:pPr>
            <w:r>
              <w:rPr>
                <w:rFonts w:hint="eastAsia" w:ascii="仿宋" w:hAnsi="仿宋" w:eastAsia="仿宋"/>
                <w:sz w:val="24"/>
                <w:szCs w:val="24"/>
              </w:rPr>
              <w:t>1.税务登记证（副本）复印件（注</w:t>
            </w:r>
            <w:r>
              <w:rPr>
                <w:rFonts w:hint="eastAsia" w:ascii="仿宋" w:hAnsi="仿宋" w:eastAsia="仿宋" w:cs="宋体"/>
                <w:kern w:val="0"/>
                <w:sz w:val="24"/>
                <w:szCs w:val="24"/>
              </w:rPr>
              <w:t>①</w:t>
            </w:r>
            <w:r>
              <w:rPr>
                <w:rFonts w:hint="eastAsia" w:ascii="仿宋" w:hAnsi="仿宋" w:eastAsia="仿宋"/>
                <w:sz w:val="24"/>
                <w:szCs w:val="24"/>
              </w:rPr>
              <w:t>）</w:t>
            </w:r>
          </w:p>
          <w:p>
            <w:pPr>
              <w:spacing w:line="240" w:lineRule="exact"/>
              <w:rPr>
                <w:rFonts w:ascii="仿宋" w:hAnsi="仿宋" w:eastAsia="仿宋"/>
                <w:sz w:val="24"/>
                <w:szCs w:val="24"/>
              </w:rPr>
            </w:pPr>
            <w:r>
              <w:rPr>
                <w:rFonts w:hint="eastAsia" w:ascii="仿宋" w:hAnsi="仿宋" w:eastAsia="仿宋"/>
                <w:sz w:val="24"/>
                <w:szCs w:val="24"/>
              </w:rPr>
              <w:t>2.缴纳社会保障金的证明材料复印件（缴纳社会保障金的证明材料指：社会保险登记证（注○1）或缴纳社会保险的凭据（专用收据或社会保险缴纳清单））。</w:t>
            </w:r>
          </w:p>
          <w:p>
            <w:pPr>
              <w:spacing w:line="240" w:lineRule="exact"/>
              <w:rPr>
                <w:rFonts w:ascii="仿宋" w:hAnsi="仿宋" w:eastAsia="仿宋"/>
                <w:sz w:val="24"/>
                <w:szCs w:val="24"/>
              </w:rPr>
            </w:pPr>
            <w:r>
              <w:rPr>
                <w:rFonts w:hint="eastAsia" w:ascii="仿宋" w:hAnsi="仿宋" w:eastAsia="仿宋"/>
                <w:sz w:val="24"/>
                <w:szCs w:val="24"/>
              </w:rPr>
              <w:t>3.依法免税或不需要缴纳社会保障资金的供应商，应提供相应文件证明其依法免税或不需要缴纳社会保障资金。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1" w:hRule="atLeast"/>
        </w:trPr>
        <w:tc>
          <w:tcPr>
            <w:tcW w:w="676" w:type="dxa"/>
            <w:vMerge w:val="continue"/>
            <w:vAlign w:val="center"/>
          </w:tcPr>
          <w:p>
            <w:pPr>
              <w:spacing w:line="240" w:lineRule="exact"/>
              <w:jc w:val="center"/>
              <w:rPr>
                <w:rFonts w:ascii="仿宋" w:hAnsi="仿宋" w:eastAsia="仿宋"/>
                <w:sz w:val="24"/>
                <w:szCs w:val="24"/>
              </w:rPr>
            </w:pPr>
          </w:p>
        </w:tc>
        <w:tc>
          <w:tcPr>
            <w:tcW w:w="709" w:type="dxa"/>
            <w:vMerge w:val="continue"/>
            <w:vAlign w:val="center"/>
          </w:tcPr>
          <w:p>
            <w:pPr>
              <w:spacing w:line="240" w:lineRule="exact"/>
              <w:rPr>
                <w:rFonts w:ascii="仿宋" w:hAnsi="仿宋" w:eastAsia="仿宋" w:cs="仿宋_GB2312"/>
                <w:sz w:val="24"/>
                <w:szCs w:val="24"/>
                <w:lang w:val="zh-CN"/>
              </w:rPr>
            </w:pPr>
          </w:p>
        </w:tc>
        <w:tc>
          <w:tcPr>
            <w:tcW w:w="4679" w:type="dxa"/>
            <w:vAlign w:val="center"/>
          </w:tcPr>
          <w:p>
            <w:pPr>
              <w:spacing w:line="240" w:lineRule="exact"/>
              <w:rPr>
                <w:rFonts w:ascii="仿宋" w:hAnsi="仿宋" w:eastAsia="仿宋" w:cs="仿宋_GB2312"/>
                <w:sz w:val="24"/>
                <w:szCs w:val="24"/>
                <w:lang w:val="zh-CN"/>
              </w:rPr>
            </w:pPr>
            <w:r>
              <w:rPr>
                <w:rFonts w:hint="eastAsia" w:ascii="仿宋" w:hAnsi="仿宋" w:eastAsia="仿宋"/>
                <w:sz w:val="24"/>
                <w:szCs w:val="24"/>
              </w:rPr>
              <w:t>（5）参加政府采购活动前三年内，在经营活动中没有重大违法记录</w:t>
            </w:r>
          </w:p>
        </w:tc>
        <w:tc>
          <w:tcPr>
            <w:tcW w:w="3564" w:type="dxa"/>
            <w:vAlign w:val="center"/>
          </w:tcPr>
          <w:p>
            <w:pPr>
              <w:spacing w:line="240" w:lineRule="exact"/>
              <w:rPr>
                <w:rFonts w:ascii="仿宋" w:hAnsi="仿宋" w:eastAsia="仿宋"/>
                <w:sz w:val="24"/>
                <w:szCs w:val="24"/>
              </w:rPr>
            </w:pPr>
            <w:r>
              <w:rPr>
                <w:rFonts w:hint="eastAsia" w:ascii="仿宋" w:hAnsi="仿宋" w:eastAsia="仿宋"/>
                <w:sz w:val="24"/>
                <w:szCs w:val="24"/>
              </w:rPr>
              <w:t>1.供应商提供书面声明（见格式文件）；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1" w:hRule="atLeast"/>
        </w:trPr>
        <w:tc>
          <w:tcPr>
            <w:tcW w:w="676" w:type="dxa"/>
            <w:vMerge w:val="continue"/>
            <w:vAlign w:val="center"/>
          </w:tcPr>
          <w:p>
            <w:pPr>
              <w:spacing w:line="240" w:lineRule="exact"/>
              <w:jc w:val="center"/>
              <w:rPr>
                <w:rFonts w:ascii="仿宋" w:hAnsi="仿宋" w:eastAsia="仿宋"/>
                <w:sz w:val="24"/>
                <w:szCs w:val="24"/>
              </w:rPr>
            </w:pPr>
          </w:p>
        </w:tc>
        <w:tc>
          <w:tcPr>
            <w:tcW w:w="709" w:type="dxa"/>
            <w:vMerge w:val="continue"/>
            <w:vAlign w:val="center"/>
          </w:tcPr>
          <w:p>
            <w:pPr>
              <w:spacing w:line="240" w:lineRule="exact"/>
              <w:rPr>
                <w:rFonts w:ascii="仿宋" w:hAnsi="仿宋" w:eastAsia="仿宋" w:cs="仿宋_GB2312"/>
                <w:sz w:val="24"/>
                <w:szCs w:val="24"/>
                <w:lang w:val="zh-CN"/>
              </w:rPr>
            </w:pPr>
          </w:p>
        </w:tc>
        <w:tc>
          <w:tcPr>
            <w:tcW w:w="4679" w:type="dxa"/>
            <w:vAlign w:val="center"/>
          </w:tcPr>
          <w:p>
            <w:pPr>
              <w:spacing w:line="240" w:lineRule="exact"/>
              <w:rPr>
                <w:rFonts w:ascii="仿宋" w:hAnsi="仿宋" w:eastAsia="仿宋"/>
                <w:sz w:val="24"/>
                <w:szCs w:val="24"/>
              </w:rPr>
            </w:pPr>
            <w:r>
              <w:rPr>
                <w:rFonts w:hint="eastAsia" w:ascii="仿宋" w:hAnsi="仿宋" w:eastAsia="仿宋"/>
                <w:sz w:val="24"/>
                <w:szCs w:val="24"/>
              </w:rPr>
              <w:t>（6）法律、行政法规规定的其他条件</w:t>
            </w:r>
          </w:p>
        </w:tc>
        <w:tc>
          <w:tcPr>
            <w:tcW w:w="3564" w:type="dxa"/>
            <w:vAlign w:val="center"/>
          </w:tcPr>
          <w:p>
            <w:pPr>
              <w:spacing w:line="240" w:lineRule="exact"/>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4" w:hRule="atLeast"/>
        </w:trPr>
        <w:tc>
          <w:tcPr>
            <w:tcW w:w="676" w:type="dxa"/>
            <w:vAlign w:val="center"/>
          </w:tcPr>
          <w:p>
            <w:pPr>
              <w:spacing w:line="240" w:lineRule="exact"/>
              <w:jc w:val="center"/>
              <w:rPr>
                <w:rFonts w:ascii="仿宋" w:hAnsi="仿宋" w:eastAsia="仿宋"/>
                <w:sz w:val="24"/>
                <w:szCs w:val="24"/>
              </w:rPr>
            </w:pPr>
            <w:r>
              <w:rPr>
                <w:rFonts w:hint="eastAsia" w:ascii="仿宋" w:hAnsi="仿宋" w:eastAsia="仿宋"/>
                <w:sz w:val="24"/>
                <w:szCs w:val="24"/>
              </w:rPr>
              <w:t>2</w:t>
            </w:r>
          </w:p>
        </w:tc>
        <w:tc>
          <w:tcPr>
            <w:tcW w:w="5388" w:type="dxa"/>
            <w:gridSpan w:val="2"/>
            <w:vAlign w:val="center"/>
          </w:tcPr>
          <w:p>
            <w:pPr>
              <w:spacing w:line="240" w:lineRule="exact"/>
              <w:rPr>
                <w:rFonts w:ascii="仿宋" w:hAnsi="仿宋" w:eastAsia="仿宋"/>
                <w:sz w:val="24"/>
                <w:szCs w:val="24"/>
              </w:rPr>
            </w:pPr>
            <w:r>
              <w:rPr>
                <w:rFonts w:hint="eastAsia" w:ascii="仿宋" w:hAnsi="仿宋" w:eastAsia="仿宋"/>
                <w:sz w:val="24"/>
                <w:szCs w:val="24"/>
              </w:rPr>
              <w:t>特定资格条件</w:t>
            </w:r>
          </w:p>
        </w:tc>
        <w:tc>
          <w:tcPr>
            <w:tcW w:w="3564" w:type="dxa"/>
            <w:vAlign w:val="center"/>
          </w:tcPr>
          <w:p>
            <w:pPr>
              <w:spacing w:line="240" w:lineRule="exact"/>
              <w:rPr>
                <w:rFonts w:ascii="仿宋" w:hAnsi="仿宋" w:eastAsia="仿宋"/>
                <w:sz w:val="24"/>
                <w:szCs w:val="24"/>
              </w:rPr>
            </w:pPr>
            <w:r>
              <w:rPr>
                <w:rFonts w:hint="eastAsia" w:ascii="仿宋" w:hAnsi="仿宋" w:eastAsia="仿宋"/>
                <w:sz w:val="24"/>
                <w:szCs w:val="24"/>
              </w:rPr>
              <w:t>按第一篇“（二）特定资格条件”的要求提交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1" w:hRule="atLeast"/>
        </w:trPr>
        <w:tc>
          <w:tcPr>
            <w:tcW w:w="676" w:type="dxa"/>
            <w:vAlign w:val="center"/>
          </w:tcPr>
          <w:p>
            <w:pPr>
              <w:spacing w:line="240" w:lineRule="exact"/>
              <w:jc w:val="center"/>
              <w:rPr>
                <w:rFonts w:ascii="仿宋" w:hAnsi="仿宋" w:eastAsia="仿宋"/>
                <w:sz w:val="24"/>
                <w:szCs w:val="24"/>
              </w:rPr>
            </w:pPr>
            <w:r>
              <w:rPr>
                <w:rFonts w:hint="eastAsia" w:ascii="仿宋" w:hAnsi="仿宋" w:eastAsia="仿宋"/>
                <w:sz w:val="24"/>
                <w:szCs w:val="24"/>
              </w:rPr>
              <w:t>3</w:t>
            </w:r>
          </w:p>
        </w:tc>
        <w:tc>
          <w:tcPr>
            <w:tcW w:w="5388" w:type="dxa"/>
            <w:gridSpan w:val="2"/>
            <w:vAlign w:val="center"/>
          </w:tcPr>
          <w:p>
            <w:pPr>
              <w:spacing w:line="240" w:lineRule="exact"/>
              <w:rPr>
                <w:rFonts w:ascii="仿宋" w:hAnsi="仿宋" w:eastAsia="仿宋"/>
                <w:sz w:val="24"/>
                <w:szCs w:val="24"/>
              </w:rPr>
            </w:pPr>
            <w:r>
              <w:rPr>
                <w:rFonts w:hint="eastAsia" w:ascii="仿宋" w:hAnsi="仿宋" w:eastAsia="仿宋"/>
                <w:sz w:val="24"/>
                <w:szCs w:val="24"/>
              </w:rPr>
              <w:t>磋商保证金</w:t>
            </w:r>
          </w:p>
        </w:tc>
        <w:tc>
          <w:tcPr>
            <w:tcW w:w="3564" w:type="dxa"/>
            <w:vAlign w:val="center"/>
          </w:tcPr>
          <w:p>
            <w:pPr>
              <w:spacing w:line="240" w:lineRule="exact"/>
              <w:rPr>
                <w:rFonts w:ascii="仿宋" w:hAnsi="仿宋" w:eastAsia="仿宋"/>
                <w:sz w:val="24"/>
                <w:szCs w:val="24"/>
              </w:rPr>
            </w:pPr>
            <w:r>
              <w:rPr>
                <w:rFonts w:hint="eastAsia" w:ascii="仿宋" w:hAnsi="仿宋" w:eastAsia="仿宋"/>
                <w:sz w:val="24"/>
                <w:szCs w:val="24"/>
              </w:rPr>
              <w:t>保证金到账截止时间前提交足额磋商保证金，按照文件的规定提交磋商保证金</w:t>
            </w:r>
          </w:p>
        </w:tc>
      </w:tr>
    </w:tbl>
    <w:p>
      <w:pPr>
        <w:snapToGrid w:val="0"/>
        <w:spacing w:line="400" w:lineRule="exact"/>
        <w:ind w:firstLine="480" w:firstLineChars="200"/>
        <w:rPr>
          <w:rFonts w:ascii="仿宋" w:hAnsi="仿宋" w:eastAsia="仿宋" w:cs="宋体"/>
          <w:kern w:val="0"/>
          <w:sz w:val="24"/>
          <w:szCs w:val="24"/>
        </w:rPr>
      </w:pPr>
      <w:r>
        <w:rPr>
          <w:rFonts w:hint="eastAsia" w:ascii="仿宋" w:hAnsi="仿宋" w:eastAsia="仿宋" w:cs="宋体"/>
          <w:kern w:val="0"/>
          <w:sz w:val="24"/>
          <w:szCs w:val="24"/>
        </w:rPr>
        <w:t>注：</w:t>
      </w:r>
    </w:p>
    <w:p>
      <w:pPr>
        <w:snapToGrid w:val="0"/>
        <w:spacing w:line="400" w:lineRule="exact"/>
        <w:ind w:firstLine="480" w:firstLineChars="200"/>
        <w:rPr>
          <w:rFonts w:ascii="仿宋" w:hAnsi="仿宋" w:eastAsia="仿宋" w:cs="宋体"/>
          <w:kern w:val="0"/>
          <w:sz w:val="24"/>
          <w:szCs w:val="24"/>
        </w:rPr>
      </w:pPr>
      <w:r>
        <w:rPr>
          <w:rFonts w:hint="eastAsia" w:ascii="仿宋" w:hAnsi="仿宋" w:eastAsia="仿宋" w:cs="宋体"/>
          <w:kern w:val="0"/>
          <w:sz w:val="24"/>
          <w:szCs w:val="24"/>
        </w:rPr>
        <w:t>①供应商按“三证合一”登记制度办理营业执照的，组织机构代码证和税务登记证（副本）以供应商所提供的营业执照（副本）复印件为准。</w:t>
      </w:r>
    </w:p>
    <w:p>
      <w:pPr>
        <w:snapToGrid w:val="0"/>
        <w:spacing w:line="400" w:lineRule="exact"/>
        <w:ind w:firstLine="480" w:firstLineChars="200"/>
        <w:rPr>
          <w:rFonts w:ascii="仿宋" w:hAnsi="仿宋" w:eastAsia="仿宋"/>
          <w:kern w:val="0"/>
          <w:sz w:val="24"/>
          <w:szCs w:val="24"/>
        </w:rPr>
      </w:pPr>
      <w:r>
        <w:rPr>
          <w:rFonts w:hint="eastAsia" w:ascii="仿宋" w:hAnsi="仿宋" w:eastAsia="仿宋" w:cs="宋体"/>
          <w:kern w:val="0"/>
          <w:sz w:val="24"/>
          <w:szCs w:val="24"/>
        </w:rPr>
        <w:t>2.符合性检查。依据竞争性磋商文件的规定，从响应文件的有效性、完整性和对竞争性磋商文件的响应程度进行审查，以确定是否对竞争性磋商文件的实质性要求作出响应。</w:t>
      </w:r>
      <w:r>
        <w:rPr>
          <w:rFonts w:hint="eastAsia" w:ascii="仿宋" w:hAnsi="仿宋" w:eastAsia="仿宋"/>
          <w:kern w:val="0"/>
          <w:sz w:val="24"/>
          <w:szCs w:val="24"/>
        </w:rPr>
        <w:t>符合性检查资料表如下：</w:t>
      </w:r>
    </w:p>
    <w:tbl>
      <w:tblPr>
        <w:tblStyle w:val="65"/>
        <w:tblW w:w="96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419"/>
        <w:gridCol w:w="1984"/>
        <w:gridCol w:w="5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trPr>
        <w:tc>
          <w:tcPr>
            <w:tcW w:w="81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宋体"/>
                <w:b/>
                <w:kern w:val="0"/>
                <w:sz w:val="24"/>
                <w:szCs w:val="24"/>
              </w:rPr>
            </w:pPr>
            <w:r>
              <w:rPr>
                <w:rFonts w:hint="eastAsia" w:ascii="仿宋" w:hAnsi="仿宋" w:eastAsia="仿宋" w:cs="宋体"/>
                <w:b/>
                <w:kern w:val="0"/>
                <w:sz w:val="24"/>
                <w:szCs w:val="24"/>
              </w:rPr>
              <w:t>序号</w:t>
            </w:r>
          </w:p>
        </w:tc>
        <w:tc>
          <w:tcPr>
            <w:tcW w:w="3403"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宋体"/>
                <w:b/>
                <w:kern w:val="0"/>
                <w:sz w:val="24"/>
                <w:szCs w:val="24"/>
              </w:rPr>
            </w:pPr>
            <w:r>
              <w:rPr>
                <w:rFonts w:hint="eastAsia" w:ascii="仿宋" w:hAnsi="仿宋" w:eastAsia="仿宋" w:cs="宋体"/>
                <w:b/>
                <w:kern w:val="0"/>
                <w:sz w:val="24"/>
                <w:szCs w:val="24"/>
              </w:rPr>
              <w:t>评审因素</w:t>
            </w:r>
          </w:p>
        </w:tc>
        <w:tc>
          <w:tcPr>
            <w:tcW w:w="54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宋体"/>
                <w:b/>
                <w:kern w:val="0"/>
                <w:sz w:val="24"/>
                <w:szCs w:val="24"/>
              </w:rPr>
            </w:pPr>
            <w:r>
              <w:rPr>
                <w:rFonts w:hint="eastAsia" w:ascii="仿宋" w:hAnsi="仿宋" w:eastAsia="仿宋" w:cs="宋体"/>
                <w:b/>
                <w:kern w:val="0"/>
                <w:sz w:val="24"/>
                <w:szCs w:val="24"/>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4" w:hRule="atLeast"/>
        </w:trPr>
        <w:tc>
          <w:tcPr>
            <w:tcW w:w="817"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1419"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 w:hAnsi="仿宋" w:eastAsia="仿宋" w:cs="宋体"/>
                <w:kern w:val="0"/>
                <w:sz w:val="24"/>
                <w:szCs w:val="24"/>
              </w:rPr>
            </w:pPr>
            <w:r>
              <w:rPr>
                <w:rFonts w:hint="eastAsia" w:ascii="仿宋" w:hAnsi="仿宋" w:eastAsia="仿宋" w:cs="宋体"/>
                <w:kern w:val="0"/>
                <w:sz w:val="24"/>
                <w:szCs w:val="24"/>
              </w:rPr>
              <w:t>有效性审查</w:t>
            </w:r>
          </w:p>
        </w:tc>
        <w:tc>
          <w:tcPr>
            <w:tcW w:w="1984"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 w:hAnsi="仿宋" w:eastAsia="仿宋" w:cs="宋体"/>
                <w:kern w:val="0"/>
                <w:sz w:val="24"/>
                <w:szCs w:val="24"/>
              </w:rPr>
            </w:pPr>
            <w:r>
              <w:rPr>
                <w:rFonts w:hint="eastAsia" w:ascii="仿宋" w:hAnsi="仿宋" w:eastAsia="仿宋"/>
                <w:sz w:val="24"/>
                <w:szCs w:val="24"/>
              </w:rPr>
              <w:t>响应文件签署</w:t>
            </w:r>
          </w:p>
        </w:tc>
        <w:tc>
          <w:tcPr>
            <w:tcW w:w="541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 w:hAnsi="仿宋" w:eastAsia="仿宋" w:cs="宋体"/>
                <w:kern w:val="0"/>
                <w:sz w:val="24"/>
                <w:szCs w:val="24"/>
              </w:rPr>
            </w:pPr>
            <w:r>
              <w:rPr>
                <w:rFonts w:hint="eastAsia" w:ascii="仿宋" w:hAnsi="仿宋" w:eastAsia="仿宋"/>
                <w:sz w:val="24"/>
                <w:szCs w:val="24"/>
              </w:rPr>
              <w:t>响应文件上法定代表人或其授权代表人的签字齐全。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atLeast"/>
        </w:trPr>
        <w:tc>
          <w:tcPr>
            <w:tcW w:w="8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141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1984"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 w:hAnsi="仿宋" w:eastAsia="仿宋"/>
                <w:sz w:val="24"/>
                <w:szCs w:val="24"/>
              </w:rPr>
            </w:pPr>
            <w:r>
              <w:rPr>
                <w:rFonts w:hint="eastAsia" w:ascii="仿宋" w:hAnsi="仿宋" w:eastAsia="仿宋"/>
                <w:sz w:val="24"/>
                <w:szCs w:val="24"/>
              </w:rPr>
              <w:t>法定代表人身份证明及授权委托书</w:t>
            </w:r>
          </w:p>
        </w:tc>
        <w:tc>
          <w:tcPr>
            <w:tcW w:w="541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 w:hAnsi="仿宋" w:eastAsia="仿宋"/>
                <w:sz w:val="24"/>
                <w:szCs w:val="24"/>
              </w:rPr>
            </w:pPr>
            <w:r>
              <w:rPr>
                <w:rFonts w:hint="eastAsia" w:ascii="仿宋" w:hAnsi="仿宋" w:eastAsia="仿宋"/>
                <w:sz w:val="24"/>
                <w:szCs w:val="24"/>
              </w:rPr>
              <w:t>法定代表人身份证明及授权委托书有效，符合竞争性磋商文件规定的格式，签字或盖章齐全。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trPr>
        <w:tc>
          <w:tcPr>
            <w:tcW w:w="8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141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1984"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 w:hAnsi="仿宋" w:eastAsia="仿宋" w:cs="仿宋_GB2312"/>
                <w:sz w:val="24"/>
                <w:szCs w:val="24"/>
                <w:lang w:val="zh-CN"/>
              </w:rPr>
            </w:pPr>
            <w:r>
              <w:rPr>
                <w:rFonts w:hint="eastAsia" w:ascii="仿宋" w:hAnsi="仿宋" w:eastAsia="仿宋" w:cs="仿宋_GB2312"/>
                <w:sz w:val="24"/>
                <w:szCs w:val="24"/>
              </w:rPr>
              <w:t>响应</w:t>
            </w:r>
            <w:r>
              <w:rPr>
                <w:rFonts w:hint="eastAsia" w:ascii="仿宋" w:hAnsi="仿宋" w:eastAsia="仿宋" w:cs="仿宋_GB2312"/>
                <w:sz w:val="24"/>
                <w:szCs w:val="24"/>
                <w:lang w:val="zh-CN"/>
              </w:rPr>
              <w:t>方案</w:t>
            </w:r>
          </w:p>
        </w:tc>
        <w:tc>
          <w:tcPr>
            <w:tcW w:w="541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 w:hAnsi="仿宋" w:eastAsia="仿宋" w:cs="宋体"/>
                <w:kern w:val="0"/>
                <w:sz w:val="24"/>
                <w:szCs w:val="24"/>
              </w:rPr>
            </w:pPr>
            <w:r>
              <w:rPr>
                <w:rFonts w:hint="eastAsia" w:ascii="仿宋" w:hAnsi="仿宋" w:eastAsia="仿宋" w:cs="仿宋_GB2312"/>
                <w:sz w:val="24"/>
                <w:szCs w:val="24"/>
                <w:lang w:val="zh-CN"/>
              </w:rPr>
              <w:t>每个分包只能有一个</w:t>
            </w:r>
            <w:r>
              <w:rPr>
                <w:rFonts w:hint="eastAsia" w:ascii="仿宋" w:hAnsi="仿宋" w:eastAsia="仿宋" w:cs="仿宋_GB2312"/>
                <w:sz w:val="24"/>
                <w:szCs w:val="24"/>
              </w:rPr>
              <w:t>响应</w:t>
            </w:r>
            <w:r>
              <w:rPr>
                <w:rFonts w:hint="eastAsia" w:ascii="仿宋" w:hAnsi="仿宋" w:eastAsia="仿宋" w:cs="仿宋_GB2312"/>
                <w:sz w:val="24"/>
                <w:szCs w:val="24"/>
                <w:lang w:val="zh-CN"/>
              </w:rPr>
              <w:t>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8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141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1984"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 w:hAnsi="仿宋" w:eastAsia="仿宋" w:cs="仿宋_GB2312"/>
                <w:sz w:val="24"/>
                <w:szCs w:val="24"/>
                <w:lang w:val="zh-CN"/>
              </w:rPr>
            </w:pPr>
            <w:r>
              <w:rPr>
                <w:rFonts w:hint="eastAsia" w:ascii="仿宋" w:hAnsi="仿宋" w:eastAsia="仿宋"/>
                <w:sz w:val="24"/>
                <w:szCs w:val="24"/>
              </w:rPr>
              <w:t>报价唯一</w:t>
            </w:r>
          </w:p>
        </w:tc>
        <w:tc>
          <w:tcPr>
            <w:tcW w:w="541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 w:hAnsi="仿宋" w:eastAsia="仿宋" w:cs="宋体"/>
                <w:kern w:val="0"/>
                <w:sz w:val="24"/>
                <w:szCs w:val="24"/>
              </w:rPr>
            </w:pPr>
            <w:r>
              <w:rPr>
                <w:rFonts w:hint="eastAsia" w:ascii="仿宋" w:hAnsi="仿宋" w:eastAsia="仿宋" w:cs="仿宋_GB2312"/>
                <w:sz w:val="24"/>
                <w:szCs w:val="24"/>
                <w:lang w:val="zh-CN"/>
              </w:rPr>
              <w:t>只能在采购预算范围内报价，</w:t>
            </w:r>
            <w:r>
              <w:rPr>
                <w:rFonts w:hint="eastAsia" w:ascii="仿宋" w:hAnsi="仿宋" w:eastAsia="仿宋"/>
                <w:sz w:val="24"/>
                <w:szCs w:val="24"/>
              </w:rPr>
              <w:t>只能有一个有效报价，不得提交选择性报价。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1" w:hRule="atLeast"/>
        </w:trPr>
        <w:tc>
          <w:tcPr>
            <w:tcW w:w="81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宋体"/>
                <w:kern w:val="0"/>
                <w:sz w:val="24"/>
                <w:szCs w:val="24"/>
              </w:rPr>
            </w:pPr>
            <w:r>
              <w:rPr>
                <w:rFonts w:hint="eastAsia" w:ascii="仿宋" w:hAnsi="仿宋" w:eastAsia="仿宋" w:cs="宋体"/>
                <w:kern w:val="0"/>
                <w:sz w:val="24"/>
                <w:szCs w:val="24"/>
              </w:rPr>
              <w:t>2</w:t>
            </w:r>
          </w:p>
        </w:tc>
        <w:tc>
          <w:tcPr>
            <w:tcW w:w="1419"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 w:hAnsi="仿宋" w:eastAsia="仿宋" w:cs="宋体"/>
                <w:kern w:val="0"/>
                <w:sz w:val="24"/>
                <w:szCs w:val="24"/>
              </w:rPr>
            </w:pPr>
            <w:r>
              <w:rPr>
                <w:rFonts w:hint="eastAsia" w:ascii="仿宋" w:hAnsi="仿宋" w:eastAsia="仿宋" w:cs="宋体"/>
                <w:kern w:val="0"/>
                <w:sz w:val="24"/>
                <w:szCs w:val="24"/>
              </w:rPr>
              <w:t>完整性审查</w:t>
            </w:r>
          </w:p>
        </w:tc>
        <w:tc>
          <w:tcPr>
            <w:tcW w:w="1984"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 w:hAnsi="仿宋" w:eastAsia="仿宋" w:cs="宋体"/>
                <w:kern w:val="0"/>
                <w:sz w:val="24"/>
                <w:szCs w:val="24"/>
              </w:rPr>
            </w:pPr>
            <w:r>
              <w:rPr>
                <w:rFonts w:hint="eastAsia" w:ascii="仿宋" w:hAnsi="仿宋" w:eastAsia="仿宋" w:cs="仿宋_GB2312"/>
                <w:sz w:val="24"/>
                <w:szCs w:val="24"/>
              </w:rPr>
              <w:t>响应</w:t>
            </w:r>
            <w:r>
              <w:rPr>
                <w:rFonts w:hint="eastAsia" w:ascii="仿宋" w:hAnsi="仿宋" w:eastAsia="仿宋" w:cs="仿宋_GB2312"/>
                <w:sz w:val="24"/>
                <w:szCs w:val="24"/>
                <w:lang w:val="zh-CN"/>
              </w:rPr>
              <w:t>文件份数</w:t>
            </w:r>
          </w:p>
        </w:tc>
        <w:tc>
          <w:tcPr>
            <w:tcW w:w="541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 w:hAnsi="仿宋" w:eastAsia="仿宋" w:cs="宋体"/>
                <w:kern w:val="0"/>
                <w:sz w:val="24"/>
                <w:szCs w:val="24"/>
              </w:rPr>
            </w:pPr>
            <w:r>
              <w:rPr>
                <w:rFonts w:hint="eastAsia" w:ascii="仿宋" w:hAnsi="仿宋" w:eastAsia="仿宋" w:cs="仿宋_GB2312"/>
                <w:sz w:val="24"/>
                <w:szCs w:val="24"/>
              </w:rPr>
              <w:t>响应</w:t>
            </w:r>
            <w:r>
              <w:rPr>
                <w:rFonts w:hint="eastAsia" w:ascii="仿宋" w:hAnsi="仿宋" w:eastAsia="仿宋" w:cs="仿宋_GB2312"/>
                <w:sz w:val="24"/>
                <w:szCs w:val="24"/>
                <w:lang w:val="zh-CN"/>
              </w:rPr>
              <w:t>文件正、副本数量，符合</w:t>
            </w:r>
            <w:r>
              <w:rPr>
                <w:rFonts w:hint="eastAsia" w:ascii="仿宋" w:hAnsi="仿宋" w:eastAsia="仿宋" w:cs="仿宋_GB2312"/>
                <w:sz w:val="24"/>
                <w:szCs w:val="24"/>
              </w:rPr>
              <w:t>竞争性磋商</w:t>
            </w:r>
            <w:r>
              <w:rPr>
                <w:rFonts w:hint="eastAsia" w:ascii="仿宋" w:hAnsi="仿宋" w:eastAsia="仿宋" w:cs="仿宋_GB2312"/>
                <w:sz w:val="24"/>
                <w:szCs w:val="24"/>
                <w:lang w:val="zh-CN"/>
              </w:rPr>
              <w:t>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817"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宋体"/>
                <w:kern w:val="0"/>
                <w:sz w:val="24"/>
                <w:szCs w:val="24"/>
              </w:rPr>
            </w:pPr>
            <w:r>
              <w:rPr>
                <w:rFonts w:hint="eastAsia" w:ascii="仿宋" w:hAnsi="仿宋" w:eastAsia="仿宋" w:cs="宋体"/>
                <w:kern w:val="0"/>
                <w:sz w:val="24"/>
                <w:szCs w:val="24"/>
              </w:rPr>
              <w:t>3</w:t>
            </w:r>
          </w:p>
        </w:tc>
        <w:tc>
          <w:tcPr>
            <w:tcW w:w="1419"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 w:hAnsi="仿宋" w:eastAsia="仿宋" w:cs="仿宋_GB2312"/>
                <w:sz w:val="24"/>
                <w:szCs w:val="24"/>
                <w:lang w:val="zh-CN"/>
              </w:rPr>
            </w:pPr>
            <w:r>
              <w:rPr>
                <w:rFonts w:hint="eastAsia" w:ascii="仿宋" w:hAnsi="仿宋" w:eastAsia="仿宋" w:cs="宋体"/>
                <w:kern w:val="0"/>
                <w:sz w:val="24"/>
                <w:szCs w:val="24"/>
              </w:rPr>
              <w:t>竞争性磋商文件的响应程度审查</w:t>
            </w:r>
          </w:p>
        </w:tc>
        <w:tc>
          <w:tcPr>
            <w:tcW w:w="1984"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 w:hAnsi="仿宋" w:eastAsia="仿宋" w:cs="宋体"/>
                <w:kern w:val="0"/>
                <w:sz w:val="24"/>
                <w:szCs w:val="24"/>
              </w:rPr>
            </w:pPr>
            <w:r>
              <w:rPr>
                <w:rFonts w:hint="eastAsia" w:ascii="仿宋" w:hAnsi="仿宋" w:eastAsia="仿宋" w:cs="宋体"/>
                <w:kern w:val="0"/>
                <w:sz w:val="24"/>
                <w:szCs w:val="24"/>
              </w:rPr>
              <w:t>响应文件内容</w:t>
            </w:r>
          </w:p>
        </w:tc>
        <w:tc>
          <w:tcPr>
            <w:tcW w:w="5410" w:type="dxa"/>
            <w:tcBorders>
              <w:top w:val="single" w:color="auto" w:sz="4" w:space="0"/>
              <w:left w:val="single" w:color="auto" w:sz="4" w:space="0"/>
              <w:bottom w:val="single" w:color="auto" w:sz="4" w:space="0"/>
              <w:right w:val="single" w:color="auto" w:sz="4" w:space="0"/>
            </w:tcBorders>
            <w:vAlign w:val="center"/>
          </w:tcPr>
          <w:p>
            <w:pPr>
              <w:pStyle w:val="35"/>
              <w:spacing w:line="240" w:lineRule="exact"/>
              <w:rPr>
                <w:rFonts w:ascii="仿宋" w:hAnsi="仿宋" w:eastAsia="仿宋" w:cs="宋体"/>
                <w:kern w:val="0"/>
                <w:sz w:val="24"/>
                <w:szCs w:val="24"/>
              </w:rPr>
            </w:pPr>
            <w:r>
              <w:rPr>
                <w:rFonts w:hint="eastAsia" w:ascii="仿宋" w:hAnsi="仿宋" w:eastAsia="仿宋" w:cs="宋体"/>
                <w:kern w:val="0"/>
                <w:sz w:val="24"/>
                <w:szCs w:val="24"/>
              </w:rPr>
              <w:t>对竞争性磋商文件第二、三篇规定的磋商内容作出响应。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8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141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_GB2312"/>
                <w:sz w:val="24"/>
                <w:szCs w:val="24"/>
                <w:lang w:val="zh-CN"/>
              </w:rPr>
            </w:pPr>
          </w:p>
        </w:tc>
        <w:tc>
          <w:tcPr>
            <w:tcW w:w="1984"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 w:hAnsi="仿宋" w:eastAsia="仿宋" w:cs="宋体"/>
                <w:kern w:val="0"/>
                <w:sz w:val="24"/>
                <w:szCs w:val="24"/>
              </w:rPr>
            </w:pPr>
            <w:r>
              <w:rPr>
                <w:rFonts w:hint="eastAsia" w:ascii="仿宋" w:hAnsi="仿宋" w:eastAsia="仿宋" w:cs="宋体"/>
                <w:kern w:val="0"/>
                <w:sz w:val="24"/>
                <w:szCs w:val="24"/>
              </w:rPr>
              <w:t>磋商有效期</w:t>
            </w:r>
          </w:p>
        </w:tc>
        <w:tc>
          <w:tcPr>
            <w:tcW w:w="541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 w:hAnsi="仿宋" w:eastAsia="仿宋" w:cs="宋体"/>
                <w:kern w:val="0"/>
                <w:sz w:val="24"/>
                <w:szCs w:val="24"/>
              </w:rPr>
            </w:pPr>
            <w:r>
              <w:rPr>
                <w:rFonts w:hint="eastAsia" w:ascii="仿宋" w:hAnsi="仿宋" w:eastAsia="仿宋" w:cs="宋体"/>
                <w:kern w:val="0"/>
                <w:sz w:val="24"/>
                <w:szCs w:val="24"/>
              </w:rPr>
              <w:t>满足磋商文件</w:t>
            </w:r>
            <w:r>
              <w:rPr>
                <w:rFonts w:hint="eastAsia" w:ascii="仿宋" w:hAnsi="仿宋" w:eastAsia="仿宋" w:cs="仿宋_GB2312"/>
                <w:sz w:val="24"/>
                <w:szCs w:val="24"/>
                <w:lang w:val="zh-CN"/>
              </w:rPr>
              <w:t>规定。</w:t>
            </w:r>
          </w:p>
        </w:tc>
      </w:tr>
    </w:tbl>
    <w:p>
      <w:pPr>
        <w:spacing w:line="400" w:lineRule="exact"/>
        <w:ind w:firstLine="480" w:firstLineChars="200"/>
        <w:rPr>
          <w:rFonts w:ascii="仿宋" w:hAnsi="仿宋" w:eastAsia="仿宋"/>
          <w:sz w:val="24"/>
          <w:szCs w:val="24"/>
        </w:rPr>
      </w:pPr>
      <w:r>
        <w:rPr>
          <w:rFonts w:hint="eastAsia" w:ascii="仿宋" w:hAnsi="仿宋" w:eastAsia="仿宋"/>
          <w:sz w:val="24"/>
          <w:szCs w:val="24"/>
        </w:rPr>
        <w:t>（三）澄清有关问题。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400" w:lineRule="exact"/>
        <w:ind w:firstLine="480" w:firstLineChars="200"/>
        <w:rPr>
          <w:rFonts w:ascii="仿宋" w:hAnsi="仿宋" w:eastAsia="仿宋"/>
          <w:sz w:val="24"/>
          <w:szCs w:val="24"/>
        </w:rPr>
      </w:pPr>
      <w:r>
        <w:rPr>
          <w:rFonts w:hint="eastAsia" w:ascii="仿宋" w:hAnsi="仿宋" w:eastAsia="仿宋"/>
          <w:sz w:val="24"/>
          <w:szCs w:val="24"/>
        </w:rPr>
        <w:t>（四）磋商小组要求供应商澄清、说明或者更正响应文件应当以书面形式作出。供应商的澄清、说明或者更正应当由法定代表人或其授权代表签字或者加盖公章。由授权代表签字的，应当附法定代表人授权书。</w:t>
      </w:r>
    </w:p>
    <w:p>
      <w:pPr>
        <w:spacing w:line="400" w:lineRule="exact"/>
        <w:ind w:firstLine="480" w:firstLineChars="200"/>
        <w:rPr>
          <w:rFonts w:ascii="仿宋" w:hAnsi="仿宋" w:eastAsia="仿宋"/>
          <w:sz w:val="24"/>
          <w:szCs w:val="24"/>
        </w:rPr>
      </w:pPr>
      <w:r>
        <w:rPr>
          <w:rFonts w:hint="eastAsia" w:ascii="仿宋" w:hAnsi="仿宋" w:eastAsia="仿宋"/>
          <w:sz w:val="24"/>
          <w:szCs w:val="24"/>
        </w:rPr>
        <w:t>（五）在磋商过程中磋商的任何一方不得向他人透露与磋商有关的技术资料、价格或其他信息。</w:t>
      </w:r>
    </w:p>
    <w:p>
      <w:pPr>
        <w:spacing w:line="400" w:lineRule="exact"/>
        <w:ind w:firstLine="480" w:firstLineChars="200"/>
        <w:rPr>
          <w:rFonts w:ascii="仿宋" w:hAnsi="仿宋" w:eastAsia="仿宋"/>
          <w:sz w:val="24"/>
          <w:szCs w:val="24"/>
        </w:rPr>
      </w:pPr>
      <w:r>
        <w:rPr>
          <w:rFonts w:hint="eastAsia" w:ascii="仿宋" w:hAnsi="仿宋" w:eastAsia="仿宋"/>
          <w:sz w:val="24"/>
          <w:szCs w:val="24"/>
        </w:rPr>
        <w:t>（六）在磋商过程中，磋商小组可以根据竞争性磋商文件和磋商情况实质性变动采购需求中的技术、服务要求以及合同草案条款，但不得变动竞争性磋商文件中的其他内容。实质性变动的内容，须经采购人代表确认。对竞争性磋商文件作出的实质性变动是竞争性磋商文件的有效组成部分，磋商小组应当及时以书面形式同时通知所有参加磋商的供应商。</w:t>
      </w:r>
    </w:p>
    <w:p>
      <w:pPr>
        <w:spacing w:line="400" w:lineRule="exact"/>
        <w:ind w:firstLine="480" w:firstLineChars="200"/>
        <w:rPr>
          <w:rFonts w:ascii="仿宋" w:hAnsi="仿宋" w:eastAsia="仿宋"/>
          <w:sz w:val="24"/>
          <w:szCs w:val="24"/>
        </w:rPr>
      </w:pPr>
      <w:r>
        <w:rPr>
          <w:rFonts w:hint="eastAsia" w:ascii="仿宋" w:hAnsi="仿宋" w:eastAsia="仿宋"/>
          <w:sz w:val="24"/>
          <w:szCs w:val="24"/>
        </w:rPr>
        <w:t>（七）供应商在磋商时作出的所有书面承诺须由法定代表人或其授权代表签字。</w:t>
      </w:r>
    </w:p>
    <w:p>
      <w:pPr>
        <w:spacing w:line="400" w:lineRule="exact"/>
        <w:ind w:firstLine="480" w:firstLineChars="200"/>
        <w:rPr>
          <w:rFonts w:ascii="仿宋" w:hAnsi="仿宋" w:eastAsia="仿宋"/>
          <w:sz w:val="24"/>
          <w:szCs w:val="24"/>
        </w:rPr>
      </w:pPr>
      <w:r>
        <w:rPr>
          <w:rFonts w:hint="eastAsia" w:ascii="仿宋" w:hAnsi="仿宋" w:eastAsia="仿宋"/>
          <w:sz w:val="24"/>
          <w:szCs w:val="24"/>
        </w:rPr>
        <w:t>（八）经磋商确定最终采购需求且磋商结束后，供应商应当按照竞争性磋商文件的变动情况和磋商小组的要求重新提交响应文件或重新做出相关的书面承诺，最后书面提交最后报价及有关承诺（填写《最后报价表》并提交）。</w:t>
      </w:r>
      <w:r>
        <w:rPr>
          <w:rFonts w:ascii="仿宋" w:hAnsi="仿宋" w:eastAsia="仿宋"/>
          <w:sz w:val="24"/>
          <w:szCs w:val="24"/>
        </w:rPr>
        <w:t>已提交响应文件</w:t>
      </w:r>
      <w:r>
        <w:rPr>
          <w:rFonts w:hint="eastAsia" w:ascii="仿宋" w:hAnsi="仿宋" w:eastAsia="仿宋"/>
          <w:sz w:val="24"/>
          <w:szCs w:val="24"/>
        </w:rPr>
        <w:t>但未在规定时间内进行最后报价</w:t>
      </w:r>
      <w:r>
        <w:rPr>
          <w:rFonts w:ascii="仿宋" w:hAnsi="仿宋" w:eastAsia="仿宋"/>
          <w:sz w:val="24"/>
          <w:szCs w:val="24"/>
        </w:rPr>
        <w:t>的供应商，</w:t>
      </w:r>
      <w:r>
        <w:rPr>
          <w:rFonts w:hint="eastAsia" w:ascii="仿宋" w:hAnsi="仿宋" w:eastAsia="仿宋"/>
          <w:sz w:val="24"/>
          <w:szCs w:val="24"/>
        </w:rPr>
        <w:t>视为放弃最后报价，以供应商响应文件中的报价为准。</w:t>
      </w:r>
    </w:p>
    <w:p>
      <w:pPr>
        <w:spacing w:line="400" w:lineRule="exact"/>
        <w:ind w:firstLine="480" w:firstLineChars="200"/>
        <w:rPr>
          <w:rFonts w:ascii="仿宋" w:hAnsi="仿宋" w:eastAsia="仿宋"/>
          <w:sz w:val="24"/>
          <w:szCs w:val="24"/>
        </w:rPr>
      </w:pPr>
      <w:r>
        <w:rPr>
          <w:rFonts w:hint="eastAsia" w:ascii="仿宋" w:hAnsi="仿宋" w:eastAsia="仿宋"/>
          <w:sz w:val="24"/>
          <w:szCs w:val="24"/>
        </w:rPr>
        <w:t>（九）磋商小组采用综合评分法对提交最后报价的供应商的响应文件和最后报价（含有效书面承诺）进行综合评分。</w:t>
      </w:r>
      <w:r>
        <w:rPr>
          <w:rFonts w:hint="eastAsia" w:ascii="仿宋" w:hAnsi="仿宋" w:eastAsia="仿宋" w:cs="宋体"/>
          <w:kern w:val="0"/>
          <w:sz w:val="24"/>
          <w:szCs w:val="24"/>
        </w:rPr>
        <w:t>综合评分法，是指响应</w:t>
      </w:r>
      <w:r>
        <w:rPr>
          <w:rFonts w:ascii="仿宋" w:hAnsi="仿宋" w:eastAsia="仿宋" w:cs="宋体"/>
          <w:kern w:val="0"/>
          <w:sz w:val="24"/>
          <w:szCs w:val="24"/>
        </w:rPr>
        <w:t>文件满足</w:t>
      </w:r>
      <w:r>
        <w:rPr>
          <w:rFonts w:hint="eastAsia" w:ascii="仿宋" w:hAnsi="仿宋" w:eastAsia="仿宋" w:cs="宋体"/>
          <w:kern w:val="0"/>
          <w:sz w:val="24"/>
          <w:szCs w:val="24"/>
        </w:rPr>
        <w:t>竞争性磋商</w:t>
      </w:r>
      <w:r>
        <w:rPr>
          <w:rFonts w:ascii="仿宋" w:hAnsi="仿宋" w:eastAsia="仿宋" w:cs="宋体"/>
          <w:kern w:val="0"/>
          <w:sz w:val="24"/>
          <w:szCs w:val="24"/>
        </w:rPr>
        <w:t>文件全部实质性要求且按照评审因素的量化指标评审得分最高的供应商为</w:t>
      </w:r>
      <w:r>
        <w:rPr>
          <w:rFonts w:hint="eastAsia" w:ascii="仿宋" w:hAnsi="仿宋" w:eastAsia="仿宋" w:cs="宋体"/>
          <w:kern w:val="0"/>
          <w:sz w:val="24"/>
          <w:szCs w:val="24"/>
        </w:rPr>
        <w:t>成交</w:t>
      </w:r>
      <w:r>
        <w:rPr>
          <w:rFonts w:ascii="仿宋" w:hAnsi="仿宋" w:eastAsia="仿宋" w:cs="宋体"/>
          <w:kern w:val="0"/>
          <w:sz w:val="24"/>
          <w:szCs w:val="24"/>
        </w:rPr>
        <w:t>候选</w:t>
      </w:r>
      <w:r>
        <w:rPr>
          <w:rFonts w:hint="eastAsia" w:ascii="仿宋" w:hAnsi="仿宋" w:eastAsia="仿宋" w:cs="宋体"/>
          <w:kern w:val="0"/>
          <w:sz w:val="24"/>
          <w:szCs w:val="24"/>
        </w:rPr>
        <w:t>供应商</w:t>
      </w:r>
      <w:r>
        <w:rPr>
          <w:rFonts w:ascii="仿宋" w:hAnsi="仿宋" w:eastAsia="仿宋" w:cs="宋体"/>
          <w:kern w:val="0"/>
          <w:sz w:val="24"/>
          <w:szCs w:val="24"/>
        </w:rPr>
        <w:t>的</w:t>
      </w:r>
      <w:r>
        <w:rPr>
          <w:rFonts w:hint="eastAsia" w:ascii="仿宋" w:hAnsi="仿宋" w:eastAsia="仿宋" w:cs="宋体"/>
          <w:kern w:val="0"/>
          <w:sz w:val="24"/>
          <w:szCs w:val="24"/>
        </w:rPr>
        <w:t>评审</w:t>
      </w:r>
      <w:r>
        <w:rPr>
          <w:rFonts w:ascii="仿宋" w:hAnsi="仿宋" w:eastAsia="仿宋" w:cs="宋体"/>
          <w:kern w:val="0"/>
          <w:sz w:val="24"/>
          <w:szCs w:val="24"/>
        </w:rPr>
        <w:t>方法</w:t>
      </w:r>
      <w:r>
        <w:rPr>
          <w:rFonts w:hint="eastAsia" w:ascii="仿宋" w:hAnsi="仿宋" w:eastAsia="仿宋" w:cs="宋体"/>
          <w:kern w:val="0"/>
          <w:sz w:val="24"/>
          <w:szCs w:val="24"/>
        </w:rPr>
        <w:t>。供应商总得分为价格、商务、技术等评定因素分别按照相应权重值计算分项得分后相加，满分为100分</w:t>
      </w:r>
      <w:r>
        <w:rPr>
          <w:rFonts w:hint="eastAsia" w:ascii="仿宋" w:hAnsi="仿宋" w:eastAsia="仿宋"/>
          <w:sz w:val="24"/>
          <w:szCs w:val="24"/>
        </w:rPr>
        <w:t>。（详见评审标准）。</w:t>
      </w:r>
    </w:p>
    <w:p>
      <w:pPr>
        <w:spacing w:line="400" w:lineRule="exact"/>
        <w:ind w:firstLine="480" w:firstLineChars="200"/>
        <w:rPr>
          <w:rFonts w:ascii="仿宋" w:hAnsi="仿宋" w:eastAsia="仿宋"/>
          <w:sz w:val="24"/>
          <w:szCs w:val="24"/>
        </w:rPr>
      </w:pPr>
      <w:r>
        <w:rPr>
          <w:rFonts w:hint="eastAsia" w:ascii="仿宋" w:hAnsi="仿宋" w:eastAsia="仿宋"/>
          <w:sz w:val="24"/>
          <w:szCs w:val="24"/>
        </w:rPr>
        <w:t>（十）磋商小组各成员独立对每个</w:t>
      </w:r>
      <w:r>
        <w:rPr>
          <w:rFonts w:ascii="仿宋" w:hAnsi="仿宋" w:eastAsia="仿宋" w:cs="宋体"/>
          <w:kern w:val="0"/>
          <w:sz w:val="24"/>
          <w:szCs w:val="24"/>
        </w:rPr>
        <w:t>实质性</w:t>
      </w:r>
      <w:r>
        <w:rPr>
          <w:rFonts w:hint="eastAsia" w:ascii="仿宋" w:hAnsi="仿宋" w:eastAsia="仿宋" w:cs="宋体"/>
          <w:kern w:val="0"/>
          <w:sz w:val="24"/>
          <w:szCs w:val="24"/>
        </w:rPr>
        <w:t>响应</w:t>
      </w:r>
      <w:r>
        <w:rPr>
          <w:rFonts w:hint="eastAsia" w:ascii="仿宋" w:hAnsi="仿宋" w:eastAsia="仿宋"/>
          <w:sz w:val="24"/>
          <w:szCs w:val="24"/>
        </w:rPr>
        <w:t>文件进行评价、打分，然后汇总每个供应商每项评分因素的得分，并根据综合评分情况按照评审得分由高到低顺序推荐3名以上成交候选供应商，并编写评审报告。若供应商的评审得分相同的，按照最后报价由低到高的顺序排列推荐。评审得分且最后报价相同的，按照服务指标优劣顺序排列推荐。若所</w:t>
      </w:r>
      <w:r>
        <w:rPr>
          <w:rFonts w:ascii="仿宋" w:hAnsi="仿宋" w:eastAsia="仿宋"/>
          <w:sz w:val="24"/>
          <w:szCs w:val="24"/>
        </w:rPr>
        <w:t>推荐的成交</w:t>
      </w:r>
      <w:r>
        <w:rPr>
          <w:rFonts w:hint="eastAsia" w:ascii="仿宋" w:hAnsi="仿宋" w:eastAsia="仿宋"/>
          <w:sz w:val="24"/>
          <w:szCs w:val="24"/>
        </w:rPr>
        <w:t>供应商的技术部分为0分，将失去成为成交候选供应商的资格。</w:t>
      </w:r>
    </w:p>
    <w:p>
      <w:pPr>
        <w:pStyle w:val="5"/>
        <w:spacing w:before="0" w:after="0" w:line="440" w:lineRule="exact"/>
        <w:rPr>
          <w:rFonts w:ascii="仿宋" w:hAnsi="仿宋" w:eastAsia="仿宋"/>
          <w:sz w:val="24"/>
          <w:szCs w:val="24"/>
        </w:rPr>
      </w:pPr>
      <w:bookmarkStart w:id="55" w:name="_Toc87516152"/>
      <w:r>
        <w:rPr>
          <w:rFonts w:hint="eastAsia" w:ascii="仿宋" w:hAnsi="仿宋" w:eastAsia="仿宋"/>
          <w:sz w:val="24"/>
          <w:szCs w:val="24"/>
        </w:rPr>
        <w:t>二、</w:t>
      </w:r>
      <w:bookmarkStart w:id="56" w:name="_Toc342913394"/>
      <w:bookmarkStart w:id="57" w:name="_Toc102227320"/>
      <w:r>
        <w:rPr>
          <w:rFonts w:hint="eastAsia" w:ascii="仿宋" w:hAnsi="仿宋" w:eastAsia="仿宋"/>
          <w:sz w:val="24"/>
          <w:szCs w:val="24"/>
        </w:rPr>
        <w:t>评审标准</w:t>
      </w:r>
      <w:bookmarkEnd w:id="55"/>
    </w:p>
    <w:p>
      <w:pPr>
        <w:snapToGrid w:val="0"/>
        <w:spacing w:line="400" w:lineRule="exact"/>
        <w:ind w:firstLine="465"/>
        <w:rPr>
          <w:rFonts w:ascii="仿宋" w:hAnsi="仿宋" w:eastAsia="仿宋"/>
          <w:sz w:val="24"/>
          <w:szCs w:val="24"/>
        </w:rPr>
      </w:pPr>
      <w:r>
        <w:rPr>
          <w:rFonts w:hint="eastAsia" w:ascii="仿宋" w:hAnsi="仿宋" w:eastAsia="仿宋"/>
          <w:sz w:val="24"/>
          <w:szCs w:val="24"/>
        </w:rPr>
        <w:t>（一）评审因素</w:t>
      </w:r>
    </w:p>
    <w:tbl>
      <w:tblPr>
        <w:tblStyle w:val="65"/>
        <w:tblW w:w="977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
        <w:gridCol w:w="1418"/>
        <w:gridCol w:w="709"/>
        <w:gridCol w:w="4389"/>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ind w:firstLine="28"/>
              <w:jc w:val="center"/>
              <w:rPr>
                <w:rFonts w:ascii="仿宋" w:hAnsi="仿宋" w:eastAsia="仿宋"/>
                <w:b/>
                <w:sz w:val="21"/>
                <w:szCs w:val="21"/>
              </w:rPr>
            </w:pPr>
            <w:r>
              <w:rPr>
                <w:rFonts w:hint="eastAsia" w:ascii="仿宋" w:hAnsi="仿宋" w:eastAsia="仿宋"/>
                <w:b/>
                <w:sz w:val="21"/>
                <w:szCs w:val="21"/>
              </w:rPr>
              <w:t>序号</w:t>
            </w:r>
          </w:p>
        </w:tc>
        <w:tc>
          <w:tcPr>
            <w:tcW w:w="1418" w:type="dxa"/>
            <w:vAlign w:val="center"/>
          </w:tcPr>
          <w:p>
            <w:pPr>
              <w:ind w:firstLine="28"/>
              <w:jc w:val="center"/>
              <w:rPr>
                <w:rFonts w:ascii="仿宋" w:hAnsi="仿宋" w:eastAsia="仿宋"/>
                <w:b/>
                <w:sz w:val="21"/>
                <w:szCs w:val="21"/>
              </w:rPr>
            </w:pPr>
            <w:r>
              <w:rPr>
                <w:rFonts w:hint="eastAsia" w:ascii="仿宋" w:hAnsi="仿宋" w:eastAsia="仿宋"/>
                <w:b/>
                <w:sz w:val="21"/>
                <w:szCs w:val="21"/>
              </w:rPr>
              <w:t>评分因素及权值</w:t>
            </w:r>
          </w:p>
        </w:tc>
        <w:tc>
          <w:tcPr>
            <w:tcW w:w="709" w:type="dxa"/>
            <w:vAlign w:val="center"/>
          </w:tcPr>
          <w:p>
            <w:pPr>
              <w:ind w:firstLine="28"/>
              <w:jc w:val="center"/>
              <w:rPr>
                <w:rFonts w:ascii="仿宋" w:hAnsi="仿宋" w:eastAsia="仿宋"/>
                <w:b/>
                <w:sz w:val="21"/>
                <w:szCs w:val="21"/>
              </w:rPr>
            </w:pPr>
            <w:r>
              <w:rPr>
                <w:rFonts w:hint="eastAsia" w:ascii="仿宋" w:hAnsi="仿宋" w:eastAsia="仿宋"/>
                <w:b/>
                <w:sz w:val="21"/>
                <w:szCs w:val="21"/>
              </w:rPr>
              <w:t>分值</w:t>
            </w:r>
          </w:p>
        </w:tc>
        <w:tc>
          <w:tcPr>
            <w:tcW w:w="4389" w:type="dxa"/>
            <w:vAlign w:val="center"/>
          </w:tcPr>
          <w:p>
            <w:pPr>
              <w:ind w:firstLine="28"/>
              <w:jc w:val="center"/>
              <w:rPr>
                <w:rFonts w:ascii="仿宋" w:hAnsi="仿宋" w:eastAsia="仿宋"/>
                <w:b/>
                <w:sz w:val="21"/>
                <w:szCs w:val="21"/>
              </w:rPr>
            </w:pPr>
            <w:r>
              <w:rPr>
                <w:rFonts w:hint="eastAsia" w:ascii="仿宋" w:hAnsi="仿宋" w:eastAsia="仿宋"/>
                <w:b/>
                <w:sz w:val="21"/>
                <w:szCs w:val="21"/>
              </w:rPr>
              <w:t>评分标准</w:t>
            </w:r>
          </w:p>
        </w:tc>
        <w:tc>
          <w:tcPr>
            <w:tcW w:w="2410" w:type="dxa"/>
            <w:vAlign w:val="center"/>
          </w:tcPr>
          <w:p>
            <w:pPr>
              <w:pStyle w:val="180"/>
              <w:spacing w:before="0" w:after="0" w:line="240" w:lineRule="auto"/>
              <w:ind w:left="1540" w:hanging="420"/>
              <w:jc w:val="left"/>
              <w:rPr>
                <w:rFonts w:ascii="仿宋" w:hAnsi="仿宋" w:eastAsia="仿宋"/>
                <w:sz w:val="21"/>
                <w:szCs w:val="21"/>
              </w:rPr>
            </w:pPr>
            <w:r>
              <w:rPr>
                <w:rFonts w:hint="eastAsia" w:ascii="仿宋" w:hAnsi="仿宋" w:eastAsia="仿宋"/>
                <w:sz w:val="21"/>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7" w:hRule="atLeast"/>
          <w:jc w:val="center"/>
        </w:trPr>
        <w:tc>
          <w:tcPr>
            <w:tcW w:w="850" w:type="dxa"/>
            <w:vAlign w:val="center"/>
          </w:tcPr>
          <w:p>
            <w:pPr>
              <w:ind w:firstLine="28"/>
              <w:jc w:val="center"/>
              <w:rPr>
                <w:rFonts w:ascii="仿宋" w:hAnsi="仿宋" w:eastAsia="仿宋"/>
                <w:sz w:val="21"/>
                <w:szCs w:val="21"/>
              </w:rPr>
            </w:pPr>
            <w:r>
              <w:rPr>
                <w:rFonts w:hint="eastAsia" w:ascii="仿宋" w:hAnsi="仿宋" w:eastAsia="仿宋"/>
                <w:sz w:val="21"/>
                <w:szCs w:val="21"/>
              </w:rPr>
              <w:t>1</w:t>
            </w:r>
          </w:p>
        </w:tc>
        <w:tc>
          <w:tcPr>
            <w:tcW w:w="1418" w:type="dxa"/>
            <w:vAlign w:val="center"/>
          </w:tcPr>
          <w:p>
            <w:pPr>
              <w:ind w:firstLine="28"/>
              <w:jc w:val="center"/>
              <w:rPr>
                <w:rFonts w:ascii="仿宋" w:hAnsi="仿宋" w:eastAsia="仿宋"/>
                <w:sz w:val="21"/>
                <w:szCs w:val="21"/>
              </w:rPr>
            </w:pPr>
            <w:r>
              <w:rPr>
                <w:rFonts w:hint="eastAsia" w:ascii="仿宋" w:hAnsi="仿宋" w:eastAsia="仿宋"/>
                <w:sz w:val="21"/>
                <w:szCs w:val="21"/>
              </w:rPr>
              <w:t>磋商报价</w:t>
            </w:r>
          </w:p>
          <w:p>
            <w:pPr>
              <w:ind w:firstLine="28"/>
              <w:jc w:val="center"/>
              <w:rPr>
                <w:rFonts w:ascii="仿宋" w:hAnsi="仿宋" w:eastAsia="仿宋"/>
                <w:sz w:val="21"/>
                <w:szCs w:val="21"/>
              </w:rPr>
            </w:pPr>
            <w:r>
              <w:rPr>
                <w:rFonts w:hint="eastAsia" w:ascii="仿宋" w:hAnsi="仿宋" w:eastAsia="仿宋"/>
                <w:sz w:val="21"/>
                <w:szCs w:val="21"/>
              </w:rPr>
              <w:t>（10%）</w:t>
            </w:r>
          </w:p>
        </w:tc>
        <w:tc>
          <w:tcPr>
            <w:tcW w:w="709" w:type="dxa"/>
            <w:vAlign w:val="center"/>
          </w:tcPr>
          <w:p>
            <w:pPr>
              <w:ind w:firstLine="28"/>
              <w:jc w:val="center"/>
              <w:rPr>
                <w:rFonts w:ascii="仿宋" w:hAnsi="仿宋" w:eastAsia="仿宋"/>
                <w:sz w:val="21"/>
                <w:szCs w:val="21"/>
              </w:rPr>
            </w:pPr>
            <w:r>
              <w:rPr>
                <w:rFonts w:hint="eastAsia" w:ascii="仿宋" w:hAnsi="仿宋" w:eastAsia="仿宋"/>
                <w:sz w:val="21"/>
                <w:szCs w:val="21"/>
              </w:rPr>
              <w:t>10</w:t>
            </w:r>
          </w:p>
        </w:tc>
        <w:tc>
          <w:tcPr>
            <w:tcW w:w="4389" w:type="dxa"/>
            <w:vAlign w:val="center"/>
          </w:tcPr>
          <w:p>
            <w:pPr>
              <w:jc w:val="left"/>
              <w:rPr>
                <w:rFonts w:ascii="仿宋" w:hAnsi="仿宋" w:eastAsia="仿宋"/>
                <w:sz w:val="21"/>
                <w:szCs w:val="21"/>
              </w:rPr>
            </w:pPr>
            <w:r>
              <w:rPr>
                <w:rFonts w:hint="eastAsia" w:ascii="仿宋" w:hAnsi="仿宋" w:eastAsia="仿宋"/>
                <w:sz w:val="21"/>
                <w:szCs w:val="21"/>
              </w:rPr>
              <w:t>满足资格性、符合性要求且最后报价最低的供应商的价格为磋商基准价，其价格分为满分。其他供应商的价格分统一按照下列公式计算：</w:t>
            </w:r>
          </w:p>
          <w:p>
            <w:pPr>
              <w:jc w:val="left"/>
              <w:rPr>
                <w:rFonts w:ascii="仿宋" w:hAnsi="仿宋" w:eastAsia="仿宋"/>
                <w:sz w:val="21"/>
                <w:szCs w:val="21"/>
              </w:rPr>
            </w:pPr>
            <w:r>
              <w:rPr>
                <w:rFonts w:hint="eastAsia" w:ascii="仿宋" w:hAnsi="仿宋" w:eastAsia="仿宋"/>
                <w:sz w:val="21"/>
                <w:szCs w:val="21"/>
              </w:rPr>
              <w:t>磋商报价得分=（磋商基准价/最后磋商报价）×价格权值×100</w:t>
            </w:r>
          </w:p>
        </w:tc>
        <w:tc>
          <w:tcPr>
            <w:tcW w:w="2410" w:type="dxa"/>
            <w:vAlign w:val="center"/>
          </w:tcPr>
          <w:p>
            <w:pPr>
              <w:ind w:left="-38"/>
              <w:jc w:val="left"/>
              <w:rPr>
                <w:rFonts w:ascii="仿宋" w:hAnsi="仿宋" w:eastAsia="仿宋"/>
                <w:sz w:val="21"/>
                <w:szCs w:val="21"/>
              </w:rPr>
            </w:pPr>
            <w:r>
              <w:rPr>
                <w:rFonts w:hint="eastAsia" w:ascii="仿宋" w:hAnsi="仿宋" w:eastAsia="仿宋"/>
                <w:sz w:val="21"/>
                <w:szCs w:val="21"/>
              </w:rPr>
              <w:t>对小微企业的价格用扣除后的价格参与评审，详见“</w:t>
            </w:r>
            <w:r>
              <w:rPr>
                <w:rFonts w:hint="eastAsia" w:ascii="仿宋" w:hAnsi="仿宋" w:cs="仿宋"/>
                <w:sz w:val="21"/>
                <w:szCs w:val="21"/>
              </w:rPr>
              <w:t>（二）</w:t>
            </w:r>
            <w:r>
              <w:rPr>
                <w:rFonts w:hint="eastAsia" w:ascii="仿宋" w:hAnsi="仿宋" w:eastAsia="仿宋"/>
                <w:sz w:val="21"/>
                <w:szCs w:val="21"/>
              </w:rPr>
              <w:t>关于小微企业报价扣除比例说明”。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Merge w:val="restart"/>
            <w:vAlign w:val="center"/>
          </w:tcPr>
          <w:p>
            <w:pPr>
              <w:ind w:firstLine="28"/>
              <w:jc w:val="center"/>
              <w:rPr>
                <w:rFonts w:ascii="仿宋" w:hAnsi="仿宋" w:eastAsia="仿宋"/>
                <w:sz w:val="21"/>
                <w:szCs w:val="21"/>
              </w:rPr>
            </w:pPr>
            <w:r>
              <w:rPr>
                <w:rFonts w:hint="eastAsia" w:ascii="仿宋" w:hAnsi="仿宋" w:eastAsia="仿宋"/>
                <w:sz w:val="21"/>
                <w:szCs w:val="21"/>
              </w:rPr>
              <w:t>2</w:t>
            </w:r>
          </w:p>
        </w:tc>
        <w:tc>
          <w:tcPr>
            <w:tcW w:w="1418" w:type="dxa"/>
            <w:vMerge w:val="restart"/>
            <w:vAlign w:val="center"/>
          </w:tcPr>
          <w:p>
            <w:pPr>
              <w:ind w:firstLine="28"/>
              <w:jc w:val="center"/>
              <w:rPr>
                <w:rFonts w:ascii="仿宋" w:hAnsi="仿宋" w:eastAsia="仿宋"/>
                <w:sz w:val="21"/>
                <w:szCs w:val="21"/>
              </w:rPr>
            </w:pPr>
            <w:r>
              <w:rPr>
                <w:rFonts w:hint="eastAsia" w:ascii="仿宋" w:hAnsi="仿宋" w:eastAsia="仿宋"/>
                <w:sz w:val="21"/>
                <w:szCs w:val="21"/>
              </w:rPr>
              <w:t>服务部分</w:t>
            </w:r>
          </w:p>
          <w:p>
            <w:pPr>
              <w:ind w:firstLine="28"/>
              <w:jc w:val="center"/>
              <w:rPr>
                <w:rFonts w:ascii="仿宋" w:hAnsi="仿宋" w:eastAsia="仿宋"/>
                <w:sz w:val="21"/>
                <w:szCs w:val="21"/>
              </w:rPr>
            </w:pPr>
            <w:r>
              <w:rPr>
                <w:rFonts w:hint="eastAsia" w:ascii="仿宋" w:hAnsi="仿宋" w:eastAsia="仿宋"/>
                <w:sz w:val="21"/>
                <w:szCs w:val="21"/>
              </w:rPr>
              <w:t>（70%）</w:t>
            </w:r>
          </w:p>
        </w:tc>
        <w:tc>
          <w:tcPr>
            <w:tcW w:w="709" w:type="dxa"/>
            <w:vAlign w:val="center"/>
          </w:tcPr>
          <w:p>
            <w:pPr>
              <w:ind w:firstLine="28"/>
              <w:jc w:val="center"/>
              <w:rPr>
                <w:rFonts w:ascii="仿宋" w:hAnsi="仿宋" w:eastAsia="仿宋"/>
                <w:sz w:val="21"/>
                <w:szCs w:val="21"/>
              </w:rPr>
            </w:pPr>
            <w:r>
              <w:rPr>
                <w:rFonts w:hint="eastAsia" w:ascii="仿宋" w:hAnsi="仿宋" w:eastAsia="仿宋"/>
                <w:sz w:val="21"/>
                <w:szCs w:val="21"/>
              </w:rPr>
              <w:t>30</w:t>
            </w:r>
          </w:p>
        </w:tc>
        <w:tc>
          <w:tcPr>
            <w:tcW w:w="4389" w:type="dxa"/>
            <w:vAlign w:val="center"/>
          </w:tcPr>
          <w:p>
            <w:pPr>
              <w:spacing w:line="240" w:lineRule="atLeast"/>
              <w:jc w:val="left"/>
              <w:rPr>
                <w:rFonts w:ascii="仿宋" w:hAnsi="仿宋" w:eastAsia="仿宋"/>
                <w:sz w:val="21"/>
                <w:szCs w:val="21"/>
              </w:rPr>
            </w:pPr>
            <w:r>
              <w:rPr>
                <w:rFonts w:hint="eastAsia" w:ascii="仿宋" w:hAnsi="仿宋" w:eastAsia="仿宋"/>
                <w:sz w:val="21"/>
                <w:szCs w:val="21"/>
              </w:rPr>
              <w:t>1.起评分：</w:t>
            </w:r>
          </w:p>
          <w:p>
            <w:pPr>
              <w:spacing w:line="240" w:lineRule="atLeast"/>
              <w:jc w:val="left"/>
              <w:rPr>
                <w:rFonts w:ascii="仿宋" w:hAnsi="仿宋" w:eastAsia="仿宋"/>
                <w:sz w:val="21"/>
                <w:szCs w:val="21"/>
              </w:rPr>
            </w:pPr>
            <w:r>
              <w:rPr>
                <w:rFonts w:hint="eastAsia" w:ascii="仿宋" w:hAnsi="仿宋" w:eastAsia="仿宋"/>
                <w:sz w:val="21"/>
                <w:szCs w:val="21"/>
              </w:rPr>
              <w:t>有效供应商的起评分为30分。</w:t>
            </w:r>
          </w:p>
          <w:p>
            <w:pPr>
              <w:spacing w:line="240" w:lineRule="atLeast"/>
              <w:jc w:val="left"/>
              <w:rPr>
                <w:rFonts w:ascii="仿宋" w:hAnsi="仿宋" w:eastAsia="仿宋"/>
                <w:sz w:val="21"/>
                <w:szCs w:val="21"/>
              </w:rPr>
            </w:pPr>
            <w:r>
              <w:rPr>
                <w:rFonts w:hint="eastAsia" w:ascii="仿宋" w:hAnsi="仿宋" w:eastAsia="仿宋"/>
                <w:sz w:val="21"/>
                <w:szCs w:val="21"/>
              </w:rPr>
              <w:t>2.扣分条款：</w:t>
            </w:r>
          </w:p>
          <w:p>
            <w:pPr>
              <w:jc w:val="left"/>
              <w:rPr>
                <w:rFonts w:ascii="仿宋" w:hAnsi="仿宋" w:eastAsia="仿宋"/>
                <w:sz w:val="21"/>
                <w:szCs w:val="21"/>
              </w:rPr>
            </w:pPr>
            <w:r>
              <w:rPr>
                <w:rFonts w:hint="eastAsia" w:ascii="仿宋" w:hAnsi="仿宋" w:eastAsia="仿宋"/>
                <w:sz w:val="21"/>
                <w:szCs w:val="21"/>
              </w:rPr>
              <w:t>所供服务参数不满足磋商文件中第二篇第三点服务及质量需求的内容，每负偏离一条从起评分中扣除5分，有5条及以上不满足的，服务部分得0分。</w:t>
            </w:r>
          </w:p>
        </w:tc>
        <w:tc>
          <w:tcPr>
            <w:tcW w:w="2410" w:type="dxa"/>
            <w:vAlign w:val="center"/>
          </w:tcPr>
          <w:p>
            <w:pPr>
              <w:jc w:val="lef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Merge w:val="continue"/>
            <w:vAlign w:val="center"/>
          </w:tcPr>
          <w:p>
            <w:pPr>
              <w:ind w:firstLine="28"/>
              <w:jc w:val="center"/>
              <w:rPr>
                <w:rFonts w:ascii="仿宋" w:hAnsi="仿宋" w:eastAsia="仿宋"/>
                <w:sz w:val="21"/>
                <w:szCs w:val="21"/>
              </w:rPr>
            </w:pPr>
          </w:p>
        </w:tc>
        <w:tc>
          <w:tcPr>
            <w:tcW w:w="1418" w:type="dxa"/>
            <w:vMerge w:val="continue"/>
            <w:vAlign w:val="center"/>
          </w:tcPr>
          <w:p>
            <w:pPr>
              <w:ind w:firstLine="28"/>
              <w:jc w:val="center"/>
              <w:rPr>
                <w:rFonts w:ascii="仿宋" w:hAnsi="仿宋" w:eastAsia="仿宋"/>
                <w:sz w:val="21"/>
                <w:szCs w:val="21"/>
              </w:rPr>
            </w:pPr>
          </w:p>
        </w:tc>
        <w:tc>
          <w:tcPr>
            <w:tcW w:w="709" w:type="dxa"/>
            <w:vAlign w:val="center"/>
          </w:tcPr>
          <w:p>
            <w:pPr>
              <w:spacing w:line="240" w:lineRule="atLeast"/>
              <w:jc w:val="center"/>
              <w:rPr>
                <w:rFonts w:ascii="仿宋" w:hAnsi="仿宋" w:eastAsia="仿宋"/>
                <w:sz w:val="21"/>
                <w:szCs w:val="21"/>
              </w:rPr>
            </w:pPr>
            <w:r>
              <w:rPr>
                <w:rFonts w:hint="eastAsia" w:ascii="仿宋" w:hAnsi="仿宋" w:eastAsia="仿宋"/>
                <w:sz w:val="21"/>
                <w:szCs w:val="21"/>
              </w:rPr>
              <w:t>10</w:t>
            </w:r>
          </w:p>
        </w:tc>
        <w:tc>
          <w:tcPr>
            <w:tcW w:w="4389" w:type="dxa"/>
            <w:vAlign w:val="center"/>
          </w:tcPr>
          <w:p>
            <w:pPr>
              <w:spacing w:line="240" w:lineRule="atLeast"/>
              <w:jc w:val="left"/>
              <w:rPr>
                <w:rFonts w:ascii="仿宋" w:hAnsi="仿宋" w:eastAsia="仿宋"/>
                <w:sz w:val="21"/>
                <w:szCs w:val="21"/>
              </w:rPr>
            </w:pPr>
            <w:r>
              <w:rPr>
                <w:rFonts w:hint="eastAsia" w:ascii="仿宋" w:hAnsi="仿宋" w:eastAsia="仿宋"/>
                <w:sz w:val="21"/>
                <w:szCs w:val="21"/>
              </w:rPr>
              <w:t>供应商提供总体技术方案：方案内容完整，技术路线、方案设计合理，且充分考虑方法在可靠性和精确度方面的要求，技术可靠，并提出好的解决方案的得10分，方案内容较完整，技术路线、方案设计较合理，且较充分考虑方法在可靠性和精确度方面的要求，技术较可靠，并提出较好的解决方案的得6分，方案内容一般，技术路线、方案设计一般，考虑模型在可靠性和精确度方面的要求一般，技术一般，并提出一般的解决方案的得2分，方案与项目内容不符合或未提供方案得0分。</w:t>
            </w:r>
          </w:p>
        </w:tc>
        <w:tc>
          <w:tcPr>
            <w:tcW w:w="2410" w:type="dxa"/>
            <w:vAlign w:val="center"/>
          </w:tcPr>
          <w:p>
            <w:pPr>
              <w:spacing w:line="240" w:lineRule="atLeast"/>
              <w:jc w:val="left"/>
              <w:rPr>
                <w:rFonts w:ascii="仿宋" w:hAnsi="仿宋" w:eastAsia="仿宋"/>
                <w:sz w:val="21"/>
                <w:szCs w:val="21"/>
              </w:rPr>
            </w:pPr>
            <w:r>
              <w:rPr>
                <w:rFonts w:hint="eastAsia" w:ascii="仿宋" w:hAnsi="仿宋" w:eastAsia="仿宋"/>
                <w:sz w:val="21"/>
                <w:szCs w:val="21"/>
              </w:rPr>
              <w:t>提供技术方案，格式自拟。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Merge w:val="continue"/>
            <w:vAlign w:val="center"/>
          </w:tcPr>
          <w:p>
            <w:pPr>
              <w:ind w:firstLine="28"/>
              <w:jc w:val="center"/>
              <w:rPr>
                <w:rFonts w:ascii="仿宋" w:hAnsi="仿宋" w:eastAsia="仿宋"/>
                <w:sz w:val="21"/>
                <w:szCs w:val="21"/>
              </w:rPr>
            </w:pPr>
          </w:p>
        </w:tc>
        <w:tc>
          <w:tcPr>
            <w:tcW w:w="1418" w:type="dxa"/>
            <w:vMerge w:val="continue"/>
            <w:vAlign w:val="center"/>
          </w:tcPr>
          <w:p>
            <w:pPr>
              <w:ind w:firstLine="28"/>
              <w:jc w:val="center"/>
              <w:rPr>
                <w:rFonts w:ascii="仿宋" w:hAnsi="仿宋" w:eastAsia="仿宋"/>
                <w:sz w:val="21"/>
                <w:szCs w:val="21"/>
              </w:rPr>
            </w:pPr>
          </w:p>
        </w:tc>
        <w:tc>
          <w:tcPr>
            <w:tcW w:w="709" w:type="dxa"/>
            <w:vAlign w:val="center"/>
          </w:tcPr>
          <w:p>
            <w:pPr>
              <w:spacing w:line="240" w:lineRule="atLeast"/>
              <w:jc w:val="center"/>
              <w:rPr>
                <w:rFonts w:ascii="仿宋" w:hAnsi="仿宋" w:eastAsia="仿宋"/>
                <w:sz w:val="21"/>
                <w:szCs w:val="21"/>
              </w:rPr>
            </w:pPr>
            <w:r>
              <w:rPr>
                <w:rFonts w:hint="eastAsia" w:ascii="仿宋" w:hAnsi="仿宋" w:eastAsia="仿宋"/>
                <w:sz w:val="21"/>
                <w:szCs w:val="21"/>
              </w:rPr>
              <w:t>5</w:t>
            </w:r>
          </w:p>
        </w:tc>
        <w:tc>
          <w:tcPr>
            <w:tcW w:w="4389" w:type="dxa"/>
            <w:vAlign w:val="center"/>
          </w:tcPr>
          <w:p>
            <w:pPr>
              <w:spacing w:line="240" w:lineRule="atLeast"/>
              <w:jc w:val="left"/>
              <w:rPr>
                <w:rFonts w:ascii="仿宋" w:hAnsi="仿宋" w:eastAsia="仿宋"/>
                <w:sz w:val="21"/>
                <w:szCs w:val="21"/>
              </w:rPr>
            </w:pPr>
            <w:r>
              <w:rPr>
                <w:rFonts w:hint="eastAsia" w:ascii="仿宋" w:hAnsi="仿宋" w:eastAsia="仿宋"/>
                <w:sz w:val="21"/>
                <w:szCs w:val="21"/>
              </w:rPr>
              <w:t>供应商提供技术方案，方案内容包括对“重点河流降水的年内分配”需求的理解和实现方案的措施：技术方案条理清晰、内容详实、可行性高的得5分，技术方案条理较为清晰、内容较为详实、可行性比较高的得3分，技术方案条理一般、内容不够完善详实、可行性比较低的得1分，方案与项目内容不符合或未提供方案得0分。</w:t>
            </w:r>
          </w:p>
        </w:tc>
        <w:tc>
          <w:tcPr>
            <w:tcW w:w="2410" w:type="dxa"/>
            <w:vAlign w:val="center"/>
          </w:tcPr>
          <w:p>
            <w:pPr>
              <w:spacing w:line="240" w:lineRule="atLeast"/>
              <w:jc w:val="left"/>
              <w:rPr>
                <w:rFonts w:ascii="仿宋" w:hAnsi="仿宋" w:eastAsia="仿宋"/>
                <w:sz w:val="21"/>
                <w:szCs w:val="21"/>
              </w:rPr>
            </w:pPr>
            <w:r>
              <w:rPr>
                <w:rFonts w:hint="eastAsia" w:ascii="仿宋" w:hAnsi="仿宋" w:eastAsia="仿宋"/>
                <w:sz w:val="21"/>
                <w:szCs w:val="21"/>
              </w:rPr>
              <w:t>提供技术方案，格式自拟。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Merge w:val="continue"/>
            <w:vAlign w:val="center"/>
          </w:tcPr>
          <w:p>
            <w:pPr>
              <w:ind w:firstLine="28"/>
              <w:jc w:val="center"/>
              <w:rPr>
                <w:rFonts w:ascii="仿宋" w:hAnsi="仿宋" w:eastAsia="仿宋"/>
                <w:sz w:val="21"/>
                <w:szCs w:val="21"/>
              </w:rPr>
            </w:pPr>
          </w:p>
        </w:tc>
        <w:tc>
          <w:tcPr>
            <w:tcW w:w="1418" w:type="dxa"/>
            <w:vMerge w:val="continue"/>
            <w:vAlign w:val="center"/>
          </w:tcPr>
          <w:p>
            <w:pPr>
              <w:ind w:firstLine="28"/>
              <w:jc w:val="center"/>
              <w:rPr>
                <w:rFonts w:ascii="仿宋" w:hAnsi="仿宋" w:eastAsia="仿宋"/>
                <w:sz w:val="21"/>
                <w:szCs w:val="21"/>
              </w:rPr>
            </w:pPr>
          </w:p>
        </w:tc>
        <w:tc>
          <w:tcPr>
            <w:tcW w:w="709" w:type="dxa"/>
            <w:vAlign w:val="center"/>
          </w:tcPr>
          <w:p>
            <w:pPr>
              <w:spacing w:line="240" w:lineRule="atLeast"/>
              <w:jc w:val="center"/>
              <w:rPr>
                <w:rFonts w:ascii="仿宋" w:hAnsi="仿宋" w:eastAsia="仿宋"/>
                <w:sz w:val="21"/>
                <w:szCs w:val="21"/>
              </w:rPr>
            </w:pPr>
            <w:r>
              <w:rPr>
                <w:rFonts w:hint="eastAsia" w:ascii="仿宋" w:hAnsi="仿宋" w:eastAsia="仿宋"/>
                <w:sz w:val="21"/>
                <w:szCs w:val="21"/>
              </w:rPr>
              <w:t>5</w:t>
            </w:r>
          </w:p>
        </w:tc>
        <w:tc>
          <w:tcPr>
            <w:tcW w:w="4389" w:type="dxa"/>
            <w:vAlign w:val="center"/>
          </w:tcPr>
          <w:p>
            <w:pPr>
              <w:spacing w:line="240" w:lineRule="atLeast"/>
              <w:jc w:val="left"/>
              <w:rPr>
                <w:rFonts w:ascii="仿宋" w:hAnsi="仿宋" w:eastAsia="仿宋"/>
                <w:sz w:val="21"/>
                <w:szCs w:val="21"/>
              </w:rPr>
            </w:pPr>
            <w:r>
              <w:rPr>
                <w:rFonts w:hint="eastAsia" w:ascii="仿宋" w:hAnsi="仿宋" w:eastAsia="仿宋"/>
                <w:sz w:val="21"/>
                <w:szCs w:val="21"/>
              </w:rPr>
              <w:t>供应商提供技术方案，方案内容包括对“植被状况分析”需求的理解和实现方案的措施：技术方案条理清晰、内容详实、可行性高的得5分，技术方案条理较为清晰、内容较为详实、可行性比较高的得3分，技术方案条理一般、内容不够完善详实、可行性比较低的得1分，方案与项目内容不符合或未提供方案得0分。</w:t>
            </w:r>
          </w:p>
        </w:tc>
        <w:tc>
          <w:tcPr>
            <w:tcW w:w="2410" w:type="dxa"/>
            <w:vAlign w:val="center"/>
          </w:tcPr>
          <w:p>
            <w:pPr>
              <w:spacing w:line="240" w:lineRule="atLeast"/>
              <w:jc w:val="left"/>
              <w:rPr>
                <w:rFonts w:ascii="仿宋" w:hAnsi="仿宋" w:eastAsia="仿宋"/>
                <w:sz w:val="21"/>
                <w:szCs w:val="21"/>
              </w:rPr>
            </w:pPr>
            <w:r>
              <w:rPr>
                <w:rFonts w:hint="eastAsia" w:ascii="仿宋" w:hAnsi="仿宋" w:eastAsia="仿宋"/>
                <w:sz w:val="21"/>
                <w:szCs w:val="21"/>
              </w:rPr>
              <w:t>提供技术方案，格式自拟。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Merge w:val="continue"/>
            <w:vAlign w:val="center"/>
          </w:tcPr>
          <w:p>
            <w:pPr>
              <w:ind w:firstLine="28"/>
              <w:jc w:val="center"/>
              <w:rPr>
                <w:rFonts w:ascii="仿宋" w:hAnsi="仿宋" w:eastAsia="仿宋"/>
                <w:sz w:val="21"/>
                <w:szCs w:val="21"/>
              </w:rPr>
            </w:pPr>
          </w:p>
        </w:tc>
        <w:tc>
          <w:tcPr>
            <w:tcW w:w="1418" w:type="dxa"/>
            <w:vMerge w:val="continue"/>
            <w:vAlign w:val="center"/>
          </w:tcPr>
          <w:p>
            <w:pPr>
              <w:ind w:firstLine="28"/>
              <w:jc w:val="center"/>
              <w:rPr>
                <w:rFonts w:ascii="仿宋" w:hAnsi="仿宋" w:eastAsia="仿宋"/>
                <w:sz w:val="21"/>
                <w:szCs w:val="21"/>
              </w:rPr>
            </w:pPr>
          </w:p>
        </w:tc>
        <w:tc>
          <w:tcPr>
            <w:tcW w:w="709" w:type="dxa"/>
            <w:vAlign w:val="center"/>
          </w:tcPr>
          <w:p>
            <w:pPr>
              <w:spacing w:line="240" w:lineRule="atLeast"/>
              <w:jc w:val="center"/>
              <w:rPr>
                <w:rFonts w:ascii="仿宋" w:hAnsi="仿宋" w:eastAsia="仿宋"/>
                <w:sz w:val="21"/>
                <w:szCs w:val="21"/>
              </w:rPr>
            </w:pPr>
            <w:r>
              <w:rPr>
                <w:rFonts w:hint="eastAsia" w:ascii="仿宋" w:hAnsi="仿宋" w:eastAsia="仿宋"/>
                <w:sz w:val="21"/>
                <w:szCs w:val="21"/>
              </w:rPr>
              <w:t>10</w:t>
            </w:r>
          </w:p>
        </w:tc>
        <w:tc>
          <w:tcPr>
            <w:tcW w:w="4389" w:type="dxa"/>
            <w:vAlign w:val="center"/>
          </w:tcPr>
          <w:p>
            <w:pPr>
              <w:spacing w:line="240" w:lineRule="atLeast"/>
              <w:jc w:val="left"/>
              <w:rPr>
                <w:rFonts w:ascii="仿宋" w:hAnsi="仿宋" w:eastAsia="仿宋"/>
                <w:sz w:val="21"/>
                <w:szCs w:val="21"/>
              </w:rPr>
            </w:pPr>
            <w:r>
              <w:rPr>
                <w:rFonts w:hint="eastAsia" w:ascii="仿宋" w:hAnsi="仿宋" w:eastAsia="仿宋"/>
                <w:sz w:val="21"/>
                <w:szCs w:val="21"/>
              </w:rPr>
              <w:t>供应商提供技术方案，方案内容包括对“流域径流特征分析”需求的理解和实现方案的措施：解译思路清晰、解译精度验证思路可行的10分，解译思路比较清晰、解译精度验证思路比较可行的6分，解译思路一般、解译精度验证思路不够完善、可比性较低的2分，方案与项目内容不符合或未提供方案得0分。</w:t>
            </w:r>
          </w:p>
        </w:tc>
        <w:tc>
          <w:tcPr>
            <w:tcW w:w="2410" w:type="dxa"/>
            <w:vAlign w:val="center"/>
          </w:tcPr>
          <w:p>
            <w:pPr>
              <w:spacing w:line="240" w:lineRule="atLeast"/>
              <w:jc w:val="left"/>
              <w:rPr>
                <w:rFonts w:ascii="仿宋" w:hAnsi="仿宋" w:eastAsia="仿宋"/>
                <w:sz w:val="21"/>
                <w:szCs w:val="21"/>
              </w:rPr>
            </w:pPr>
            <w:r>
              <w:rPr>
                <w:rFonts w:hint="eastAsia" w:ascii="仿宋" w:hAnsi="仿宋" w:eastAsia="仿宋"/>
                <w:sz w:val="21"/>
                <w:szCs w:val="21"/>
              </w:rPr>
              <w:t>提供技术方案，格式自拟。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Merge w:val="continue"/>
            <w:vAlign w:val="center"/>
          </w:tcPr>
          <w:p>
            <w:pPr>
              <w:ind w:firstLine="28"/>
              <w:jc w:val="center"/>
              <w:rPr>
                <w:rFonts w:ascii="仿宋" w:hAnsi="仿宋" w:eastAsia="仿宋"/>
                <w:sz w:val="21"/>
                <w:szCs w:val="21"/>
              </w:rPr>
            </w:pPr>
          </w:p>
        </w:tc>
        <w:tc>
          <w:tcPr>
            <w:tcW w:w="1418" w:type="dxa"/>
            <w:vMerge w:val="continue"/>
            <w:vAlign w:val="center"/>
          </w:tcPr>
          <w:p>
            <w:pPr>
              <w:ind w:firstLine="28"/>
              <w:jc w:val="center"/>
              <w:rPr>
                <w:rFonts w:ascii="仿宋" w:hAnsi="仿宋" w:eastAsia="仿宋"/>
                <w:sz w:val="21"/>
                <w:szCs w:val="21"/>
              </w:rPr>
            </w:pPr>
          </w:p>
        </w:tc>
        <w:tc>
          <w:tcPr>
            <w:tcW w:w="709" w:type="dxa"/>
            <w:vAlign w:val="center"/>
          </w:tcPr>
          <w:p>
            <w:pPr>
              <w:spacing w:line="240" w:lineRule="atLeast"/>
              <w:jc w:val="center"/>
              <w:rPr>
                <w:rFonts w:ascii="仿宋" w:hAnsi="仿宋" w:eastAsia="仿宋"/>
                <w:sz w:val="21"/>
                <w:szCs w:val="21"/>
              </w:rPr>
            </w:pPr>
            <w:r>
              <w:rPr>
                <w:rFonts w:hint="eastAsia" w:ascii="仿宋" w:hAnsi="仿宋" w:eastAsia="仿宋"/>
                <w:sz w:val="21"/>
                <w:szCs w:val="21"/>
              </w:rPr>
              <w:t>10</w:t>
            </w:r>
          </w:p>
        </w:tc>
        <w:tc>
          <w:tcPr>
            <w:tcW w:w="4389" w:type="dxa"/>
            <w:vAlign w:val="center"/>
          </w:tcPr>
          <w:p>
            <w:pPr>
              <w:spacing w:line="240" w:lineRule="atLeast"/>
              <w:jc w:val="left"/>
              <w:rPr>
                <w:rFonts w:ascii="仿宋" w:hAnsi="仿宋" w:eastAsia="仿宋"/>
                <w:sz w:val="21"/>
                <w:szCs w:val="21"/>
              </w:rPr>
            </w:pPr>
            <w:r>
              <w:rPr>
                <w:rFonts w:hint="eastAsia" w:ascii="仿宋" w:hAnsi="仿宋" w:eastAsia="仿宋"/>
                <w:sz w:val="21"/>
                <w:szCs w:val="21"/>
              </w:rPr>
              <w:t>供应商提供技术方案，方案内容包括对4条重点河流“降雨与流域径流的关系分析”需求的理解和实现方案的措施，合理性进行评审：技术方案条理清晰、内容详实、可行性高的得10分，技术方案条理较为清晰、内容较为详实、可行性比较高的得6分，技术方案条理一般、内容不够完善详实、可行性比较低的得2分，方案与项目内容不符合或未提供方案得0分。</w:t>
            </w:r>
          </w:p>
        </w:tc>
        <w:tc>
          <w:tcPr>
            <w:tcW w:w="2410" w:type="dxa"/>
            <w:vAlign w:val="center"/>
          </w:tcPr>
          <w:p>
            <w:pPr>
              <w:spacing w:line="240" w:lineRule="atLeast"/>
              <w:jc w:val="left"/>
              <w:rPr>
                <w:rFonts w:ascii="仿宋" w:hAnsi="仿宋" w:eastAsia="仿宋"/>
                <w:sz w:val="21"/>
                <w:szCs w:val="21"/>
              </w:rPr>
            </w:pPr>
            <w:r>
              <w:rPr>
                <w:rFonts w:hint="eastAsia" w:ascii="仿宋" w:hAnsi="仿宋" w:eastAsia="仿宋"/>
                <w:sz w:val="21"/>
                <w:szCs w:val="21"/>
              </w:rPr>
              <w:t>提供技术方案，格式自拟。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6" w:hRule="atLeast"/>
          <w:jc w:val="center"/>
        </w:trPr>
        <w:tc>
          <w:tcPr>
            <w:tcW w:w="850" w:type="dxa"/>
            <w:vMerge w:val="restart"/>
            <w:vAlign w:val="center"/>
          </w:tcPr>
          <w:p>
            <w:pPr>
              <w:ind w:firstLine="28"/>
              <w:jc w:val="center"/>
              <w:rPr>
                <w:rFonts w:ascii="仿宋" w:hAnsi="仿宋" w:eastAsia="仿宋"/>
                <w:sz w:val="21"/>
                <w:szCs w:val="21"/>
              </w:rPr>
            </w:pPr>
            <w:r>
              <w:rPr>
                <w:rFonts w:hint="eastAsia" w:ascii="仿宋" w:hAnsi="仿宋" w:eastAsia="仿宋"/>
                <w:sz w:val="21"/>
                <w:szCs w:val="21"/>
              </w:rPr>
              <w:t>3</w:t>
            </w:r>
          </w:p>
        </w:tc>
        <w:tc>
          <w:tcPr>
            <w:tcW w:w="1418" w:type="dxa"/>
            <w:vMerge w:val="restart"/>
            <w:vAlign w:val="center"/>
          </w:tcPr>
          <w:p>
            <w:pPr>
              <w:ind w:firstLine="28"/>
              <w:jc w:val="center"/>
              <w:rPr>
                <w:rFonts w:ascii="仿宋" w:hAnsi="仿宋" w:eastAsia="仿宋"/>
                <w:sz w:val="21"/>
                <w:szCs w:val="21"/>
              </w:rPr>
            </w:pPr>
            <w:r>
              <w:rPr>
                <w:rFonts w:hint="eastAsia" w:ascii="仿宋" w:hAnsi="仿宋" w:eastAsia="仿宋"/>
                <w:sz w:val="21"/>
                <w:szCs w:val="21"/>
              </w:rPr>
              <w:t>商务部分</w:t>
            </w:r>
          </w:p>
          <w:p>
            <w:pPr>
              <w:ind w:firstLine="28"/>
              <w:jc w:val="center"/>
              <w:rPr>
                <w:rFonts w:ascii="仿宋" w:hAnsi="仿宋" w:eastAsia="仿宋"/>
                <w:sz w:val="21"/>
                <w:szCs w:val="21"/>
              </w:rPr>
            </w:pPr>
            <w:r>
              <w:rPr>
                <w:rFonts w:hint="eastAsia" w:ascii="仿宋" w:hAnsi="仿宋" w:eastAsia="仿宋"/>
                <w:sz w:val="21"/>
                <w:szCs w:val="21"/>
              </w:rPr>
              <w:t>（20%）</w:t>
            </w:r>
          </w:p>
        </w:tc>
        <w:tc>
          <w:tcPr>
            <w:tcW w:w="709" w:type="dxa"/>
            <w:vAlign w:val="center"/>
          </w:tcPr>
          <w:p>
            <w:pPr>
              <w:snapToGrid w:val="0"/>
              <w:ind w:firstLine="28"/>
              <w:jc w:val="center"/>
              <w:rPr>
                <w:rFonts w:ascii="仿宋" w:hAnsi="仿宋" w:eastAsia="仿宋"/>
                <w:sz w:val="21"/>
                <w:szCs w:val="21"/>
              </w:rPr>
            </w:pPr>
            <w:r>
              <w:rPr>
                <w:rFonts w:hint="eastAsia" w:ascii="仿宋" w:hAnsi="仿宋" w:eastAsia="仿宋"/>
                <w:sz w:val="21"/>
                <w:szCs w:val="21"/>
              </w:rPr>
              <w:t>4</w:t>
            </w:r>
          </w:p>
        </w:tc>
        <w:tc>
          <w:tcPr>
            <w:tcW w:w="4389" w:type="dxa"/>
            <w:vAlign w:val="center"/>
          </w:tcPr>
          <w:p>
            <w:pPr>
              <w:spacing w:line="240" w:lineRule="atLeast"/>
              <w:rPr>
                <w:rFonts w:ascii="仿宋" w:hAnsi="仿宋" w:eastAsia="仿宋"/>
                <w:sz w:val="21"/>
                <w:szCs w:val="21"/>
              </w:rPr>
            </w:pPr>
            <w:r>
              <w:rPr>
                <w:rFonts w:hint="eastAsia" w:ascii="仿宋" w:hAnsi="仿宋" w:eastAsia="仿宋"/>
                <w:sz w:val="21"/>
                <w:szCs w:val="21"/>
              </w:rPr>
              <w:t>供应商资质：</w:t>
            </w:r>
          </w:p>
          <w:p>
            <w:pPr>
              <w:spacing w:line="240" w:lineRule="atLeast"/>
              <w:rPr>
                <w:rFonts w:ascii="仿宋" w:hAnsi="仿宋" w:eastAsia="仿宋"/>
                <w:sz w:val="21"/>
                <w:szCs w:val="21"/>
              </w:rPr>
            </w:pPr>
            <w:r>
              <w:rPr>
                <w:rFonts w:hint="eastAsia" w:ascii="仿宋" w:hAnsi="仿宋" w:eastAsia="仿宋"/>
                <w:sz w:val="21"/>
                <w:szCs w:val="21"/>
              </w:rPr>
              <w:t>供应商具有效期内的ISO9001质量管理体系认证证书、ISO14001环境管理体系认证证书、ISO27001信息安全管理体系认证证书、ISO45001职业健康安全管理体系认证证书、的，每具备一项证书得1分，本项最多得4分。</w:t>
            </w:r>
          </w:p>
        </w:tc>
        <w:tc>
          <w:tcPr>
            <w:tcW w:w="2410" w:type="dxa"/>
            <w:vAlign w:val="center"/>
          </w:tcPr>
          <w:p>
            <w:pPr>
              <w:spacing w:line="240" w:lineRule="atLeast"/>
              <w:rPr>
                <w:rFonts w:ascii="仿宋" w:hAnsi="仿宋" w:eastAsia="仿宋"/>
                <w:sz w:val="21"/>
                <w:szCs w:val="21"/>
              </w:rPr>
            </w:pPr>
            <w:r>
              <w:rPr>
                <w:rFonts w:hint="eastAsia" w:ascii="仿宋" w:hAnsi="仿宋" w:eastAsia="仿宋"/>
                <w:sz w:val="21"/>
                <w:szCs w:val="21"/>
              </w:rPr>
              <w:t>提供有效期内的证书复印件并加盖供应商公章。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Merge w:val="continue"/>
            <w:vAlign w:val="center"/>
          </w:tcPr>
          <w:p>
            <w:pPr>
              <w:ind w:firstLine="28"/>
              <w:jc w:val="center"/>
              <w:rPr>
                <w:rFonts w:ascii="仿宋" w:hAnsi="仿宋" w:eastAsia="仿宋"/>
                <w:sz w:val="21"/>
                <w:szCs w:val="21"/>
              </w:rPr>
            </w:pPr>
          </w:p>
        </w:tc>
        <w:tc>
          <w:tcPr>
            <w:tcW w:w="1418" w:type="dxa"/>
            <w:vMerge w:val="continue"/>
            <w:vAlign w:val="center"/>
          </w:tcPr>
          <w:p>
            <w:pPr>
              <w:ind w:firstLine="28"/>
              <w:jc w:val="center"/>
              <w:rPr>
                <w:rFonts w:ascii="仿宋" w:hAnsi="仿宋" w:eastAsia="仿宋"/>
                <w:sz w:val="21"/>
                <w:szCs w:val="21"/>
              </w:rPr>
            </w:pPr>
          </w:p>
        </w:tc>
        <w:tc>
          <w:tcPr>
            <w:tcW w:w="709" w:type="dxa"/>
            <w:vAlign w:val="center"/>
          </w:tcPr>
          <w:p>
            <w:pPr>
              <w:spacing w:line="240" w:lineRule="atLeast"/>
              <w:ind w:firstLine="28"/>
              <w:jc w:val="center"/>
              <w:rPr>
                <w:rFonts w:ascii="仿宋" w:hAnsi="仿宋" w:eastAsia="仿宋"/>
                <w:sz w:val="21"/>
                <w:szCs w:val="21"/>
              </w:rPr>
            </w:pPr>
            <w:r>
              <w:rPr>
                <w:rFonts w:hint="eastAsia" w:ascii="仿宋" w:hAnsi="仿宋" w:eastAsia="仿宋"/>
                <w:sz w:val="21"/>
                <w:szCs w:val="21"/>
              </w:rPr>
              <w:t>2</w:t>
            </w:r>
          </w:p>
        </w:tc>
        <w:tc>
          <w:tcPr>
            <w:tcW w:w="4389" w:type="dxa"/>
            <w:vAlign w:val="center"/>
          </w:tcPr>
          <w:p>
            <w:pPr>
              <w:rPr>
                <w:rFonts w:ascii="仿宋" w:hAnsi="仿宋" w:eastAsia="仿宋"/>
              </w:rPr>
            </w:pPr>
            <w:r>
              <w:rPr>
                <w:rFonts w:hint="eastAsia" w:ascii="仿宋" w:hAnsi="仿宋" w:eastAsia="仿宋" w:cs="方正仿宋_GBK"/>
                <w:sz w:val="21"/>
                <w:szCs w:val="21"/>
              </w:rPr>
              <w:t>供应商取得生态环境类有关专利，属于发明专利的得2分，属于实用新型专利的得1分。</w:t>
            </w:r>
          </w:p>
        </w:tc>
        <w:tc>
          <w:tcPr>
            <w:tcW w:w="2410" w:type="dxa"/>
            <w:vAlign w:val="center"/>
          </w:tcPr>
          <w:p>
            <w:pPr>
              <w:rPr>
                <w:rFonts w:ascii="仿宋" w:hAnsi="仿宋" w:eastAsia="仿宋"/>
                <w:sz w:val="21"/>
                <w:szCs w:val="21"/>
              </w:rPr>
            </w:pPr>
            <w:r>
              <w:rPr>
                <w:rFonts w:hint="eastAsia" w:ascii="仿宋" w:hAnsi="仿宋" w:eastAsia="仿宋"/>
                <w:sz w:val="21"/>
                <w:szCs w:val="21"/>
              </w:rPr>
              <w:t>提供证书复印件并加盖供应商公章。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Merge w:val="continue"/>
            <w:vAlign w:val="center"/>
          </w:tcPr>
          <w:p>
            <w:pPr>
              <w:ind w:firstLine="28"/>
              <w:jc w:val="center"/>
              <w:rPr>
                <w:rFonts w:ascii="仿宋" w:hAnsi="仿宋" w:eastAsia="仿宋"/>
                <w:sz w:val="21"/>
                <w:szCs w:val="21"/>
              </w:rPr>
            </w:pPr>
          </w:p>
        </w:tc>
        <w:tc>
          <w:tcPr>
            <w:tcW w:w="1418" w:type="dxa"/>
            <w:vMerge w:val="continue"/>
            <w:vAlign w:val="center"/>
          </w:tcPr>
          <w:p>
            <w:pPr>
              <w:jc w:val="center"/>
              <w:rPr>
                <w:rFonts w:ascii="仿宋" w:hAnsi="仿宋" w:eastAsia="仿宋"/>
                <w:sz w:val="21"/>
                <w:szCs w:val="21"/>
              </w:rPr>
            </w:pPr>
          </w:p>
        </w:tc>
        <w:tc>
          <w:tcPr>
            <w:tcW w:w="709" w:type="dxa"/>
            <w:vAlign w:val="center"/>
          </w:tcPr>
          <w:p>
            <w:pPr>
              <w:snapToGrid w:val="0"/>
              <w:ind w:firstLine="28"/>
              <w:jc w:val="center"/>
              <w:rPr>
                <w:rFonts w:ascii="仿宋" w:hAnsi="仿宋" w:eastAsia="仿宋"/>
                <w:sz w:val="21"/>
                <w:szCs w:val="21"/>
              </w:rPr>
            </w:pPr>
            <w:r>
              <w:rPr>
                <w:rFonts w:ascii="仿宋" w:hAnsi="仿宋" w:eastAsia="仿宋"/>
                <w:sz w:val="21"/>
                <w:szCs w:val="21"/>
              </w:rPr>
              <w:t>2</w:t>
            </w:r>
          </w:p>
        </w:tc>
        <w:tc>
          <w:tcPr>
            <w:tcW w:w="4389" w:type="dxa"/>
            <w:vAlign w:val="center"/>
          </w:tcPr>
          <w:p>
            <w:pPr>
              <w:spacing w:line="240" w:lineRule="atLeast"/>
              <w:rPr>
                <w:rFonts w:ascii="仿宋" w:hAnsi="仿宋" w:eastAsia="仿宋"/>
                <w:sz w:val="21"/>
                <w:szCs w:val="21"/>
              </w:rPr>
            </w:pPr>
            <w:r>
              <w:rPr>
                <w:rFonts w:hint="eastAsia" w:ascii="仿宋" w:hAnsi="仿宋" w:eastAsia="仿宋"/>
                <w:sz w:val="21"/>
                <w:szCs w:val="21"/>
              </w:rPr>
              <w:t>供应商具有环保科技成果鉴定证书，提供1个得2分，本小项最多得2分。（注：证书由中国环境科学学会颁发，且鉴定证书属于供应商自有）</w:t>
            </w:r>
          </w:p>
        </w:tc>
        <w:tc>
          <w:tcPr>
            <w:tcW w:w="2410" w:type="dxa"/>
            <w:vAlign w:val="center"/>
          </w:tcPr>
          <w:p>
            <w:pPr>
              <w:spacing w:line="240" w:lineRule="atLeast"/>
              <w:rPr>
                <w:rFonts w:ascii="仿宋" w:hAnsi="仿宋" w:eastAsia="仿宋"/>
                <w:sz w:val="21"/>
                <w:szCs w:val="21"/>
              </w:rPr>
            </w:pPr>
            <w:r>
              <w:rPr>
                <w:rFonts w:hint="eastAsia" w:ascii="仿宋" w:hAnsi="仿宋" w:eastAsia="仿宋"/>
                <w:sz w:val="21"/>
                <w:szCs w:val="21"/>
              </w:rPr>
              <w:t>提供证明材料复印件并加盖供应商公章。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Merge w:val="continue"/>
            <w:vAlign w:val="center"/>
          </w:tcPr>
          <w:p>
            <w:pPr>
              <w:ind w:firstLine="28"/>
              <w:jc w:val="center"/>
              <w:rPr>
                <w:rFonts w:ascii="仿宋" w:hAnsi="仿宋" w:eastAsia="仿宋"/>
                <w:sz w:val="21"/>
                <w:szCs w:val="21"/>
              </w:rPr>
            </w:pPr>
          </w:p>
        </w:tc>
        <w:tc>
          <w:tcPr>
            <w:tcW w:w="1418" w:type="dxa"/>
            <w:vMerge w:val="continue"/>
            <w:vAlign w:val="center"/>
          </w:tcPr>
          <w:p>
            <w:pPr>
              <w:ind w:firstLine="28"/>
              <w:jc w:val="center"/>
              <w:rPr>
                <w:rFonts w:ascii="仿宋" w:hAnsi="仿宋" w:eastAsia="仿宋"/>
                <w:sz w:val="21"/>
                <w:szCs w:val="21"/>
              </w:rPr>
            </w:pPr>
          </w:p>
        </w:tc>
        <w:tc>
          <w:tcPr>
            <w:tcW w:w="709" w:type="dxa"/>
            <w:tcBorders>
              <w:top w:val="single" w:color="auto" w:sz="4" w:space="0"/>
              <w:bottom w:val="single" w:color="auto" w:sz="4" w:space="0"/>
              <w:right w:val="single" w:color="auto" w:sz="4" w:space="0"/>
            </w:tcBorders>
            <w:vAlign w:val="center"/>
          </w:tcPr>
          <w:p>
            <w:pPr>
              <w:snapToGrid w:val="0"/>
              <w:ind w:firstLine="28"/>
              <w:jc w:val="center"/>
              <w:rPr>
                <w:rFonts w:ascii="仿宋" w:hAnsi="仿宋" w:eastAsia="仿宋"/>
                <w:sz w:val="21"/>
                <w:szCs w:val="21"/>
              </w:rPr>
            </w:pPr>
            <w:r>
              <w:rPr>
                <w:rFonts w:ascii="仿宋" w:hAnsi="仿宋" w:eastAsia="仿宋"/>
                <w:sz w:val="21"/>
                <w:szCs w:val="21"/>
              </w:rPr>
              <w:t>6</w:t>
            </w:r>
          </w:p>
        </w:tc>
        <w:tc>
          <w:tcPr>
            <w:tcW w:w="4389"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仿宋" w:hAnsi="仿宋" w:eastAsia="仿宋"/>
                <w:sz w:val="21"/>
                <w:szCs w:val="21"/>
              </w:rPr>
            </w:pPr>
            <w:r>
              <w:rPr>
                <w:rFonts w:ascii="仿宋" w:hAnsi="仿宋" w:eastAsia="仿宋"/>
                <w:sz w:val="21"/>
                <w:szCs w:val="21"/>
              </w:rPr>
              <w:t>1</w:t>
            </w:r>
            <w:r>
              <w:rPr>
                <w:rFonts w:hint="eastAsia" w:ascii="仿宋" w:hAnsi="仿宋" w:eastAsia="仿宋"/>
                <w:sz w:val="21"/>
                <w:szCs w:val="21"/>
              </w:rPr>
              <w:t>.供应商在生态环境领域中承担过数据分析或数据处理的相关业绩的项目业绩。每提供一个省级（或直辖市）及以上合同得</w:t>
            </w:r>
            <w:r>
              <w:rPr>
                <w:rFonts w:ascii="仿宋" w:hAnsi="仿宋" w:eastAsia="仿宋"/>
                <w:sz w:val="21"/>
                <w:szCs w:val="21"/>
              </w:rPr>
              <w:t>3</w:t>
            </w:r>
            <w:r>
              <w:rPr>
                <w:rFonts w:hint="eastAsia" w:ascii="仿宋" w:hAnsi="仿宋" w:eastAsia="仿宋"/>
                <w:sz w:val="21"/>
                <w:szCs w:val="21"/>
              </w:rPr>
              <w:t>分；提供地市级（或直辖市区县）合同得</w:t>
            </w:r>
            <w:r>
              <w:rPr>
                <w:rFonts w:ascii="仿宋" w:hAnsi="仿宋" w:eastAsia="仿宋"/>
                <w:sz w:val="21"/>
                <w:szCs w:val="21"/>
              </w:rPr>
              <w:t>2</w:t>
            </w:r>
            <w:r>
              <w:rPr>
                <w:rFonts w:hint="eastAsia" w:ascii="仿宋" w:hAnsi="仿宋" w:eastAsia="仿宋"/>
                <w:sz w:val="21"/>
                <w:szCs w:val="21"/>
              </w:rPr>
              <w:t>分；其它不得分，最多得6分。</w:t>
            </w:r>
          </w:p>
        </w:tc>
        <w:tc>
          <w:tcPr>
            <w:tcW w:w="2410"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仿宋" w:hAnsi="仿宋" w:eastAsia="仿宋"/>
                <w:sz w:val="21"/>
                <w:szCs w:val="21"/>
              </w:rPr>
            </w:pPr>
            <w:r>
              <w:rPr>
                <w:rFonts w:hint="eastAsia" w:ascii="仿宋" w:hAnsi="仿宋" w:eastAsia="仿宋"/>
                <w:sz w:val="21"/>
                <w:szCs w:val="21"/>
              </w:rPr>
              <w:t>提供有效合同复印件，加盖投标人公章，同一合同不重复计分。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Merge w:val="continue"/>
            <w:vAlign w:val="center"/>
          </w:tcPr>
          <w:p>
            <w:pPr>
              <w:ind w:firstLine="28"/>
              <w:jc w:val="center"/>
              <w:rPr>
                <w:rFonts w:ascii="仿宋" w:hAnsi="仿宋" w:eastAsia="仿宋"/>
                <w:sz w:val="21"/>
                <w:szCs w:val="21"/>
              </w:rPr>
            </w:pPr>
          </w:p>
        </w:tc>
        <w:tc>
          <w:tcPr>
            <w:tcW w:w="1418" w:type="dxa"/>
            <w:vMerge w:val="continue"/>
            <w:vAlign w:val="center"/>
          </w:tcPr>
          <w:p>
            <w:pPr>
              <w:ind w:firstLine="28"/>
              <w:jc w:val="center"/>
              <w:rPr>
                <w:rFonts w:ascii="仿宋" w:hAnsi="仿宋" w:eastAsia="仿宋"/>
                <w:sz w:val="21"/>
                <w:szCs w:val="21"/>
              </w:rPr>
            </w:pPr>
          </w:p>
        </w:tc>
        <w:tc>
          <w:tcPr>
            <w:tcW w:w="709" w:type="dxa"/>
            <w:tcBorders>
              <w:top w:val="single" w:color="auto" w:sz="4" w:space="0"/>
              <w:bottom w:val="single" w:color="auto" w:sz="4" w:space="0"/>
              <w:right w:val="single" w:color="auto" w:sz="4" w:space="0"/>
            </w:tcBorders>
            <w:vAlign w:val="center"/>
          </w:tcPr>
          <w:p>
            <w:pPr>
              <w:snapToGrid w:val="0"/>
              <w:ind w:firstLine="28"/>
              <w:jc w:val="center"/>
              <w:rPr>
                <w:rFonts w:ascii="仿宋" w:hAnsi="仿宋" w:eastAsia="仿宋"/>
                <w:sz w:val="21"/>
                <w:szCs w:val="21"/>
              </w:rPr>
            </w:pPr>
            <w:r>
              <w:rPr>
                <w:rFonts w:hint="eastAsia" w:ascii="仿宋" w:hAnsi="仿宋" w:eastAsia="仿宋"/>
                <w:sz w:val="21"/>
                <w:szCs w:val="21"/>
              </w:rPr>
              <w:t>5</w:t>
            </w:r>
          </w:p>
        </w:tc>
        <w:tc>
          <w:tcPr>
            <w:tcW w:w="4389"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仿宋" w:hAnsi="仿宋" w:eastAsia="仿宋"/>
                <w:sz w:val="21"/>
                <w:szCs w:val="21"/>
              </w:rPr>
            </w:pPr>
            <w:r>
              <w:rPr>
                <w:rFonts w:hint="eastAsia" w:ascii="仿宋" w:hAnsi="仿宋" w:eastAsia="仿宋"/>
                <w:sz w:val="21"/>
                <w:szCs w:val="21"/>
              </w:rPr>
              <w:t>1</w:t>
            </w:r>
            <w:r>
              <w:rPr>
                <w:rFonts w:ascii="仿宋" w:hAnsi="仿宋" w:eastAsia="仿宋"/>
                <w:sz w:val="21"/>
                <w:szCs w:val="21"/>
              </w:rPr>
              <w:t>.</w:t>
            </w:r>
            <w:r>
              <w:rPr>
                <w:rFonts w:hint="eastAsia" w:ascii="仿宋" w:hAnsi="仿宋" w:eastAsia="仿宋"/>
                <w:sz w:val="21"/>
                <w:szCs w:val="21"/>
              </w:rPr>
              <w:t>供应商为本项目提供的实施团队中具备PMP项目管理师证书；满足得</w:t>
            </w:r>
            <w:r>
              <w:rPr>
                <w:rFonts w:ascii="仿宋" w:hAnsi="仿宋" w:eastAsia="仿宋"/>
                <w:sz w:val="21"/>
                <w:szCs w:val="21"/>
              </w:rPr>
              <w:t>2</w:t>
            </w:r>
            <w:r>
              <w:rPr>
                <w:rFonts w:hint="eastAsia" w:ascii="仿宋" w:hAnsi="仿宋" w:eastAsia="仿宋"/>
                <w:sz w:val="21"/>
                <w:szCs w:val="21"/>
              </w:rPr>
              <w:t>分，不满足得0分；</w:t>
            </w:r>
          </w:p>
          <w:p>
            <w:pPr>
              <w:spacing w:line="240" w:lineRule="atLeast"/>
              <w:rPr>
                <w:rFonts w:ascii="仿宋" w:hAnsi="仿宋" w:eastAsia="仿宋"/>
                <w:sz w:val="21"/>
                <w:szCs w:val="21"/>
              </w:rPr>
            </w:pPr>
            <w:r>
              <w:rPr>
                <w:rFonts w:hint="eastAsia" w:ascii="仿宋" w:hAnsi="仿宋" w:eastAsia="仿宋"/>
                <w:sz w:val="21"/>
                <w:szCs w:val="21"/>
              </w:rPr>
              <w:t>2</w:t>
            </w:r>
            <w:r>
              <w:rPr>
                <w:rFonts w:ascii="仿宋" w:hAnsi="仿宋" w:eastAsia="仿宋"/>
                <w:sz w:val="21"/>
                <w:szCs w:val="21"/>
              </w:rPr>
              <w:t>.</w:t>
            </w:r>
            <w:r>
              <w:rPr>
                <w:rFonts w:hint="eastAsia" w:ascii="仿宋" w:hAnsi="仿宋" w:eastAsia="仿宋"/>
                <w:sz w:val="21"/>
                <w:szCs w:val="21"/>
              </w:rPr>
              <w:t>为本项目提供不低于2人驻场服务；每承诺多提供1人驻场得1分，最多得3分。</w:t>
            </w:r>
          </w:p>
        </w:tc>
        <w:tc>
          <w:tcPr>
            <w:tcW w:w="2410" w:type="dxa"/>
            <w:tcBorders>
              <w:top w:val="single" w:color="auto" w:sz="4" w:space="0"/>
              <w:left w:val="single" w:color="auto" w:sz="4" w:space="0"/>
              <w:bottom w:val="single" w:color="auto" w:sz="4" w:space="0"/>
              <w:right w:val="single" w:color="auto" w:sz="4" w:space="0"/>
            </w:tcBorders>
            <w:vAlign w:val="center"/>
          </w:tcPr>
          <w:p>
            <w:pPr>
              <w:numPr>
                <w:ilvl w:val="0"/>
                <w:numId w:val="13"/>
              </w:numPr>
              <w:spacing w:line="240" w:lineRule="atLeast"/>
              <w:rPr>
                <w:rFonts w:ascii="仿宋" w:hAnsi="仿宋" w:eastAsia="仿宋"/>
                <w:sz w:val="21"/>
                <w:szCs w:val="21"/>
              </w:rPr>
            </w:pPr>
            <w:r>
              <w:rPr>
                <w:rFonts w:hint="eastAsia" w:ascii="仿宋" w:hAnsi="仿宋" w:eastAsia="仿宋"/>
                <w:sz w:val="21"/>
                <w:szCs w:val="21"/>
              </w:rPr>
              <w:t>提供人员证书复印件并加盖供应商公章；</w:t>
            </w:r>
          </w:p>
          <w:p>
            <w:pPr>
              <w:numPr>
                <w:ilvl w:val="0"/>
                <w:numId w:val="13"/>
              </w:numPr>
              <w:spacing w:line="240" w:lineRule="atLeast"/>
              <w:rPr>
                <w:rFonts w:ascii="仿宋" w:hAnsi="仿宋" w:eastAsia="仿宋"/>
                <w:sz w:val="21"/>
                <w:szCs w:val="21"/>
              </w:rPr>
            </w:pPr>
            <w:r>
              <w:rPr>
                <w:rFonts w:hint="eastAsia" w:ascii="仿宋" w:hAnsi="仿宋" w:eastAsia="仿宋"/>
                <w:sz w:val="21"/>
                <w:szCs w:val="21"/>
              </w:rPr>
              <w:t>供应商提供的实施团队人员及驻场服务人员清单（格式自拟）及为其所缴纳近三个月社保证明材料；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Merge w:val="continue"/>
            <w:tcBorders>
              <w:bottom w:val="single" w:color="auto" w:sz="4" w:space="0"/>
            </w:tcBorders>
            <w:vAlign w:val="center"/>
          </w:tcPr>
          <w:p>
            <w:pPr>
              <w:ind w:firstLine="28"/>
              <w:jc w:val="center"/>
              <w:rPr>
                <w:rFonts w:ascii="仿宋" w:hAnsi="仿宋" w:eastAsia="仿宋"/>
                <w:sz w:val="21"/>
                <w:szCs w:val="21"/>
              </w:rPr>
            </w:pPr>
          </w:p>
        </w:tc>
        <w:tc>
          <w:tcPr>
            <w:tcW w:w="1418" w:type="dxa"/>
            <w:vMerge w:val="continue"/>
            <w:tcBorders>
              <w:bottom w:val="single" w:color="auto" w:sz="4" w:space="0"/>
            </w:tcBorders>
            <w:vAlign w:val="center"/>
          </w:tcPr>
          <w:p>
            <w:pPr>
              <w:ind w:firstLine="28"/>
              <w:jc w:val="center"/>
              <w:rPr>
                <w:rFonts w:ascii="仿宋" w:hAnsi="仿宋" w:eastAsia="仿宋"/>
                <w:sz w:val="21"/>
                <w:szCs w:val="21"/>
              </w:rPr>
            </w:pPr>
          </w:p>
        </w:tc>
        <w:tc>
          <w:tcPr>
            <w:tcW w:w="709" w:type="dxa"/>
            <w:tcBorders>
              <w:top w:val="single" w:color="auto" w:sz="4" w:space="0"/>
              <w:bottom w:val="single" w:color="auto" w:sz="4" w:space="0"/>
              <w:right w:val="single" w:color="auto" w:sz="4" w:space="0"/>
            </w:tcBorders>
            <w:vAlign w:val="center"/>
          </w:tcPr>
          <w:p>
            <w:pPr>
              <w:snapToGrid w:val="0"/>
              <w:ind w:firstLine="28"/>
              <w:jc w:val="center"/>
              <w:rPr>
                <w:rFonts w:ascii="仿宋" w:hAnsi="仿宋" w:eastAsia="仿宋"/>
                <w:sz w:val="21"/>
                <w:szCs w:val="21"/>
              </w:rPr>
            </w:pPr>
            <w:r>
              <w:rPr>
                <w:rFonts w:hint="eastAsia" w:ascii="仿宋" w:hAnsi="仿宋" w:eastAsia="仿宋"/>
                <w:sz w:val="21"/>
                <w:szCs w:val="21"/>
              </w:rPr>
              <w:t>1</w:t>
            </w:r>
          </w:p>
        </w:tc>
        <w:tc>
          <w:tcPr>
            <w:tcW w:w="4389"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仿宋" w:hAnsi="仿宋" w:eastAsia="仿宋"/>
                <w:sz w:val="21"/>
                <w:szCs w:val="21"/>
              </w:rPr>
            </w:pPr>
            <w:r>
              <w:rPr>
                <w:rFonts w:hint="eastAsia" w:ascii="仿宋" w:hAnsi="仿宋" w:eastAsia="仿宋"/>
                <w:sz w:val="21"/>
                <w:szCs w:val="21"/>
              </w:rPr>
              <w:t>供应商注册地在重庆，或供应商在重庆本地有分支机构或售后服务机构或在重庆本地有授权服务机构得1分，不满足或未提供的得0分。</w:t>
            </w:r>
          </w:p>
        </w:tc>
        <w:tc>
          <w:tcPr>
            <w:tcW w:w="2410"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仿宋" w:hAnsi="仿宋" w:eastAsia="仿宋"/>
                <w:sz w:val="21"/>
                <w:szCs w:val="21"/>
              </w:rPr>
            </w:pPr>
            <w:r>
              <w:rPr>
                <w:rFonts w:hint="eastAsia" w:ascii="仿宋" w:hAnsi="仿宋" w:eastAsia="仿宋"/>
                <w:sz w:val="21"/>
                <w:szCs w:val="21"/>
              </w:rPr>
              <w:t>供应商注册地在重庆，或供应商在渝设立分支机构或售后服务机构的，须提供在渝工商注册证明复印件。</w:t>
            </w:r>
          </w:p>
        </w:tc>
      </w:tr>
    </w:tbl>
    <w:p>
      <w:pPr>
        <w:snapToGrid w:val="0"/>
        <w:spacing w:line="400" w:lineRule="exact"/>
        <w:ind w:firstLine="465"/>
        <w:rPr>
          <w:rFonts w:ascii="仿宋" w:hAnsi="仿宋" w:eastAsia="仿宋"/>
          <w:sz w:val="24"/>
          <w:szCs w:val="24"/>
        </w:rPr>
      </w:pPr>
      <w:r>
        <w:rPr>
          <w:rFonts w:hint="eastAsia" w:ascii="仿宋" w:hAnsi="仿宋" w:eastAsia="仿宋"/>
          <w:sz w:val="24"/>
          <w:szCs w:val="24"/>
        </w:rPr>
        <w:t>（二）关于小微企业报价扣除比例说明</w:t>
      </w:r>
    </w:p>
    <w:p>
      <w:pPr>
        <w:snapToGrid w:val="0"/>
        <w:spacing w:line="400" w:lineRule="exact"/>
        <w:ind w:firstLine="465"/>
        <w:rPr>
          <w:rFonts w:ascii="仿宋" w:hAnsi="仿宋" w:eastAsia="仿宋"/>
          <w:sz w:val="24"/>
          <w:szCs w:val="24"/>
        </w:rPr>
      </w:pPr>
      <w:r>
        <w:rPr>
          <w:rFonts w:hint="eastAsia" w:ascii="仿宋" w:hAnsi="仿宋" w:eastAsia="仿宋"/>
          <w:sz w:val="24"/>
          <w:szCs w:val="24"/>
        </w:rPr>
        <w:t>1.对小微型企业给予</w:t>
      </w:r>
      <w:r>
        <w:rPr>
          <w:rFonts w:hint="eastAsia" w:ascii="仿宋" w:hAnsi="仿宋" w:eastAsia="仿宋"/>
          <w:sz w:val="24"/>
          <w:szCs w:val="24"/>
          <w:u w:val="single"/>
        </w:rPr>
        <w:t xml:space="preserve"> 6 </w:t>
      </w:r>
      <w:r>
        <w:rPr>
          <w:rFonts w:hint="eastAsia" w:ascii="仿宋" w:hAnsi="仿宋" w:eastAsia="仿宋"/>
          <w:sz w:val="24"/>
          <w:szCs w:val="24"/>
        </w:rPr>
        <w:t>%的扣除，以扣除后的报价参与评审。</w:t>
      </w:r>
    </w:p>
    <w:p>
      <w:pPr>
        <w:snapToGrid w:val="0"/>
        <w:spacing w:line="400" w:lineRule="exact"/>
        <w:ind w:firstLine="465"/>
        <w:rPr>
          <w:rFonts w:ascii="仿宋" w:hAnsi="仿宋" w:eastAsia="仿宋"/>
          <w:sz w:val="24"/>
          <w:szCs w:val="24"/>
        </w:rPr>
      </w:pPr>
      <w:r>
        <w:rPr>
          <w:rFonts w:hint="eastAsia" w:ascii="仿宋" w:hAnsi="仿宋" w:eastAsia="仿宋"/>
          <w:sz w:val="24"/>
          <w:szCs w:val="24"/>
        </w:rPr>
        <w:t>2.监狱企业、残疾人福利性单位视同小型、微型企业。</w:t>
      </w:r>
    </w:p>
    <w:p>
      <w:pPr>
        <w:pStyle w:val="5"/>
        <w:spacing w:before="0" w:after="0" w:line="400" w:lineRule="exact"/>
        <w:rPr>
          <w:rFonts w:ascii="仿宋" w:hAnsi="仿宋" w:eastAsia="仿宋"/>
          <w:sz w:val="24"/>
          <w:szCs w:val="24"/>
        </w:rPr>
      </w:pPr>
      <w:bookmarkStart w:id="58" w:name="_Toc87516153"/>
      <w:r>
        <w:rPr>
          <w:rFonts w:hint="eastAsia" w:ascii="仿宋" w:hAnsi="仿宋" w:eastAsia="仿宋"/>
          <w:sz w:val="24"/>
          <w:szCs w:val="24"/>
        </w:rPr>
        <w:t>三、无效响应</w:t>
      </w:r>
      <w:bookmarkEnd w:id="58"/>
    </w:p>
    <w:p>
      <w:pPr>
        <w:snapToGrid w:val="0"/>
        <w:spacing w:line="400" w:lineRule="exact"/>
        <w:ind w:firstLine="465"/>
        <w:rPr>
          <w:rFonts w:ascii="仿宋" w:hAnsi="仿宋" w:eastAsia="仿宋"/>
          <w:sz w:val="24"/>
          <w:szCs w:val="24"/>
        </w:rPr>
      </w:pPr>
      <w:r>
        <w:rPr>
          <w:rFonts w:hint="eastAsia" w:ascii="仿宋" w:hAnsi="仿宋" w:eastAsia="仿宋"/>
          <w:sz w:val="24"/>
          <w:szCs w:val="24"/>
        </w:rPr>
        <w:t>供应商发生以下条款情况之一者，视为无效响应，其响应文件将被拒绝：</w:t>
      </w:r>
    </w:p>
    <w:p>
      <w:pPr>
        <w:snapToGrid w:val="0"/>
        <w:spacing w:line="400" w:lineRule="exact"/>
        <w:ind w:firstLine="465"/>
        <w:rPr>
          <w:rFonts w:ascii="仿宋" w:hAnsi="仿宋" w:eastAsia="仿宋"/>
          <w:sz w:val="24"/>
          <w:szCs w:val="24"/>
        </w:rPr>
      </w:pPr>
      <w:r>
        <w:rPr>
          <w:rFonts w:hint="eastAsia" w:ascii="仿宋" w:hAnsi="仿宋" w:eastAsia="仿宋"/>
          <w:sz w:val="24"/>
          <w:szCs w:val="24"/>
        </w:rPr>
        <w:t>（一）供应商不符合规定的基本资格条件或特定资格条件的；</w:t>
      </w:r>
    </w:p>
    <w:p>
      <w:pPr>
        <w:snapToGrid w:val="0"/>
        <w:spacing w:line="400" w:lineRule="exact"/>
        <w:ind w:firstLine="465"/>
        <w:rPr>
          <w:rFonts w:ascii="仿宋" w:hAnsi="仿宋" w:eastAsia="仿宋"/>
          <w:sz w:val="24"/>
          <w:szCs w:val="24"/>
        </w:rPr>
      </w:pPr>
      <w:r>
        <w:rPr>
          <w:rFonts w:hint="eastAsia" w:ascii="仿宋" w:hAnsi="仿宋" w:eastAsia="仿宋"/>
          <w:sz w:val="24"/>
          <w:szCs w:val="24"/>
        </w:rPr>
        <w:t>（二）供应商的法定代表人或其授权代表未参加磋商；</w:t>
      </w:r>
    </w:p>
    <w:p>
      <w:pPr>
        <w:snapToGrid w:val="0"/>
        <w:spacing w:line="400" w:lineRule="exact"/>
        <w:ind w:firstLine="465"/>
        <w:rPr>
          <w:rFonts w:ascii="仿宋" w:hAnsi="仿宋" w:eastAsia="仿宋"/>
          <w:sz w:val="24"/>
          <w:szCs w:val="24"/>
        </w:rPr>
      </w:pPr>
      <w:r>
        <w:rPr>
          <w:rFonts w:hint="eastAsia" w:ascii="仿宋" w:hAnsi="仿宋" w:eastAsia="仿宋"/>
          <w:sz w:val="24"/>
          <w:szCs w:val="24"/>
        </w:rPr>
        <w:t>（三）供应商未按照竞争性磋商文件的要求缴纳磋商保证金；</w:t>
      </w:r>
    </w:p>
    <w:p>
      <w:pPr>
        <w:snapToGrid w:val="0"/>
        <w:spacing w:line="400" w:lineRule="exact"/>
        <w:ind w:firstLine="465"/>
        <w:rPr>
          <w:rFonts w:ascii="仿宋" w:hAnsi="仿宋" w:eastAsia="仿宋"/>
          <w:sz w:val="24"/>
          <w:szCs w:val="24"/>
        </w:rPr>
      </w:pPr>
      <w:r>
        <w:rPr>
          <w:rFonts w:hint="eastAsia" w:ascii="仿宋" w:hAnsi="仿宋" w:eastAsia="仿宋"/>
          <w:sz w:val="24"/>
          <w:szCs w:val="24"/>
        </w:rPr>
        <w:t>（四）供应商所提交的响应文件不按第六篇“响应文件编制要求”规定签字、盖章；</w:t>
      </w:r>
    </w:p>
    <w:p>
      <w:pPr>
        <w:snapToGrid w:val="0"/>
        <w:spacing w:line="400" w:lineRule="exact"/>
        <w:ind w:firstLine="465"/>
        <w:rPr>
          <w:rFonts w:ascii="仿宋" w:hAnsi="仿宋" w:eastAsia="仿宋"/>
          <w:sz w:val="24"/>
          <w:szCs w:val="24"/>
        </w:rPr>
      </w:pPr>
      <w:r>
        <w:rPr>
          <w:rFonts w:hint="eastAsia" w:ascii="仿宋" w:hAnsi="仿宋" w:eastAsia="仿宋"/>
          <w:sz w:val="24"/>
          <w:szCs w:val="24"/>
        </w:rPr>
        <w:t>（五）供应商的最后报价超过采购预算的；</w:t>
      </w:r>
    </w:p>
    <w:p>
      <w:pPr>
        <w:snapToGrid w:val="0"/>
        <w:spacing w:line="400" w:lineRule="exact"/>
        <w:ind w:firstLine="465"/>
        <w:rPr>
          <w:rFonts w:ascii="仿宋" w:hAnsi="仿宋" w:eastAsia="仿宋"/>
          <w:sz w:val="24"/>
          <w:szCs w:val="24"/>
        </w:rPr>
      </w:pPr>
      <w:r>
        <w:rPr>
          <w:rFonts w:hint="eastAsia" w:ascii="仿宋" w:hAnsi="仿宋" w:eastAsia="仿宋"/>
          <w:sz w:val="24"/>
          <w:szCs w:val="24"/>
        </w:rPr>
        <w:t>（六）法定代表人为同一个人的两个及两个以上法人，母公司、全资子公司及其控股公司，在同一分包采购中同时参与磋商；</w:t>
      </w:r>
    </w:p>
    <w:p>
      <w:pPr>
        <w:snapToGrid w:val="0"/>
        <w:spacing w:line="400" w:lineRule="exact"/>
        <w:ind w:firstLine="465"/>
        <w:rPr>
          <w:rFonts w:ascii="仿宋" w:hAnsi="仿宋" w:eastAsia="仿宋"/>
          <w:sz w:val="24"/>
          <w:szCs w:val="24"/>
        </w:rPr>
      </w:pPr>
      <w:r>
        <w:rPr>
          <w:rFonts w:hint="eastAsia" w:ascii="仿宋" w:hAnsi="仿宋" w:eastAsia="仿宋"/>
          <w:sz w:val="24"/>
          <w:szCs w:val="24"/>
        </w:rPr>
        <w:t>（七）单位负责人为同一人或者存在直接控股、管理关系的不同供应商，参加同一合同项下的政府采购活动的；</w:t>
      </w:r>
    </w:p>
    <w:p>
      <w:pPr>
        <w:snapToGrid w:val="0"/>
        <w:spacing w:line="400" w:lineRule="exact"/>
        <w:ind w:firstLine="480" w:firstLineChars="200"/>
        <w:rPr>
          <w:rFonts w:ascii="仿宋" w:hAnsi="仿宋" w:eastAsia="仿宋"/>
          <w:sz w:val="24"/>
          <w:szCs w:val="24"/>
        </w:rPr>
      </w:pPr>
      <w:r>
        <w:rPr>
          <w:rFonts w:hint="eastAsia" w:ascii="仿宋" w:hAnsi="仿宋" w:eastAsia="仿宋"/>
          <w:sz w:val="24"/>
          <w:szCs w:val="24"/>
        </w:rPr>
        <w:t>（八）供应商的服务期、质量保证期及磋商有效期不满足竞争性磋商文件要求的；</w:t>
      </w:r>
    </w:p>
    <w:p>
      <w:pPr>
        <w:snapToGrid w:val="0"/>
        <w:spacing w:line="400" w:lineRule="exact"/>
        <w:ind w:firstLine="465"/>
        <w:rPr>
          <w:rFonts w:ascii="仿宋" w:hAnsi="仿宋" w:eastAsia="仿宋"/>
          <w:sz w:val="24"/>
          <w:szCs w:val="24"/>
        </w:rPr>
      </w:pPr>
      <w:r>
        <w:rPr>
          <w:rFonts w:hint="eastAsia" w:ascii="仿宋" w:hAnsi="仿宋" w:eastAsia="仿宋"/>
          <w:sz w:val="24"/>
          <w:szCs w:val="24"/>
        </w:rPr>
        <w:t>（九）供应商响应文件内容有与国家现行法律法规相违背的内容，或附有采购人无法接受的条件。</w:t>
      </w:r>
    </w:p>
    <w:p>
      <w:pPr>
        <w:pStyle w:val="5"/>
        <w:spacing w:before="0" w:after="0" w:line="400" w:lineRule="exact"/>
        <w:rPr>
          <w:rFonts w:ascii="仿宋" w:hAnsi="仿宋" w:eastAsia="仿宋"/>
          <w:sz w:val="24"/>
          <w:szCs w:val="24"/>
        </w:rPr>
      </w:pPr>
      <w:bookmarkStart w:id="59" w:name="_Toc87516154"/>
      <w:r>
        <w:rPr>
          <w:rFonts w:hint="eastAsia" w:ascii="仿宋" w:hAnsi="仿宋" w:eastAsia="仿宋"/>
          <w:sz w:val="24"/>
          <w:szCs w:val="24"/>
        </w:rPr>
        <w:t>四、</w:t>
      </w:r>
      <w:bookmarkEnd w:id="56"/>
      <w:bookmarkEnd w:id="57"/>
      <w:r>
        <w:rPr>
          <w:rFonts w:hint="eastAsia" w:ascii="仿宋" w:hAnsi="仿宋" w:eastAsia="仿宋"/>
          <w:sz w:val="24"/>
          <w:szCs w:val="24"/>
        </w:rPr>
        <w:t>采购终止</w:t>
      </w:r>
      <w:bookmarkEnd w:id="59"/>
    </w:p>
    <w:p>
      <w:pPr>
        <w:snapToGrid w:val="0"/>
        <w:spacing w:line="400" w:lineRule="exact"/>
        <w:ind w:firstLine="465"/>
        <w:rPr>
          <w:rFonts w:ascii="仿宋" w:hAnsi="仿宋" w:eastAsia="仿宋"/>
          <w:sz w:val="24"/>
          <w:szCs w:val="24"/>
        </w:rPr>
      </w:pPr>
      <w:r>
        <w:rPr>
          <w:rFonts w:hint="eastAsia" w:ascii="仿宋" w:hAnsi="仿宋" w:eastAsia="仿宋"/>
          <w:sz w:val="24"/>
          <w:szCs w:val="24"/>
        </w:rPr>
        <w:t>出现下列情形之一的，采购人或者采购代理机构应当终止竞争性磋商采购活动，发布项目终止公告并说明原因，重新开展采购活动：</w:t>
      </w:r>
    </w:p>
    <w:p>
      <w:pPr>
        <w:snapToGrid w:val="0"/>
        <w:spacing w:line="400" w:lineRule="exact"/>
        <w:ind w:firstLine="465"/>
        <w:rPr>
          <w:rFonts w:ascii="仿宋" w:hAnsi="仿宋" w:eastAsia="仿宋"/>
          <w:sz w:val="24"/>
          <w:szCs w:val="24"/>
        </w:rPr>
      </w:pPr>
      <w:r>
        <w:rPr>
          <w:rFonts w:hint="eastAsia" w:ascii="仿宋" w:hAnsi="仿宋" w:eastAsia="仿宋"/>
          <w:sz w:val="24"/>
          <w:szCs w:val="24"/>
        </w:rPr>
        <w:t>（一）因情况变化，不再符合规定的竞争性磋商采购方式适用情形的；</w:t>
      </w:r>
    </w:p>
    <w:p>
      <w:pPr>
        <w:snapToGrid w:val="0"/>
        <w:spacing w:line="400" w:lineRule="exact"/>
        <w:ind w:firstLine="465"/>
        <w:rPr>
          <w:rFonts w:ascii="仿宋" w:hAnsi="仿宋" w:eastAsia="仿宋"/>
          <w:sz w:val="24"/>
          <w:szCs w:val="24"/>
        </w:rPr>
      </w:pPr>
      <w:r>
        <w:rPr>
          <w:rFonts w:hint="eastAsia" w:ascii="仿宋" w:hAnsi="仿宋" w:eastAsia="仿宋"/>
          <w:sz w:val="24"/>
          <w:szCs w:val="24"/>
        </w:rPr>
        <w:t>（二）出现影响采购公正的违法、违规行为的；</w:t>
      </w:r>
    </w:p>
    <w:p>
      <w:pPr>
        <w:snapToGrid w:val="0"/>
        <w:spacing w:line="400" w:lineRule="exact"/>
        <w:ind w:firstLine="465"/>
        <w:rPr>
          <w:rFonts w:ascii="仿宋" w:hAnsi="仿宋" w:eastAsia="仿宋"/>
          <w:sz w:val="24"/>
          <w:szCs w:val="24"/>
        </w:rPr>
      </w:pPr>
      <w:r>
        <w:rPr>
          <w:rFonts w:hint="eastAsia" w:ascii="仿宋" w:hAnsi="仿宋" w:eastAsia="仿宋"/>
          <w:sz w:val="24"/>
          <w:szCs w:val="24"/>
        </w:rPr>
        <w:t>（三）在采购过程中符合要求的供应商或者报价未超过采购预算的供应商不足3家的，但《政府采购竞争性磋商采购方式管理暂行办法》第二十一条第三款规定的情形</w:t>
      </w:r>
      <w:r>
        <w:rPr>
          <w:rFonts w:ascii="仿宋" w:hAnsi="仿宋" w:eastAsia="仿宋"/>
          <w:sz w:val="24"/>
          <w:szCs w:val="24"/>
        </w:rPr>
        <w:t>,</w:t>
      </w:r>
      <w:r>
        <w:rPr>
          <w:rFonts w:hint="eastAsia" w:ascii="仿宋" w:hAnsi="仿宋" w:eastAsia="仿宋"/>
          <w:sz w:val="24"/>
          <w:szCs w:val="24"/>
        </w:rPr>
        <w:t>以及财政部财库[2015]124号文件规定的情形除外。</w:t>
      </w:r>
    </w:p>
    <w:p>
      <w:pPr>
        <w:snapToGrid w:val="0"/>
        <w:spacing w:line="400" w:lineRule="exact"/>
        <w:ind w:firstLine="465"/>
        <w:rPr>
          <w:rFonts w:ascii="仿宋" w:hAnsi="仿宋" w:eastAsia="仿宋"/>
          <w:sz w:val="24"/>
          <w:szCs w:val="24"/>
        </w:rPr>
      </w:pPr>
    </w:p>
    <w:p>
      <w:pPr>
        <w:spacing w:line="360" w:lineRule="auto"/>
        <w:ind w:firstLine="480" w:firstLineChars="200"/>
        <w:rPr>
          <w:rFonts w:ascii="宋体" w:hAnsi="宋体"/>
          <w:sz w:val="24"/>
          <w:szCs w:val="24"/>
        </w:rPr>
        <w:sectPr>
          <w:footerReference r:id="rId8" w:type="default"/>
          <w:footerReference r:id="rId9" w:type="even"/>
          <w:pgSz w:w="11907" w:h="16840"/>
          <w:pgMar w:top="1134" w:right="1191" w:bottom="1134" w:left="1304" w:header="964" w:footer="992" w:gutter="0"/>
          <w:pgNumType w:fmt="numberInDash"/>
          <w:cols w:space="720" w:num="1"/>
          <w:docGrid w:linePitch="312" w:charSpace="0"/>
        </w:sectPr>
      </w:pPr>
    </w:p>
    <w:p>
      <w:pPr>
        <w:pStyle w:val="4"/>
        <w:spacing w:line="360" w:lineRule="auto"/>
        <w:jc w:val="center"/>
        <w:rPr>
          <w:rFonts w:ascii="仿宋" w:hAnsi="仿宋" w:eastAsia="仿宋"/>
          <w:szCs w:val="32"/>
        </w:rPr>
      </w:pPr>
      <w:bookmarkStart w:id="60" w:name="_Toc87516155"/>
      <w:bookmarkStart w:id="61" w:name="_Toc102227313"/>
      <w:r>
        <w:rPr>
          <w:rFonts w:hint="eastAsia" w:ascii="仿宋" w:hAnsi="仿宋" w:eastAsia="仿宋"/>
          <w:szCs w:val="32"/>
        </w:rPr>
        <w:t>第五篇  供应商须知</w:t>
      </w:r>
      <w:bookmarkEnd w:id="60"/>
      <w:bookmarkEnd w:id="61"/>
    </w:p>
    <w:p>
      <w:pPr>
        <w:pStyle w:val="5"/>
        <w:spacing w:before="0" w:after="0" w:line="440" w:lineRule="exact"/>
        <w:rPr>
          <w:rFonts w:ascii="仿宋" w:hAnsi="仿宋" w:eastAsia="仿宋"/>
          <w:sz w:val="24"/>
          <w:szCs w:val="24"/>
        </w:rPr>
      </w:pPr>
      <w:bookmarkStart w:id="62" w:name="_Toc87516156"/>
      <w:bookmarkStart w:id="63" w:name="_Toc342913389"/>
      <w:r>
        <w:rPr>
          <w:rFonts w:hint="eastAsia" w:ascii="仿宋" w:hAnsi="仿宋" w:eastAsia="仿宋"/>
          <w:sz w:val="24"/>
          <w:szCs w:val="24"/>
        </w:rPr>
        <w:t>一、磋商费用</w:t>
      </w:r>
      <w:bookmarkEnd w:id="62"/>
      <w:bookmarkEnd w:id="63"/>
    </w:p>
    <w:p>
      <w:pPr>
        <w:pStyle w:val="233"/>
        <w:spacing w:line="400" w:lineRule="exact"/>
        <w:ind w:firstLine="480" w:firstLineChars="200"/>
        <w:rPr>
          <w:rFonts w:ascii="仿宋" w:hAnsi="仿宋" w:eastAsia="仿宋"/>
          <w:sz w:val="24"/>
          <w:szCs w:val="24"/>
        </w:rPr>
      </w:pPr>
      <w:r>
        <w:rPr>
          <w:rFonts w:hint="eastAsia" w:ascii="仿宋" w:hAnsi="仿宋" w:eastAsia="仿宋"/>
          <w:sz w:val="24"/>
          <w:szCs w:val="24"/>
        </w:rPr>
        <w:t>参与磋商的供应商应承担其编制响应文件与递交响应文件所涉及的一切费用，不论磋商结果如何，采购人和采购代理机构在任何情况下无义务也无责任承担这些费用。</w:t>
      </w:r>
    </w:p>
    <w:p>
      <w:pPr>
        <w:pStyle w:val="5"/>
        <w:tabs>
          <w:tab w:val="left" w:pos="2640"/>
        </w:tabs>
        <w:spacing w:before="0" w:after="0" w:line="400" w:lineRule="exact"/>
        <w:rPr>
          <w:rFonts w:ascii="仿宋" w:hAnsi="仿宋" w:eastAsia="仿宋"/>
          <w:sz w:val="24"/>
          <w:szCs w:val="24"/>
        </w:rPr>
      </w:pPr>
      <w:bookmarkStart w:id="64" w:name="_Toc342913391"/>
      <w:bookmarkStart w:id="65" w:name="_Toc87516157"/>
      <w:r>
        <w:rPr>
          <w:rFonts w:hint="eastAsia" w:ascii="仿宋" w:hAnsi="仿宋" w:eastAsia="仿宋"/>
          <w:sz w:val="24"/>
          <w:szCs w:val="24"/>
        </w:rPr>
        <w:t>二、竞争性磋商文件</w:t>
      </w:r>
      <w:bookmarkEnd w:id="64"/>
      <w:bookmarkEnd w:id="65"/>
    </w:p>
    <w:p>
      <w:pPr>
        <w:snapToGrid w:val="0"/>
        <w:spacing w:line="400" w:lineRule="exact"/>
        <w:ind w:firstLine="480" w:firstLineChars="200"/>
        <w:rPr>
          <w:rFonts w:ascii="仿宋" w:hAnsi="仿宋" w:eastAsia="仿宋"/>
          <w:sz w:val="24"/>
          <w:szCs w:val="24"/>
        </w:rPr>
      </w:pPr>
      <w:r>
        <w:rPr>
          <w:rFonts w:hint="eastAsia" w:ascii="仿宋" w:hAnsi="仿宋" w:eastAsia="仿宋"/>
          <w:sz w:val="24"/>
          <w:szCs w:val="24"/>
        </w:rPr>
        <w:t>（一）竞争性磋商文件由采购邀请书、供应商须知、采购服务需求、采购商务需求、合同草案条款、响应文件编制要求六部分组成。</w:t>
      </w:r>
    </w:p>
    <w:p>
      <w:pPr>
        <w:snapToGrid w:val="0"/>
        <w:spacing w:line="400" w:lineRule="exact"/>
        <w:ind w:firstLine="480" w:firstLineChars="200"/>
        <w:rPr>
          <w:rFonts w:ascii="仿宋" w:hAnsi="仿宋" w:eastAsia="仿宋"/>
          <w:sz w:val="24"/>
          <w:szCs w:val="24"/>
        </w:rPr>
      </w:pPr>
      <w:r>
        <w:rPr>
          <w:rFonts w:hint="eastAsia" w:ascii="仿宋" w:hAnsi="仿宋" w:eastAsia="仿宋"/>
          <w:sz w:val="24"/>
          <w:szCs w:val="24"/>
        </w:rPr>
        <w:t>（二）采购人（或采购代理机构）所作的一切有效的书面通知、修改及补充，都是竞争性磋商文件不可分割的部分。</w:t>
      </w:r>
    </w:p>
    <w:p>
      <w:pPr>
        <w:snapToGrid w:val="0"/>
        <w:spacing w:line="400" w:lineRule="exact"/>
        <w:ind w:firstLine="480" w:firstLineChars="200"/>
        <w:rPr>
          <w:rFonts w:ascii="仿宋" w:hAnsi="仿宋" w:eastAsia="仿宋"/>
          <w:sz w:val="24"/>
          <w:szCs w:val="24"/>
        </w:rPr>
      </w:pPr>
      <w:r>
        <w:rPr>
          <w:rFonts w:hint="eastAsia" w:ascii="仿宋" w:hAnsi="仿宋" w:eastAsia="仿宋"/>
          <w:sz w:val="24"/>
          <w:szCs w:val="24"/>
        </w:rPr>
        <w:t>（三）</w:t>
      </w:r>
      <w:bookmarkStart w:id="66" w:name="_Toc318159160"/>
      <w:bookmarkStart w:id="67" w:name="_Toc318166429"/>
      <w:bookmarkStart w:id="68" w:name="_Toc318159349"/>
      <w:bookmarkStart w:id="69" w:name="_Toc318159780"/>
      <w:r>
        <w:rPr>
          <w:rFonts w:hint="eastAsia" w:ascii="仿宋" w:hAnsi="仿宋" w:eastAsia="仿宋"/>
          <w:sz w:val="24"/>
          <w:szCs w:val="24"/>
        </w:rPr>
        <w:t>本竞争性磋商文件中，磋商小组根据与供应商进行磋商可能实质性变动的内容为竞争性磋商文件第三、四篇全部内容。</w:t>
      </w:r>
    </w:p>
    <w:p>
      <w:pPr>
        <w:spacing w:line="400" w:lineRule="exact"/>
        <w:ind w:firstLine="480" w:firstLineChars="200"/>
        <w:rPr>
          <w:rFonts w:ascii="仿宋" w:hAnsi="仿宋" w:eastAsia="仿宋"/>
          <w:sz w:val="24"/>
          <w:szCs w:val="24"/>
        </w:rPr>
      </w:pPr>
      <w:r>
        <w:rPr>
          <w:rFonts w:hint="eastAsia" w:ascii="仿宋" w:hAnsi="仿宋" w:eastAsia="仿宋"/>
          <w:sz w:val="24"/>
          <w:szCs w:val="24"/>
        </w:rPr>
        <w:t>（四）评审的依据为竞争性磋商文件和响应文件（含有效的书面承诺）。磋商小组判断响应文件对竞争性磋商文件的响应，仅基于响应文件本身而不靠外部证据。</w:t>
      </w:r>
    </w:p>
    <w:bookmarkEnd w:id="66"/>
    <w:bookmarkEnd w:id="67"/>
    <w:bookmarkEnd w:id="68"/>
    <w:bookmarkEnd w:id="69"/>
    <w:p>
      <w:pPr>
        <w:pStyle w:val="5"/>
        <w:spacing w:before="0" w:after="0" w:line="400" w:lineRule="exact"/>
        <w:rPr>
          <w:rFonts w:ascii="仿宋" w:hAnsi="仿宋" w:eastAsia="仿宋"/>
          <w:sz w:val="24"/>
          <w:szCs w:val="24"/>
        </w:rPr>
      </w:pPr>
      <w:bookmarkStart w:id="70" w:name="_Toc87516158"/>
      <w:bookmarkStart w:id="71" w:name="_Toc342913392"/>
      <w:bookmarkStart w:id="72" w:name="_Toc179714297"/>
      <w:bookmarkStart w:id="73" w:name="_Toc102227318"/>
      <w:r>
        <w:rPr>
          <w:rFonts w:hint="eastAsia" w:ascii="仿宋" w:hAnsi="仿宋" w:eastAsia="仿宋"/>
          <w:sz w:val="24"/>
          <w:szCs w:val="24"/>
        </w:rPr>
        <w:t>三、磋商要求</w:t>
      </w:r>
      <w:bookmarkEnd w:id="70"/>
      <w:bookmarkEnd w:id="71"/>
      <w:bookmarkEnd w:id="72"/>
      <w:bookmarkEnd w:id="73"/>
    </w:p>
    <w:p>
      <w:pPr>
        <w:spacing w:line="400" w:lineRule="exact"/>
        <w:ind w:firstLine="480" w:firstLineChars="200"/>
        <w:rPr>
          <w:rFonts w:ascii="仿宋" w:hAnsi="仿宋" w:eastAsia="仿宋"/>
          <w:sz w:val="24"/>
          <w:szCs w:val="24"/>
        </w:rPr>
      </w:pPr>
      <w:r>
        <w:rPr>
          <w:rFonts w:hint="eastAsia" w:ascii="仿宋" w:hAnsi="仿宋" w:eastAsia="仿宋"/>
          <w:sz w:val="24"/>
          <w:szCs w:val="24"/>
        </w:rPr>
        <w:t>（一）响应文件</w:t>
      </w:r>
    </w:p>
    <w:p>
      <w:pPr>
        <w:spacing w:line="400" w:lineRule="exact"/>
        <w:ind w:firstLine="480" w:firstLineChars="200"/>
        <w:rPr>
          <w:rFonts w:ascii="仿宋" w:hAnsi="仿宋" w:eastAsia="仿宋"/>
          <w:sz w:val="24"/>
          <w:szCs w:val="24"/>
        </w:rPr>
      </w:pPr>
      <w:r>
        <w:rPr>
          <w:rFonts w:hint="eastAsia" w:ascii="仿宋" w:hAnsi="仿宋" w:eastAsia="仿宋"/>
          <w:sz w:val="24"/>
          <w:szCs w:val="24"/>
        </w:rPr>
        <w:t>1.供应商应当按照竞争性磋商文件的要求编制响应文件，并对竞争性磋商文件提出的要求和条件作出实质性响应，响应文件原则上采用软面订本，同时应编制完整的页码、目录。</w:t>
      </w:r>
    </w:p>
    <w:p>
      <w:pPr>
        <w:spacing w:line="400" w:lineRule="exact"/>
        <w:ind w:firstLine="480" w:firstLineChars="200"/>
        <w:rPr>
          <w:rFonts w:ascii="仿宋" w:hAnsi="仿宋" w:eastAsia="仿宋"/>
          <w:sz w:val="24"/>
          <w:szCs w:val="24"/>
        </w:rPr>
      </w:pPr>
      <w:r>
        <w:rPr>
          <w:rFonts w:hint="eastAsia" w:ascii="仿宋" w:hAnsi="仿宋" w:eastAsia="仿宋"/>
          <w:sz w:val="24"/>
          <w:szCs w:val="24"/>
        </w:rPr>
        <w:t>2.响应文件组成</w:t>
      </w:r>
    </w:p>
    <w:p>
      <w:pPr>
        <w:spacing w:line="400" w:lineRule="exact"/>
        <w:ind w:firstLine="480" w:firstLineChars="200"/>
        <w:rPr>
          <w:rFonts w:ascii="仿宋" w:hAnsi="仿宋" w:eastAsia="仿宋"/>
          <w:sz w:val="24"/>
          <w:szCs w:val="24"/>
        </w:rPr>
      </w:pPr>
      <w:r>
        <w:rPr>
          <w:rFonts w:hint="eastAsia" w:ascii="仿宋" w:hAnsi="仿宋" w:eastAsia="仿宋"/>
          <w:sz w:val="24"/>
          <w:szCs w:val="24"/>
        </w:rPr>
        <w:t>响应文件由第六篇“响应文件编制要求”规定的部分和供应商所作的一切有效补充、修改和承诺等文件组成，供应商应按照第六篇“响应文件编制要求”规定的目录顺序组织编写和装订，也可在基本格式基础上对表格进行扩展，未规定格式的由供应商自定格式。</w:t>
      </w:r>
    </w:p>
    <w:p>
      <w:pPr>
        <w:spacing w:line="400" w:lineRule="exact"/>
        <w:ind w:firstLine="480" w:firstLineChars="200"/>
        <w:rPr>
          <w:rFonts w:ascii="仿宋" w:hAnsi="仿宋" w:eastAsia="仿宋"/>
          <w:sz w:val="24"/>
          <w:szCs w:val="24"/>
        </w:rPr>
      </w:pPr>
      <w:r>
        <w:rPr>
          <w:rFonts w:hint="eastAsia" w:ascii="仿宋" w:hAnsi="仿宋" w:eastAsia="仿宋"/>
          <w:sz w:val="24"/>
          <w:szCs w:val="24"/>
        </w:rPr>
        <w:t>（二）联合体</w:t>
      </w:r>
    </w:p>
    <w:p>
      <w:pPr>
        <w:spacing w:line="400" w:lineRule="exact"/>
        <w:ind w:firstLine="482" w:firstLineChars="200"/>
        <w:rPr>
          <w:rFonts w:ascii="仿宋" w:hAnsi="仿宋" w:eastAsia="仿宋"/>
          <w:b/>
          <w:sz w:val="24"/>
          <w:szCs w:val="24"/>
        </w:rPr>
      </w:pPr>
      <w:r>
        <w:rPr>
          <w:rFonts w:hint="eastAsia" w:ascii="仿宋" w:hAnsi="仿宋" w:eastAsia="仿宋"/>
          <w:b/>
          <w:sz w:val="24"/>
          <w:szCs w:val="24"/>
        </w:rPr>
        <w:t>本项目不接受以联合体形式参与磋商。</w:t>
      </w:r>
    </w:p>
    <w:p>
      <w:pPr>
        <w:spacing w:line="400" w:lineRule="exact"/>
        <w:ind w:firstLine="480" w:firstLineChars="200"/>
        <w:rPr>
          <w:rFonts w:ascii="仿宋" w:hAnsi="仿宋" w:eastAsia="仿宋"/>
          <w:sz w:val="24"/>
          <w:szCs w:val="24"/>
        </w:rPr>
      </w:pPr>
      <w:r>
        <w:rPr>
          <w:rFonts w:hint="eastAsia" w:ascii="仿宋" w:hAnsi="仿宋" w:eastAsia="仿宋"/>
          <w:sz w:val="24"/>
          <w:szCs w:val="24"/>
        </w:rPr>
        <w:t>（三）磋商有效期：响应文件及有关承诺文件有效期为提交响应文件截止时间起90天。</w:t>
      </w:r>
    </w:p>
    <w:p>
      <w:pPr>
        <w:spacing w:line="400" w:lineRule="exact"/>
        <w:ind w:firstLine="480" w:firstLineChars="200"/>
        <w:rPr>
          <w:rFonts w:ascii="仿宋" w:hAnsi="仿宋" w:eastAsia="仿宋"/>
          <w:sz w:val="24"/>
          <w:szCs w:val="24"/>
        </w:rPr>
      </w:pPr>
      <w:r>
        <w:rPr>
          <w:rFonts w:hint="eastAsia" w:ascii="仿宋" w:hAnsi="仿宋" w:eastAsia="仿宋"/>
          <w:sz w:val="24"/>
          <w:szCs w:val="24"/>
        </w:rPr>
        <w:t>（四）磋商保证金：</w:t>
      </w:r>
    </w:p>
    <w:p>
      <w:pPr>
        <w:spacing w:line="400" w:lineRule="exact"/>
        <w:ind w:firstLine="480" w:firstLineChars="200"/>
        <w:rPr>
          <w:rFonts w:ascii="仿宋" w:hAnsi="仿宋" w:eastAsia="仿宋"/>
          <w:sz w:val="24"/>
          <w:szCs w:val="24"/>
        </w:rPr>
      </w:pPr>
      <w:r>
        <w:rPr>
          <w:rFonts w:hint="eastAsia" w:ascii="仿宋" w:hAnsi="仿宋" w:eastAsia="仿宋"/>
          <w:sz w:val="24"/>
          <w:szCs w:val="24"/>
        </w:rPr>
        <w:t>1.供应商提交保证金金额和方式详见“</w:t>
      </w:r>
      <w:r>
        <w:rPr>
          <w:rFonts w:hint="eastAsia" w:ascii="仿宋" w:hAnsi="仿宋" w:eastAsia="仿宋"/>
          <w:b/>
          <w:sz w:val="24"/>
          <w:szCs w:val="24"/>
          <w:u w:val="single"/>
        </w:rPr>
        <w:t>第一篇  五、磋商保证金”</w:t>
      </w:r>
      <w:r>
        <w:rPr>
          <w:rFonts w:hint="eastAsia" w:ascii="仿宋" w:hAnsi="仿宋" w:eastAsia="仿宋"/>
          <w:sz w:val="24"/>
          <w:szCs w:val="24"/>
        </w:rPr>
        <w:t>；</w:t>
      </w:r>
    </w:p>
    <w:p>
      <w:pPr>
        <w:spacing w:line="400" w:lineRule="exact"/>
        <w:ind w:firstLine="480" w:firstLineChars="200"/>
        <w:rPr>
          <w:rFonts w:ascii="仿宋" w:hAnsi="仿宋" w:eastAsia="仿宋"/>
          <w:sz w:val="24"/>
          <w:szCs w:val="24"/>
        </w:rPr>
      </w:pPr>
      <w:r>
        <w:rPr>
          <w:rFonts w:hint="eastAsia" w:ascii="仿宋" w:hAnsi="仿宋" w:eastAsia="仿宋"/>
          <w:sz w:val="24"/>
          <w:szCs w:val="24"/>
        </w:rPr>
        <w:t>2.发生以下情况之一者，磋商保证金不予退还：</w:t>
      </w:r>
    </w:p>
    <w:p>
      <w:pPr>
        <w:spacing w:line="400" w:lineRule="exact"/>
        <w:ind w:firstLine="480" w:firstLineChars="200"/>
        <w:rPr>
          <w:rFonts w:ascii="仿宋" w:hAnsi="仿宋" w:eastAsia="仿宋"/>
          <w:sz w:val="24"/>
          <w:szCs w:val="24"/>
        </w:rPr>
      </w:pPr>
      <w:r>
        <w:rPr>
          <w:rFonts w:hint="eastAsia" w:ascii="仿宋" w:hAnsi="仿宋" w:eastAsia="仿宋"/>
          <w:sz w:val="24"/>
          <w:szCs w:val="24"/>
        </w:rPr>
        <w:t>2.1供应商在提交响应文件截止时间后撤回响应文件的；</w:t>
      </w:r>
    </w:p>
    <w:p>
      <w:pPr>
        <w:spacing w:line="400" w:lineRule="exact"/>
        <w:ind w:firstLine="480" w:firstLineChars="200"/>
        <w:rPr>
          <w:rFonts w:ascii="仿宋" w:hAnsi="仿宋" w:eastAsia="仿宋"/>
          <w:sz w:val="24"/>
          <w:szCs w:val="24"/>
        </w:rPr>
      </w:pPr>
      <w:r>
        <w:rPr>
          <w:rFonts w:hint="eastAsia" w:ascii="仿宋" w:hAnsi="仿宋" w:eastAsia="仿宋"/>
          <w:sz w:val="24"/>
          <w:szCs w:val="24"/>
        </w:rPr>
        <w:t>2.2供应商在响应文件中提供虚假材料的；</w:t>
      </w:r>
    </w:p>
    <w:p>
      <w:pPr>
        <w:spacing w:line="400" w:lineRule="exact"/>
        <w:ind w:firstLine="480" w:firstLineChars="200"/>
        <w:rPr>
          <w:rFonts w:ascii="仿宋" w:hAnsi="仿宋" w:eastAsia="仿宋"/>
          <w:sz w:val="24"/>
          <w:szCs w:val="24"/>
        </w:rPr>
      </w:pPr>
      <w:r>
        <w:rPr>
          <w:rFonts w:hint="eastAsia" w:ascii="仿宋" w:hAnsi="仿宋" w:eastAsia="仿宋"/>
          <w:sz w:val="24"/>
          <w:szCs w:val="24"/>
        </w:rPr>
        <w:t>2.3除因不可抗力或竞争性磋商文件认可的情形以外，成交供应商不与采购人签订合同的；</w:t>
      </w:r>
    </w:p>
    <w:p>
      <w:pPr>
        <w:spacing w:line="400" w:lineRule="exact"/>
        <w:ind w:firstLine="480" w:firstLineChars="200"/>
        <w:rPr>
          <w:rFonts w:ascii="仿宋" w:hAnsi="仿宋" w:eastAsia="仿宋"/>
          <w:sz w:val="24"/>
          <w:szCs w:val="24"/>
        </w:rPr>
      </w:pPr>
      <w:r>
        <w:rPr>
          <w:rFonts w:hint="eastAsia" w:ascii="仿宋" w:hAnsi="仿宋" w:eastAsia="仿宋"/>
          <w:sz w:val="24"/>
          <w:szCs w:val="24"/>
        </w:rPr>
        <w:t>2.4供应商与采购人、其他供应商或者采购代理机构恶意串通的；</w:t>
      </w:r>
    </w:p>
    <w:p>
      <w:pPr>
        <w:spacing w:line="400" w:lineRule="exact"/>
        <w:ind w:firstLine="480" w:firstLineChars="200"/>
        <w:rPr>
          <w:rFonts w:ascii="仿宋" w:hAnsi="仿宋" w:eastAsia="仿宋"/>
          <w:sz w:val="24"/>
          <w:szCs w:val="24"/>
        </w:rPr>
      </w:pPr>
      <w:r>
        <w:rPr>
          <w:rFonts w:hint="eastAsia" w:ascii="仿宋" w:hAnsi="仿宋" w:eastAsia="仿宋"/>
          <w:sz w:val="24"/>
          <w:szCs w:val="24"/>
        </w:rPr>
        <w:t>2.5成交供应商不按规定的时间或拒绝按成交状态签订合同（即不按照采购文件确定的合同文本以及采购标的、规格型号、采购金额、采购数量、技术和服务要求等事项签订政府采购合同的。）。</w:t>
      </w:r>
    </w:p>
    <w:p>
      <w:pPr>
        <w:spacing w:line="400" w:lineRule="exact"/>
        <w:ind w:firstLine="480" w:firstLineChars="200"/>
        <w:rPr>
          <w:rFonts w:ascii="仿宋" w:hAnsi="仿宋" w:eastAsia="仿宋"/>
          <w:sz w:val="24"/>
          <w:szCs w:val="24"/>
        </w:rPr>
      </w:pPr>
      <w:r>
        <w:rPr>
          <w:rFonts w:hint="eastAsia" w:ascii="仿宋" w:hAnsi="仿宋" w:eastAsia="仿宋"/>
          <w:sz w:val="24"/>
          <w:szCs w:val="24"/>
        </w:rPr>
        <w:t>（五）修正错误</w:t>
      </w:r>
    </w:p>
    <w:p>
      <w:pPr>
        <w:spacing w:line="400" w:lineRule="exact"/>
        <w:ind w:firstLine="480" w:firstLineChars="200"/>
        <w:rPr>
          <w:rFonts w:ascii="仿宋" w:hAnsi="仿宋" w:eastAsia="仿宋"/>
          <w:sz w:val="24"/>
          <w:szCs w:val="24"/>
        </w:rPr>
      </w:pPr>
      <w:r>
        <w:rPr>
          <w:rFonts w:hint="eastAsia" w:ascii="仿宋" w:hAnsi="仿宋" w:eastAsia="仿宋"/>
          <w:sz w:val="24"/>
          <w:szCs w:val="24"/>
        </w:rPr>
        <w:t>1.若供应商所递交的响应文件或最后报价中的价格出现大写金额和小写金额不一致的错误，以大写金额修正为准。</w:t>
      </w:r>
    </w:p>
    <w:p>
      <w:pPr>
        <w:spacing w:line="400" w:lineRule="exact"/>
        <w:ind w:firstLine="480" w:firstLineChars="200"/>
        <w:rPr>
          <w:rFonts w:ascii="仿宋" w:hAnsi="仿宋" w:eastAsia="仿宋"/>
          <w:sz w:val="24"/>
          <w:szCs w:val="24"/>
        </w:rPr>
      </w:pPr>
      <w:r>
        <w:rPr>
          <w:rFonts w:hint="eastAsia" w:ascii="仿宋" w:hAnsi="仿宋" w:eastAsia="仿宋"/>
          <w:sz w:val="24"/>
          <w:szCs w:val="24"/>
        </w:rPr>
        <w:t>2.磋商小组按上述修正错误的原则及方法修正供应商的报价，供应商同意并签字确认后，修正后的报价对供应商具有约束作用。如果供应商不接受修正后的价格，将失去成为成交供应商的资格。</w:t>
      </w:r>
    </w:p>
    <w:p>
      <w:pPr>
        <w:snapToGrid w:val="0"/>
        <w:spacing w:line="400" w:lineRule="exact"/>
        <w:ind w:firstLine="480" w:firstLineChars="200"/>
        <w:rPr>
          <w:rFonts w:ascii="仿宋" w:hAnsi="仿宋" w:eastAsia="仿宋"/>
          <w:sz w:val="24"/>
          <w:szCs w:val="24"/>
        </w:rPr>
      </w:pPr>
      <w:r>
        <w:rPr>
          <w:rFonts w:hint="eastAsia" w:ascii="仿宋" w:hAnsi="仿宋" w:eastAsia="仿宋"/>
          <w:sz w:val="24"/>
          <w:szCs w:val="24"/>
        </w:rPr>
        <w:t>（六）提交响应文件的份数和签署</w:t>
      </w:r>
    </w:p>
    <w:p>
      <w:pPr>
        <w:snapToGrid w:val="0"/>
        <w:spacing w:line="400" w:lineRule="exact"/>
        <w:ind w:firstLine="480" w:firstLineChars="200"/>
        <w:rPr>
          <w:rFonts w:ascii="仿宋" w:hAnsi="仿宋" w:eastAsia="仿宋"/>
          <w:sz w:val="24"/>
          <w:szCs w:val="24"/>
        </w:rPr>
      </w:pPr>
      <w:r>
        <w:rPr>
          <w:rFonts w:hint="eastAsia" w:ascii="仿宋" w:hAnsi="仿宋" w:eastAsia="仿宋"/>
          <w:sz w:val="24"/>
          <w:szCs w:val="24"/>
        </w:rPr>
        <w:t>1.响应文件一式三份，其中正本一份，副本二份；副本可为正本的复印件，应与正本一致，如出现不一致情况以正本为准。</w:t>
      </w:r>
    </w:p>
    <w:p>
      <w:pPr>
        <w:snapToGrid w:val="0"/>
        <w:spacing w:line="400" w:lineRule="exact"/>
        <w:ind w:firstLine="480" w:firstLineChars="200"/>
        <w:rPr>
          <w:rFonts w:ascii="仿宋" w:hAnsi="仿宋" w:eastAsia="仿宋"/>
          <w:sz w:val="24"/>
          <w:szCs w:val="24"/>
        </w:rPr>
      </w:pPr>
      <w:r>
        <w:rPr>
          <w:rFonts w:hint="eastAsia" w:ascii="仿宋" w:hAnsi="仿宋" w:eastAsia="仿宋"/>
          <w:sz w:val="24"/>
          <w:szCs w:val="24"/>
        </w:rPr>
        <w:t>2.在响应文件正本中，竞争性磋商文件第六篇响应文件编制要求中规定签字、盖章的地方必须按其规定签字、盖章。</w:t>
      </w:r>
    </w:p>
    <w:p>
      <w:pPr>
        <w:snapToGrid w:val="0"/>
        <w:spacing w:line="400" w:lineRule="exact"/>
        <w:ind w:firstLine="480" w:firstLineChars="200"/>
        <w:rPr>
          <w:rFonts w:ascii="仿宋" w:hAnsi="仿宋" w:eastAsia="仿宋"/>
          <w:sz w:val="24"/>
          <w:szCs w:val="24"/>
        </w:rPr>
      </w:pPr>
      <w:r>
        <w:rPr>
          <w:rFonts w:hint="eastAsia" w:ascii="仿宋" w:hAnsi="仿宋" w:eastAsia="仿宋"/>
          <w:sz w:val="24"/>
          <w:szCs w:val="24"/>
        </w:rPr>
        <w:t>（七）响应文件的递交</w:t>
      </w:r>
    </w:p>
    <w:p>
      <w:pPr>
        <w:snapToGrid w:val="0"/>
        <w:spacing w:line="400" w:lineRule="exact"/>
        <w:ind w:firstLine="480" w:firstLineChars="200"/>
        <w:rPr>
          <w:rFonts w:ascii="仿宋" w:hAnsi="仿宋" w:eastAsia="仿宋"/>
          <w:sz w:val="24"/>
          <w:szCs w:val="24"/>
        </w:rPr>
      </w:pPr>
      <w:r>
        <w:rPr>
          <w:rFonts w:hint="eastAsia" w:ascii="仿宋" w:hAnsi="仿宋" w:eastAsia="仿宋"/>
          <w:sz w:val="24"/>
          <w:szCs w:val="24"/>
        </w:rPr>
        <w:t>1. 响应文件的密封</w:t>
      </w:r>
    </w:p>
    <w:p>
      <w:pPr>
        <w:snapToGrid w:val="0"/>
        <w:spacing w:line="400" w:lineRule="exact"/>
        <w:ind w:firstLine="480" w:firstLineChars="200"/>
        <w:rPr>
          <w:rFonts w:ascii="仿宋" w:hAnsi="仿宋" w:eastAsia="仿宋"/>
          <w:sz w:val="24"/>
          <w:szCs w:val="24"/>
        </w:rPr>
      </w:pPr>
      <w:r>
        <w:rPr>
          <w:rFonts w:hint="eastAsia" w:ascii="仿宋" w:hAnsi="仿宋" w:eastAsia="仿宋"/>
          <w:sz w:val="24"/>
          <w:szCs w:val="24"/>
        </w:rPr>
        <w:t>1.1响应文件的正本、副本均应密封送达递交响应文件地点，应在封套上注明项目名称、供应商名称。若正本、副本分别进行密封的，还应在封套上注明“正本”、“副本”字样。</w:t>
      </w:r>
    </w:p>
    <w:p>
      <w:pPr>
        <w:snapToGrid w:val="0"/>
        <w:spacing w:line="400" w:lineRule="exact"/>
        <w:ind w:firstLine="480" w:firstLineChars="200"/>
        <w:rPr>
          <w:rFonts w:ascii="仿宋" w:hAnsi="仿宋" w:eastAsia="仿宋"/>
          <w:sz w:val="24"/>
          <w:szCs w:val="24"/>
        </w:rPr>
      </w:pPr>
      <w:r>
        <w:rPr>
          <w:rFonts w:hint="eastAsia" w:ascii="仿宋" w:hAnsi="仿宋" w:eastAsia="仿宋"/>
          <w:sz w:val="24"/>
          <w:szCs w:val="24"/>
        </w:rPr>
        <w:t>1.2封套的封口处应加盖供应商公章或由法定代表人授权代表签字。</w:t>
      </w:r>
    </w:p>
    <w:p>
      <w:pPr>
        <w:snapToGrid w:val="0"/>
        <w:spacing w:line="400" w:lineRule="exact"/>
        <w:ind w:firstLine="480" w:firstLineChars="200"/>
        <w:rPr>
          <w:rFonts w:ascii="仿宋" w:hAnsi="仿宋" w:eastAsia="仿宋"/>
          <w:sz w:val="24"/>
          <w:szCs w:val="24"/>
        </w:rPr>
      </w:pPr>
      <w:r>
        <w:rPr>
          <w:rFonts w:hint="eastAsia" w:ascii="仿宋" w:hAnsi="仿宋" w:eastAsia="仿宋"/>
          <w:sz w:val="24"/>
          <w:szCs w:val="24"/>
        </w:rPr>
        <w:t>2.如果未按上述规定进行密封，采购代理机构对响应文件误投、丢失或提前拆封不负责任。</w:t>
      </w:r>
    </w:p>
    <w:p>
      <w:pPr>
        <w:snapToGrid w:val="0"/>
        <w:spacing w:line="400" w:lineRule="exact"/>
        <w:ind w:firstLine="480" w:firstLineChars="200"/>
        <w:rPr>
          <w:rFonts w:ascii="仿宋" w:hAnsi="仿宋" w:eastAsia="仿宋"/>
          <w:sz w:val="24"/>
          <w:szCs w:val="24"/>
        </w:rPr>
      </w:pPr>
      <w:r>
        <w:rPr>
          <w:rFonts w:hint="eastAsia" w:ascii="仿宋" w:hAnsi="仿宋" w:eastAsia="仿宋"/>
          <w:sz w:val="24"/>
          <w:szCs w:val="24"/>
        </w:rPr>
        <w:t>（八）供应商参与人员</w:t>
      </w:r>
    </w:p>
    <w:p>
      <w:pPr>
        <w:snapToGrid w:val="0"/>
        <w:spacing w:line="400" w:lineRule="exact"/>
        <w:ind w:firstLine="480" w:firstLineChars="200"/>
        <w:rPr>
          <w:rFonts w:ascii="仿宋" w:hAnsi="仿宋" w:eastAsia="仿宋"/>
          <w:sz w:val="24"/>
          <w:szCs w:val="24"/>
        </w:rPr>
      </w:pPr>
      <w:r>
        <w:rPr>
          <w:rFonts w:hint="eastAsia" w:ascii="仿宋" w:hAnsi="仿宋" w:eastAsia="仿宋"/>
          <w:sz w:val="24"/>
          <w:szCs w:val="24"/>
        </w:rPr>
        <w:t>各个供应商应当派1-2名代表参与磋商，至少1人应为法定代表人或具有法定代表人授权委托书的授权代表。</w:t>
      </w:r>
    </w:p>
    <w:p>
      <w:pPr>
        <w:pStyle w:val="5"/>
        <w:spacing w:before="0" w:after="0" w:line="400" w:lineRule="exact"/>
        <w:rPr>
          <w:rFonts w:ascii="仿宋" w:hAnsi="仿宋" w:eastAsia="仿宋"/>
          <w:sz w:val="24"/>
          <w:szCs w:val="24"/>
        </w:rPr>
      </w:pPr>
      <w:bookmarkStart w:id="74" w:name="_Toc87516159"/>
      <w:r>
        <w:rPr>
          <w:rFonts w:hint="eastAsia" w:ascii="仿宋" w:hAnsi="仿宋" w:eastAsia="仿宋"/>
          <w:sz w:val="24"/>
          <w:szCs w:val="24"/>
        </w:rPr>
        <w:t>四、成交供应商的确认和变更</w:t>
      </w:r>
      <w:bookmarkEnd w:id="74"/>
    </w:p>
    <w:p>
      <w:pPr>
        <w:snapToGrid w:val="0"/>
        <w:spacing w:line="400" w:lineRule="exact"/>
        <w:ind w:firstLine="480" w:firstLineChars="200"/>
        <w:rPr>
          <w:rFonts w:ascii="仿宋" w:hAnsi="仿宋" w:eastAsia="仿宋"/>
          <w:sz w:val="24"/>
          <w:szCs w:val="24"/>
        </w:rPr>
      </w:pPr>
      <w:r>
        <w:rPr>
          <w:rFonts w:hint="eastAsia" w:ascii="仿宋" w:hAnsi="仿宋" w:eastAsia="仿宋"/>
          <w:sz w:val="24"/>
          <w:szCs w:val="24"/>
        </w:rPr>
        <w:t>（一）成交供应商的确认</w:t>
      </w:r>
    </w:p>
    <w:p>
      <w:pPr>
        <w:snapToGrid w:val="0"/>
        <w:spacing w:line="400" w:lineRule="exact"/>
        <w:ind w:firstLine="480" w:firstLineChars="200"/>
        <w:rPr>
          <w:rFonts w:ascii="仿宋" w:hAnsi="仿宋" w:eastAsia="仿宋"/>
          <w:sz w:val="24"/>
          <w:szCs w:val="24"/>
        </w:rPr>
      </w:pPr>
      <w:r>
        <w:rPr>
          <w:rFonts w:ascii="仿宋" w:hAnsi="仿宋" w:eastAsia="仿宋"/>
          <w:sz w:val="24"/>
          <w:szCs w:val="24"/>
        </w:rPr>
        <w:t>采购代理机构应当在评审结束后2个工作日内将评审报告送采购人确认。采购人应当在收到评审报告后5个工作日内</w:t>
      </w:r>
      <w:r>
        <w:rPr>
          <w:rFonts w:hint="eastAsia" w:ascii="仿宋" w:hAnsi="仿宋" w:eastAsia="仿宋"/>
          <w:sz w:val="24"/>
          <w:szCs w:val="24"/>
        </w:rPr>
        <w:t>，从评审报告提出的成交候选供应商中，按照排序由高到低的原则确定成交供应商，也可以书面授权磋商小组直接确定成交供应商。采购人逾期未确定成交供应商且不提出异议的，视为确定评审报告提出的排序第一的供应商为成交供应商。</w:t>
      </w:r>
    </w:p>
    <w:p>
      <w:pPr>
        <w:snapToGrid w:val="0"/>
        <w:spacing w:line="400" w:lineRule="exact"/>
        <w:ind w:firstLine="480" w:firstLineChars="200"/>
        <w:rPr>
          <w:rFonts w:ascii="仿宋" w:hAnsi="仿宋" w:eastAsia="仿宋"/>
          <w:sz w:val="24"/>
          <w:szCs w:val="24"/>
        </w:rPr>
      </w:pPr>
      <w:r>
        <w:rPr>
          <w:rFonts w:hint="eastAsia" w:ascii="仿宋" w:hAnsi="仿宋" w:eastAsia="仿宋"/>
          <w:sz w:val="24"/>
          <w:szCs w:val="24"/>
        </w:rPr>
        <w:t>（二）成交供应商的变更</w:t>
      </w:r>
    </w:p>
    <w:p>
      <w:pPr>
        <w:spacing w:line="400" w:lineRule="exact"/>
        <w:ind w:firstLine="480" w:firstLineChars="200"/>
        <w:rPr>
          <w:rFonts w:ascii="仿宋" w:hAnsi="仿宋" w:eastAsia="仿宋"/>
          <w:sz w:val="24"/>
          <w:szCs w:val="24"/>
        </w:rPr>
      </w:pPr>
      <w:bookmarkStart w:id="75" w:name="_Toc102227321"/>
      <w:bookmarkStart w:id="76" w:name="_Toc342913395"/>
      <w:r>
        <w:rPr>
          <w:rFonts w:hint="eastAsia" w:ascii="仿宋" w:hAnsi="仿宋" w:eastAsia="仿宋"/>
          <w:sz w:val="24"/>
          <w:szCs w:val="24"/>
        </w:rPr>
        <w:t>成交供应商拒绝与采购人签订合同的，采购人可以按照评标报告推荐的成交候选供应商顺序，确定排名下一位的候选人为成交供应商，也可以重新开展政府采购活动。</w:t>
      </w:r>
    </w:p>
    <w:p>
      <w:pPr>
        <w:pStyle w:val="5"/>
        <w:spacing w:before="0" w:after="0" w:line="400" w:lineRule="exact"/>
        <w:rPr>
          <w:rFonts w:ascii="仿宋" w:hAnsi="仿宋" w:eastAsia="仿宋"/>
          <w:sz w:val="24"/>
          <w:szCs w:val="24"/>
        </w:rPr>
      </w:pPr>
      <w:bookmarkStart w:id="77" w:name="_Toc87516160"/>
      <w:r>
        <w:rPr>
          <w:rFonts w:hint="eastAsia" w:ascii="仿宋" w:hAnsi="仿宋" w:eastAsia="仿宋"/>
          <w:sz w:val="24"/>
          <w:szCs w:val="24"/>
        </w:rPr>
        <w:t>五、成交通知</w:t>
      </w:r>
      <w:bookmarkEnd w:id="75"/>
      <w:bookmarkEnd w:id="76"/>
      <w:bookmarkEnd w:id="77"/>
    </w:p>
    <w:p>
      <w:pPr>
        <w:spacing w:line="400" w:lineRule="exact"/>
        <w:ind w:firstLine="480" w:firstLineChars="200"/>
        <w:rPr>
          <w:rFonts w:ascii="仿宋" w:hAnsi="仿宋" w:eastAsia="仿宋"/>
          <w:sz w:val="24"/>
          <w:szCs w:val="24"/>
        </w:rPr>
      </w:pPr>
      <w:r>
        <w:rPr>
          <w:rFonts w:hint="eastAsia" w:ascii="仿宋" w:hAnsi="仿宋" w:eastAsia="仿宋"/>
          <w:sz w:val="24"/>
          <w:szCs w:val="24"/>
        </w:rPr>
        <w:t>（一）成交供应商确定后，采购代理机构将</w:t>
      </w:r>
      <w:r>
        <w:rPr>
          <w:rFonts w:ascii="仿宋" w:hAnsi="仿宋" w:eastAsia="仿宋"/>
          <w:sz w:val="24"/>
          <w:szCs w:val="24"/>
        </w:rPr>
        <w:t>http://sthjj.cq.gov.cn/</w:t>
      </w:r>
      <w:r>
        <w:rPr>
          <w:rFonts w:hint="eastAsia" w:ascii="仿宋" w:hAnsi="仿宋" w:eastAsia="仿宋"/>
          <w:sz w:val="24"/>
          <w:szCs w:val="24"/>
        </w:rPr>
        <w:t>上发布成交结果公告。</w:t>
      </w:r>
    </w:p>
    <w:p>
      <w:pPr>
        <w:spacing w:line="400" w:lineRule="exact"/>
        <w:ind w:firstLine="480" w:firstLineChars="200"/>
        <w:rPr>
          <w:rFonts w:ascii="仿宋" w:hAnsi="仿宋" w:eastAsia="仿宋"/>
          <w:sz w:val="24"/>
          <w:szCs w:val="24"/>
        </w:rPr>
      </w:pPr>
      <w:r>
        <w:rPr>
          <w:rFonts w:hint="eastAsia" w:ascii="仿宋" w:hAnsi="仿宋" w:eastAsia="仿宋"/>
          <w:sz w:val="24"/>
          <w:szCs w:val="24"/>
        </w:rPr>
        <w:t>（二）结果公告发出同时，采购代理机构将以书面形式发出《成交通知书》。《成交通知书》一经发出即发生法律效力。</w:t>
      </w:r>
    </w:p>
    <w:p>
      <w:pPr>
        <w:spacing w:line="400" w:lineRule="exact"/>
        <w:ind w:firstLine="480" w:firstLineChars="200"/>
        <w:rPr>
          <w:rFonts w:ascii="仿宋" w:hAnsi="仿宋" w:eastAsia="仿宋"/>
          <w:sz w:val="24"/>
          <w:szCs w:val="24"/>
        </w:rPr>
      </w:pPr>
      <w:r>
        <w:rPr>
          <w:rFonts w:hint="eastAsia" w:ascii="仿宋" w:hAnsi="仿宋" w:eastAsia="仿宋"/>
          <w:sz w:val="24"/>
          <w:szCs w:val="24"/>
        </w:rPr>
        <w:t>（三）《成交通知书》将作为签订合同的依据。</w:t>
      </w:r>
    </w:p>
    <w:p>
      <w:pPr>
        <w:spacing w:line="400" w:lineRule="exact"/>
        <w:ind w:firstLine="480" w:firstLineChars="200"/>
        <w:rPr>
          <w:rFonts w:ascii="仿宋" w:hAnsi="仿宋" w:eastAsia="仿宋"/>
          <w:sz w:val="24"/>
          <w:szCs w:val="24"/>
        </w:rPr>
      </w:pPr>
      <w:r>
        <w:rPr>
          <w:rFonts w:hint="eastAsia" w:ascii="仿宋" w:hAnsi="仿宋" w:eastAsia="仿宋"/>
          <w:sz w:val="24"/>
          <w:szCs w:val="24"/>
        </w:rPr>
        <w:t>（四）如有供应商对成交结果提出质疑的，在质疑处理完毕后发出成交通知书。</w:t>
      </w:r>
    </w:p>
    <w:p>
      <w:pPr>
        <w:pStyle w:val="5"/>
        <w:spacing w:before="0" w:after="0" w:line="400" w:lineRule="exact"/>
        <w:rPr>
          <w:rFonts w:ascii="仿宋" w:hAnsi="仿宋" w:eastAsia="仿宋"/>
          <w:sz w:val="24"/>
          <w:szCs w:val="24"/>
        </w:rPr>
      </w:pPr>
      <w:bookmarkStart w:id="78" w:name="_Toc87516161"/>
      <w:r>
        <w:rPr>
          <w:rFonts w:hint="eastAsia" w:ascii="仿宋" w:hAnsi="仿宋" w:eastAsia="仿宋"/>
          <w:sz w:val="24"/>
          <w:szCs w:val="24"/>
        </w:rPr>
        <w:t>六、关于质疑和投诉</w:t>
      </w:r>
      <w:bookmarkEnd w:id="78"/>
    </w:p>
    <w:p>
      <w:pPr>
        <w:spacing w:line="400" w:lineRule="exact"/>
        <w:ind w:firstLine="480" w:firstLineChars="200"/>
        <w:rPr>
          <w:rFonts w:ascii="仿宋" w:hAnsi="仿宋" w:eastAsia="仿宋"/>
          <w:sz w:val="24"/>
          <w:szCs w:val="24"/>
        </w:rPr>
      </w:pPr>
      <w:r>
        <w:rPr>
          <w:rFonts w:hint="eastAsia" w:ascii="仿宋" w:hAnsi="仿宋" w:eastAsia="仿宋"/>
          <w:sz w:val="24"/>
          <w:szCs w:val="24"/>
        </w:rPr>
        <w:t>（一）质疑</w:t>
      </w:r>
    </w:p>
    <w:p>
      <w:pPr>
        <w:spacing w:line="400" w:lineRule="exact"/>
        <w:ind w:firstLine="480" w:firstLineChars="200"/>
        <w:rPr>
          <w:rFonts w:ascii="仿宋" w:hAnsi="仿宋" w:eastAsia="仿宋"/>
          <w:sz w:val="24"/>
          <w:szCs w:val="24"/>
        </w:rPr>
      </w:pPr>
      <w:r>
        <w:rPr>
          <w:rFonts w:hint="eastAsia" w:ascii="仿宋" w:hAnsi="仿宋" w:eastAsia="仿宋"/>
          <w:sz w:val="24"/>
          <w:szCs w:val="24"/>
        </w:rPr>
        <w:t>供应商认为采购文件、采购过程和成交结果使自己的权益收到伤害的，可向采购人或采购代理机构以书面形式提出质疑。</w:t>
      </w:r>
    </w:p>
    <w:p>
      <w:pPr>
        <w:spacing w:line="400" w:lineRule="exact"/>
        <w:ind w:firstLine="480" w:firstLineChars="200"/>
        <w:rPr>
          <w:rFonts w:ascii="仿宋" w:hAnsi="仿宋" w:eastAsia="仿宋"/>
          <w:sz w:val="24"/>
          <w:szCs w:val="24"/>
        </w:rPr>
      </w:pPr>
      <w:r>
        <w:rPr>
          <w:rFonts w:hint="eastAsia" w:ascii="仿宋" w:hAnsi="仿宋" w:eastAsia="仿宋"/>
          <w:sz w:val="24"/>
          <w:szCs w:val="24"/>
        </w:rPr>
        <w:t xml:space="preserve">提出质疑的应当是参与所质疑项目采购活动的供应商。 </w:t>
      </w:r>
    </w:p>
    <w:p>
      <w:pPr>
        <w:spacing w:line="400" w:lineRule="exact"/>
        <w:ind w:firstLine="480" w:firstLineChars="200"/>
        <w:rPr>
          <w:rFonts w:ascii="仿宋" w:hAnsi="仿宋" w:eastAsia="仿宋"/>
          <w:sz w:val="24"/>
          <w:szCs w:val="24"/>
        </w:rPr>
      </w:pPr>
      <w:r>
        <w:rPr>
          <w:rFonts w:hint="eastAsia" w:ascii="仿宋" w:hAnsi="仿宋" w:eastAsia="仿宋"/>
          <w:sz w:val="24"/>
          <w:szCs w:val="24"/>
        </w:rPr>
        <w:t>1.质疑时限、内容</w:t>
      </w:r>
    </w:p>
    <w:p>
      <w:pPr>
        <w:spacing w:line="400" w:lineRule="exact"/>
        <w:ind w:firstLine="480" w:firstLineChars="200"/>
        <w:rPr>
          <w:rFonts w:ascii="仿宋" w:hAnsi="仿宋" w:eastAsia="仿宋"/>
          <w:sz w:val="24"/>
          <w:szCs w:val="24"/>
        </w:rPr>
      </w:pPr>
      <w:r>
        <w:rPr>
          <w:rFonts w:hint="eastAsia" w:ascii="仿宋" w:hAnsi="仿宋" w:eastAsia="仿宋"/>
          <w:sz w:val="24"/>
          <w:szCs w:val="24"/>
        </w:rPr>
        <w:t>供应商认为采购文件、采购过程、成交结果使自己的权益受到损害的，可以在知道或者应知其权益受到损害之日起7个工作日内，以书面形式向采购人、采购代理机构提出质疑。</w:t>
      </w:r>
    </w:p>
    <w:p>
      <w:pPr>
        <w:spacing w:line="400" w:lineRule="exact"/>
        <w:ind w:firstLine="480" w:firstLineChars="200"/>
        <w:rPr>
          <w:rFonts w:ascii="仿宋" w:hAnsi="仿宋" w:eastAsia="仿宋"/>
          <w:sz w:val="24"/>
          <w:szCs w:val="24"/>
        </w:rPr>
      </w:pPr>
      <w:r>
        <w:rPr>
          <w:rFonts w:hint="eastAsia" w:ascii="仿宋" w:hAnsi="仿宋" w:eastAsia="仿宋"/>
          <w:sz w:val="24"/>
          <w:szCs w:val="24"/>
        </w:rPr>
        <w:t>1.2供应商提出质疑应当提交质疑函和必要的证明材料，质疑函应当包括下列内容：</w:t>
      </w:r>
    </w:p>
    <w:p>
      <w:pPr>
        <w:spacing w:line="400" w:lineRule="exact"/>
        <w:ind w:firstLine="480" w:firstLineChars="200"/>
        <w:rPr>
          <w:rFonts w:ascii="仿宋" w:hAnsi="仿宋" w:eastAsia="仿宋"/>
          <w:sz w:val="24"/>
          <w:szCs w:val="24"/>
        </w:rPr>
      </w:pPr>
      <w:r>
        <w:rPr>
          <w:rFonts w:hint="eastAsia" w:ascii="仿宋" w:hAnsi="仿宋" w:eastAsia="仿宋"/>
          <w:sz w:val="24"/>
          <w:szCs w:val="24"/>
        </w:rPr>
        <w:t>1.2.1供应商的姓名或者名称、地址、邮编、联系人及联系电话；</w:t>
      </w:r>
    </w:p>
    <w:p>
      <w:pPr>
        <w:spacing w:line="400" w:lineRule="exact"/>
        <w:ind w:firstLine="480" w:firstLineChars="200"/>
        <w:rPr>
          <w:rFonts w:ascii="仿宋" w:hAnsi="仿宋" w:eastAsia="仿宋"/>
          <w:sz w:val="24"/>
          <w:szCs w:val="24"/>
        </w:rPr>
      </w:pPr>
      <w:r>
        <w:rPr>
          <w:rFonts w:hint="eastAsia" w:ascii="仿宋" w:hAnsi="仿宋" w:eastAsia="仿宋"/>
          <w:sz w:val="24"/>
          <w:szCs w:val="24"/>
        </w:rPr>
        <w:t>1.2.2质疑项目的名称、项目号以及磋商项目编号；</w:t>
      </w:r>
    </w:p>
    <w:p>
      <w:pPr>
        <w:spacing w:line="400" w:lineRule="exact"/>
        <w:ind w:firstLine="480" w:firstLineChars="200"/>
        <w:rPr>
          <w:rFonts w:ascii="仿宋" w:hAnsi="仿宋" w:eastAsia="仿宋"/>
          <w:sz w:val="24"/>
          <w:szCs w:val="24"/>
        </w:rPr>
      </w:pPr>
      <w:r>
        <w:rPr>
          <w:rFonts w:hint="eastAsia" w:ascii="仿宋" w:hAnsi="仿宋" w:eastAsia="仿宋"/>
          <w:sz w:val="24"/>
          <w:szCs w:val="24"/>
        </w:rPr>
        <w:t>1.2.3具体、明确的质疑事项和与质疑事项相关的请求；</w:t>
      </w:r>
    </w:p>
    <w:p>
      <w:pPr>
        <w:spacing w:line="400" w:lineRule="exact"/>
        <w:ind w:firstLine="480" w:firstLineChars="200"/>
        <w:rPr>
          <w:rFonts w:ascii="仿宋" w:hAnsi="仿宋" w:eastAsia="仿宋"/>
          <w:sz w:val="24"/>
          <w:szCs w:val="24"/>
        </w:rPr>
      </w:pPr>
      <w:r>
        <w:rPr>
          <w:rFonts w:hint="eastAsia" w:ascii="仿宋" w:hAnsi="仿宋" w:eastAsia="仿宋"/>
          <w:sz w:val="24"/>
          <w:szCs w:val="24"/>
        </w:rPr>
        <w:t>1.2.4事实依据；</w:t>
      </w:r>
    </w:p>
    <w:p>
      <w:pPr>
        <w:spacing w:line="400" w:lineRule="exact"/>
        <w:ind w:firstLine="480" w:firstLineChars="200"/>
        <w:rPr>
          <w:rFonts w:ascii="仿宋" w:hAnsi="仿宋" w:eastAsia="仿宋"/>
          <w:sz w:val="24"/>
          <w:szCs w:val="24"/>
        </w:rPr>
      </w:pPr>
      <w:r>
        <w:rPr>
          <w:rFonts w:hint="eastAsia" w:ascii="仿宋" w:hAnsi="仿宋" w:eastAsia="仿宋"/>
          <w:sz w:val="24"/>
          <w:szCs w:val="24"/>
        </w:rPr>
        <w:t>1.2.5必要的法律依据；</w:t>
      </w:r>
    </w:p>
    <w:p>
      <w:pPr>
        <w:spacing w:line="400" w:lineRule="exact"/>
        <w:ind w:firstLine="480" w:firstLineChars="200"/>
        <w:rPr>
          <w:rFonts w:ascii="仿宋" w:hAnsi="仿宋" w:eastAsia="仿宋"/>
          <w:sz w:val="24"/>
          <w:szCs w:val="24"/>
        </w:rPr>
      </w:pPr>
      <w:r>
        <w:rPr>
          <w:rFonts w:hint="eastAsia" w:ascii="仿宋" w:hAnsi="仿宋" w:eastAsia="仿宋"/>
          <w:sz w:val="24"/>
          <w:szCs w:val="24"/>
        </w:rPr>
        <w:t>1.2.6提出质疑的日期；</w:t>
      </w:r>
    </w:p>
    <w:p>
      <w:pPr>
        <w:spacing w:line="400" w:lineRule="exact"/>
        <w:ind w:firstLine="480" w:firstLineChars="200"/>
        <w:rPr>
          <w:rFonts w:ascii="仿宋" w:hAnsi="仿宋" w:eastAsia="仿宋"/>
          <w:sz w:val="24"/>
          <w:szCs w:val="24"/>
        </w:rPr>
      </w:pPr>
      <w:r>
        <w:rPr>
          <w:rFonts w:hint="eastAsia" w:ascii="仿宋" w:hAnsi="仿宋" w:eastAsia="仿宋"/>
          <w:sz w:val="24"/>
          <w:szCs w:val="24"/>
        </w:rPr>
        <w:t>1.2.7营业执照（或事业单位法人证书，或个体工商户营业执照或有效的自然人身份证明、组织机构代码证）复印件；</w:t>
      </w:r>
    </w:p>
    <w:p>
      <w:pPr>
        <w:spacing w:line="400" w:lineRule="exact"/>
        <w:ind w:firstLine="480" w:firstLineChars="200"/>
        <w:rPr>
          <w:rFonts w:ascii="仿宋" w:hAnsi="仿宋" w:eastAsia="仿宋"/>
          <w:sz w:val="24"/>
          <w:szCs w:val="24"/>
        </w:rPr>
      </w:pPr>
      <w:r>
        <w:rPr>
          <w:rFonts w:hint="eastAsia" w:ascii="仿宋" w:hAnsi="仿宋" w:eastAsia="仿宋"/>
          <w:sz w:val="24"/>
          <w:szCs w:val="24"/>
        </w:rPr>
        <w:t>1.2.8法定代表人授权委托书原件、法定代表人身份证复印件和其授权代表的身份证复印件（供应商为自然人的提供自然人身份证复印件）；</w:t>
      </w:r>
    </w:p>
    <w:p>
      <w:pPr>
        <w:spacing w:line="400" w:lineRule="exact"/>
        <w:ind w:firstLine="480" w:firstLineChars="200"/>
        <w:rPr>
          <w:rFonts w:ascii="仿宋" w:hAnsi="仿宋" w:eastAsia="仿宋"/>
          <w:sz w:val="24"/>
          <w:szCs w:val="24"/>
        </w:rPr>
      </w:pPr>
      <w:r>
        <w:rPr>
          <w:rFonts w:hint="eastAsia" w:ascii="仿宋" w:hAnsi="仿宋" w:eastAsia="仿宋"/>
          <w:sz w:val="24"/>
          <w:szCs w:val="24"/>
        </w:rPr>
        <w:t>1.3供应商为自然人的，质疑函应当由本人签字；供应商为法人或者其他组织的，质疑函应当由法定代表人、主要负责人，或者其授权代表签字或者盖章，并加盖公章。</w:t>
      </w:r>
    </w:p>
    <w:p>
      <w:pPr>
        <w:spacing w:line="400" w:lineRule="exact"/>
        <w:ind w:firstLine="480" w:firstLineChars="200"/>
        <w:rPr>
          <w:rFonts w:ascii="仿宋" w:hAnsi="仿宋" w:eastAsia="仿宋"/>
          <w:sz w:val="24"/>
          <w:szCs w:val="24"/>
        </w:rPr>
      </w:pPr>
      <w:r>
        <w:rPr>
          <w:rFonts w:hint="eastAsia" w:ascii="仿宋" w:hAnsi="仿宋" w:eastAsia="仿宋"/>
          <w:sz w:val="24"/>
          <w:szCs w:val="24"/>
        </w:rPr>
        <w:t>2.质疑答复</w:t>
      </w:r>
    </w:p>
    <w:p>
      <w:pPr>
        <w:spacing w:line="400" w:lineRule="exact"/>
        <w:ind w:firstLine="480" w:firstLineChars="200"/>
        <w:rPr>
          <w:rFonts w:ascii="仿宋" w:hAnsi="仿宋" w:eastAsia="仿宋"/>
          <w:sz w:val="24"/>
          <w:szCs w:val="24"/>
        </w:rPr>
      </w:pPr>
      <w:r>
        <w:rPr>
          <w:rFonts w:hint="eastAsia" w:ascii="仿宋" w:hAnsi="仿宋" w:eastAsia="仿宋"/>
          <w:sz w:val="24"/>
          <w:szCs w:val="24"/>
        </w:rPr>
        <w:t>采购人、采购代理机构应当在收到供应商的书面质疑后七个工作日内作出答复，并以书面形式通知质疑供应商和其他有关供应商。</w:t>
      </w:r>
    </w:p>
    <w:p>
      <w:pPr>
        <w:spacing w:line="400" w:lineRule="exact"/>
        <w:ind w:firstLine="480" w:firstLineChars="200"/>
        <w:rPr>
          <w:rFonts w:ascii="仿宋" w:hAnsi="仿宋" w:eastAsia="仿宋"/>
          <w:sz w:val="24"/>
          <w:szCs w:val="24"/>
        </w:rPr>
      </w:pPr>
      <w:r>
        <w:rPr>
          <w:rFonts w:hint="eastAsia" w:ascii="仿宋" w:hAnsi="仿宋" w:eastAsia="仿宋"/>
          <w:sz w:val="24"/>
          <w:szCs w:val="24"/>
        </w:rPr>
        <w:t>3.其他</w:t>
      </w:r>
    </w:p>
    <w:p>
      <w:pPr>
        <w:spacing w:line="400" w:lineRule="exact"/>
        <w:ind w:firstLine="480" w:firstLineChars="200"/>
        <w:rPr>
          <w:rFonts w:ascii="仿宋" w:hAnsi="仿宋" w:eastAsia="仿宋"/>
          <w:sz w:val="24"/>
          <w:szCs w:val="24"/>
        </w:rPr>
      </w:pPr>
      <w:r>
        <w:rPr>
          <w:rFonts w:hint="eastAsia" w:ascii="仿宋" w:hAnsi="仿宋" w:eastAsia="仿宋"/>
          <w:sz w:val="24"/>
          <w:szCs w:val="24"/>
        </w:rPr>
        <w:t>3.1供应商应按照《政府采购质疑和投诉办法》（财政部令第94号）及相关法律法规要求，在法定质疑期内一次性提出针对同一采购程序环节的质疑。</w:t>
      </w:r>
    </w:p>
    <w:p>
      <w:pPr>
        <w:spacing w:line="400" w:lineRule="exact"/>
        <w:ind w:firstLine="480" w:firstLineChars="200"/>
        <w:rPr>
          <w:rFonts w:ascii="仿宋" w:hAnsi="仿宋" w:eastAsia="仿宋"/>
          <w:sz w:val="24"/>
          <w:szCs w:val="24"/>
        </w:rPr>
      </w:pPr>
      <w:r>
        <w:rPr>
          <w:rFonts w:hint="eastAsia" w:ascii="仿宋" w:hAnsi="仿宋" w:eastAsia="仿宋"/>
          <w:sz w:val="24"/>
          <w:szCs w:val="24"/>
        </w:rPr>
        <w:t>3.2质疑函范本可在财政部门户网站和中国政府采购网下载。</w:t>
      </w:r>
    </w:p>
    <w:p>
      <w:pPr>
        <w:pStyle w:val="5"/>
        <w:spacing w:before="0" w:after="0" w:line="400" w:lineRule="exact"/>
        <w:rPr>
          <w:rFonts w:ascii="仿宋" w:hAnsi="仿宋" w:eastAsia="仿宋"/>
          <w:sz w:val="24"/>
          <w:szCs w:val="24"/>
        </w:rPr>
      </w:pPr>
      <w:bookmarkStart w:id="79" w:name="_Toc87516162"/>
      <w:r>
        <w:rPr>
          <w:rFonts w:hint="eastAsia" w:ascii="仿宋" w:hAnsi="仿宋" w:eastAsia="仿宋"/>
          <w:sz w:val="24"/>
          <w:szCs w:val="24"/>
        </w:rPr>
        <w:t>七、采购代理服务费</w:t>
      </w:r>
      <w:bookmarkEnd w:id="79"/>
    </w:p>
    <w:p>
      <w:pPr>
        <w:spacing w:line="400" w:lineRule="exact"/>
        <w:ind w:firstLine="360" w:firstLineChars="150"/>
        <w:rPr>
          <w:rFonts w:ascii="仿宋" w:hAnsi="仿宋" w:eastAsia="仿宋"/>
          <w:sz w:val="24"/>
          <w:szCs w:val="24"/>
        </w:rPr>
      </w:pPr>
      <w:bookmarkStart w:id="80" w:name="OLE_LINK8"/>
      <w:bookmarkStart w:id="81" w:name="OLE_LINK7"/>
      <w:bookmarkStart w:id="82" w:name="_Toc102227322"/>
      <w:bookmarkStart w:id="83" w:name="_Toc342913396"/>
      <w:bookmarkStart w:id="84" w:name="_Toc11641055"/>
      <w:bookmarkStart w:id="85" w:name="_Toc12789059"/>
      <w:r>
        <w:rPr>
          <w:rFonts w:hint="eastAsia" w:ascii="仿宋" w:hAnsi="仿宋" w:eastAsia="仿宋"/>
          <w:sz w:val="24"/>
          <w:szCs w:val="24"/>
        </w:rPr>
        <w:t>（一）供应商成交后向采购代理机构缴纳采购代理服务费</w:t>
      </w:r>
      <w:r>
        <w:rPr>
          <w:rFonts w:hint="eastAsia" w:ascii="仿宋" w:hAnsi="仿宋" w:eastAsia="仿宋"/>
          <w:sz w:val="24"/>
        </w:rPr>
        <w:t>（</w:t>
      </w:r>
      <w:r>
        <w:rPr>
          <w:rFonts w:hint="eastAsia" w:ascii="仿宋" w:hAnsi="仿宋" w:eastAsia="仿宋"/>
          <w:sz w:val="24"/>
          <w:szCs w:val="24"/>
        </w:rPr>
        <w:t>由成交供应商在领取成交通知书之前一次性支付给采购代理机构），</w:t>
      </w:r>
      <w:bookmarkStart w:id="86" w:name="_Hlk62656267"/>
      <w:r>
        <w:rPr>
          <w:rFonts w:hint="eastAsia" w:ascii="仿宋" w:hAnsi="仿宋" w:eastAsia="仿宋"/>
          <w:sz w:val="24"/>
          <w:szCs w:val="24"/>
        </w:rPr>
        <w:t>本项目采购代理服务费为</w:t>
      </w:r>
      <w:r>
        <w:rPr>
          <w:rFonts w:ascii="仿宋" w:hAnsi="仿宋" w:eastAsia="仿宋"/>
          <w:sz w:val="24"/>
          <w:szCs w:val="24"/>
          <w:u w:val="single"/>
        </w:rPr>
        <w:t>5,000.00</w:t>
      </w:r>
      <w:r>
        <w:rPr>
          <w:rFonts w:hint="eastAsia" w:ascii="仿宋" w:hAnsi="仿宋" w:eastAsia="仿宋"/>
          <w:sz w:val="24"/>
          <w:szCs w:val="24"/>
        </w:rPr>
        <w:t>元整，大写：</w:t>
      </w:r>
      <w:r>
        <w:rPr>
          <w:rFonts w:hint="eastAsia" w:ascii="仿宋" w:hAnsi="仿宋" w:eastAsia="仿宋"/>
          <w:b/>
          <w:bCs/>
          <w:sz w:val="24"/>
          <w:szCs w:val="24"/>
          <w:u w:val="single"/>
        </w:rPr>
        <w:t>伍仟元整。</w:t>
      </w:r>
    </w:p>
    <w:bookmarkEnd w:id="80"/>
    <w:bookmarkEnd w:id="81"/>
    <w:bookmarkEnd w:id="86"/>
    <w:p>
      <w:pPr>
        <w:spacing w:line="400" w:lineRule="exact"/>
        <w:ind w:firstLine="360" w:firstLineChars="150"/>
        <w:rPr>
          <w:rFonts w:ascii="仿宋" w:hAnsi="仿宋" w:eastAsia="仿宋"/>
          <w:sz w:val="24"/>
          <w:szCs w:val="24"/>
        </w:rPr>
      </w:pPr>
      <w:r>
        <w:rPr>
          <w:rFonts w:hint="eastAsia" w:ascii="仿宋" w:hAnsi="仿宋" w:eastAsia="仿宋"/>
          <w:sz w:val="24"/>
          <w:szCs w:val="24"/>
        </w:rPr>
        <w:t>（二）采购代理服务费缴纳账号：</w:t>
      </w:r>
    </w:p>
    <w:p>
      <w:pPr>
        <w:spacing w:line="400" w:lineRule="exact"/>
        <w:ind w:firstLine="361" w:firstLineChars="150"/>
        <w:rPr>
          <w:rFonts w:ascii="仿宋" w:hAnsi="仿宋" w:eastAsia="仿宋"/>
          <w:b/>
          <w:bCs/>
          <w:sz w:val="24"/>
          <w:szCs w:val="24"/>
        </w:rPr>
      </w:pPr>
      <w:r>
        <w:rPr>
          <w:rFonts w:hint="eastAsia" w:ascii="仿宋" w:hAnsi="仿宋" w:eastAsia="仿宋"/>
          <w:b/>
          <w:bCs/>
          <w:sz w:val="24"/>
          <w:szCs w:val="24"/>
        </w:rPr>
        <w:t>户  名：重庆道一招标代理有限公司</w:t>
      </w:r>
    </w:p>
    <w:p>
      <w:pPr>
        <w:spacing w:line="400" w:lineRule="exact"/>
        <w:ind w:firstLine="361" w:firstLineChars="150"/>
        <w:rPr>
          <w:rFonts w:ascii="仿宋" w:hAnsi="仿宋" w:eastAsia="仿宋"/>
          <w:b/>
          <w:bCs/>
          <w:sz w:val="24"/>
          <w:szCs w:val="24"/>
        </w:rPr>
      </w:pPr>
      <w:r>
        <w:rPr>
          <w:rFonts w:hint="eastAsia" w:ascii="仿宋" w:hAnsi="仿宋" w:eastAsia="仿宋"/>
          <w:b/>
          <w:bCs/>
          <w:sz w:val="24"/>
          <w:szCs w:val="24"/>
        </w:rPr>
        <w:t>开户行：重庆农村商业银行两江分行龙湖分理处</w:t>
      </w:r>
    </w:p>
    <w:p>
      <w:pPr>
        <w:spacing w:line="400" w:lineRule="exact"/>
        <w:ind w:firstLine="361" w:firstLineChars="150"/>
        <w:rPr>
          <w:rFonts w:ascii="仿宋" w:hAnsi="仿宋" w:eastAsia="仿宋"/>
          <w:b/>
          <w:bCs/>
          <w:sz w:val="24"/>
          <w:szCs w:val="24"/>
        </w:rPr>
      </w:pPr>
      <w:r>
        <w:rPr>
          <w:rFonts w:hint="eastAsia" w:ascii="仿宋" w:hAnsi="仿宋" w:eastAsia="仿宋"/>
          <w:b/>
          <w:bCs/>
          <w:sz w:val="24"/>
          <w:szCs w:val="24"/>
        </w:rPr>
        <w:t>账  号：5104010120010004413</w:t>
      </w:r>
    </w:p>
    <w:p>
      <w:pPr>
        <w:pStyle w:val="5"/>
        <w:spacing w:before="0" w:after="0" w:line="400" w:lineRule="exact"/>
        <w:rPr>
          <w:rFonts w:ascii="仿宋" w:hAnsi="仿宋" w:eastAsia="仿宋"/>
          <w:sz w:val="24"/>
          <w:szCs w:val="24"/>
        </w:rPr>
      </w:pPr>
      <w:bookmarkStart w:id="87" w:name="_Toc87516163"/>
      <w:r>
        <w:rPr>
          <w:rFonts w:hint="eastAsia" w:ascii="仿宋" w:hAnsi="仿宋" w:eastAsia="仿宋"/>
          <w:sz w:val="24"/>
          <w:szCs w:val="24"/>
        </w:rPr>
        <w:t>八、签订</w:t>
      </w:r>
      <w:bookmarkEnd w:id="82"/>
      <w:r>
        <w:rPr>
          <w:rFonts w:hint="eastAsia" w:ascii="仿宋" w:hAnsi="仿宋" w:eastAsia="仿宋"/>
          <w:sz w:val="24"/>
          <w:szCs w:val="24"/>
        </w:rPr>
        <w:t>合同</w:t>
      </w:r>
      <w:bookmarkEnd w:id="83"/>
      <w:bookmarkEnd w:id="87"/>
    </w:p>
    <w:p>
      <w:pPr>
        <w:spacing w:line="400" w:lineRule="exact"/>
        <w:ind w:firstLine="480" w:firstLineChars="200"/>
        <w:rPr>
          <w:rFonts w:ascii="仿宋" w:hAnsi="仿宋" w:eastAsia="仿宋"/>
          <w:sz w:val="24"/>
          <w:szCs w:val="24"/>
        </w:rPr>
      </w:pPr>
      <w:bookmarkStart w:id="88" w:name="_Toc14780"/>
      <w:r>
        <w:rPr>
          <w:rFonts w:hint="eastAsia" w:ascii="仿宋" w:hAnsi="仿宋" w:eastAsia="仿宋"/>
          <w:sz w:val="24"/>
          <w:szCs w:val="24"/>
        </w:rPr>
        <w:t>（一）采购人应当自成交通知书发出之日起三十日内，按照竞争性磋商文件和成交供应商响应文件的约定，与成交供应商签订书面合同。所签订的合同不得对竞争性磋商文件和供应商的响应文件作实质性修改。</w:t>
      </w:r>
    </w:p>
    <w:p>
      <w:pPr>
        <w:spacing w:line="400" w:lineRule="exact"/>
        <w:ind w:firstLine="480" w:firstLineChars="200"/>
        <w:rPr>
          <w:rFonts w:ascii="仿宋" w:hAnsi="仿宋" w:eastAsia="仿宋"/>
          <w:sz w:val="24"/>
          <w:szCs w:val="24"/>
        </w:rPr>
      </w:pPr>
      <w:r>
        <w:rPr>
          <w:rFonts w:hint="eastAsia" w:ascii="仿宋" w:hAnsi="仿宋" w:eastAsia="仿宋"/>
          <w:sz w:val="24"/>
          <w:szCs w:val="24"/>
        </w:rPr>
        <w:t>（二）竞争性磋商文件、供应商的响应文件及澄清文件等，均为签订采购合同的依据。</w:t>
      </w:r>
    </w:p>
    <w:p>
      <w:pPr>
        <w:spacing w:line="400" w:lineRule="exact"/>
        <w:ind w:firstLine="480" w:firstLineChars="200"/>
        <w:rPr>
          <w:rFonts w:ascii="仿宋" w:hAnsi="仿宋" w:eastAsia="仿宋"/>
          <w:sz w:val="24"/>
          <w:szCs w:val="24"/>
        </w:rPr>
      </w:pPr>
      <w:r>
        <w:rPr>
          <w:rFonts w:hint="eastAsia" w:ascii="仿宋" w:hAnsi="仿宋" w:eastAsia="仿宋"/>
          <w:sz w:val="24"/>
          <w:szCs w:val="24"/>
        </w:rPr>
        <w:t>（三）合同生效条款由供需双方约定，法律、行政法规规定应当办理批准、登记等手续后生效的合同，依照其规定。</w:t>
      </w:r>
    </w:p>
    <w:p>
      <w:pPr>
        <w:spacing w:line="400" w:lineRule="exact"/>
        <w:ind w:firstLine="480" w:firstLineChars="200"/>
        <w:rPr>
          <w:rFonts w:ascii="仿宋" w:hAnsi="仿宋" w:eastAsia="仿宋"/>
          <w:sz w:val="24"/>
          <w:szCs w:val="24"/>
        </w:rPr>
      </w:pPr>
      <w:r>
        <w:rPr>
          <w:rFonts w:hint="eastAsia" w:ascii="仿宋" w:hAnsi="仿宋" w:eastAsia="仿宋"/>
          <w:sz w:val="24"/>
          <w:szCs w:val="24"/>
        </w:rPr>
        <w:t>（四）合同按照采购人单位要求适用的合同格式版本。</w:t>
      </w:r>
    </w:p>
    <w:bookmarkEnd w:id="84"/>
    <w:bookmarkEnd w:id="85"/>
    <w:bookmarkEnd w:id="88"/>
    <w:p>
      <w:pPr>
        <w:pStyle w:val="4"/>
        <w:spacing w:before="0" w:after="0" w:line="360" w:lineRule="auto"/>
        <w:jc w:val="center"/>
        <w:rPr>
          <w:rFonts w:ascii="宋体" w:hAnsi="宋体"/>
          <w:sz w:val="24"/>
          <w:szCs w:val="24"/>
        </w:rPr>
        <w:sectPr>
          <w:footerReference r:id="rId10" w:type="default"/>
          <w:footerReference r:id="rId11" w:type="even"/>
          <w:pgSz w:w="11907" w:h="16840"/>
          <w:pgMar w:top="1134" w:right="1191" w:bottom="1134" w:left="1304" w:header="964" w:footer="992" w:gutter="0"/>
          <w:pgNumType w:fmt="numberInDash"/>
          <w:cols w:space="720" w:num="1"/>
          <w:docGrid w:linePitch="312" w:charSpace="0"/>
        </w:sectPr>
      </w:pPr>
    </w:p>
    <w:p>
      <w:pPr>
        <w:pStyle w:val="4"/>
        <w:spacing w:before="0" w:after="0" w:line="360" w:lineRule="auto"/>
        <w:jc w:val="center"/>
        <w:rPr>
          <w:rFonts w:ascii="仿宋" w:hAnsi="仿宋" w:eastAsia="仿宋"/>
          <w:szCs w:val="32"/>
        </w:rPr>
      </w:pPr>
      <w:bookmarkStart w:id="89" w:name="_Hlt41879464"/>
      <w:bookmarkEnd w:id="89"/>
      <w:bookmarkStart w:id="90" w:name="_Toc12789072"/>
      <w:bookmarkStart w:id="91" w:name="_Toc87516164"/>
      <w:r>
        <w:rPr>
          <w:rFonts w:hint="eastAsia" w:ascii="仿宋" w:hAnsi="仿宋" w:eastAsia="仿宋"/>
          <w:szCs w:val="32"/>
        </w:rPr>
        <w:t xml:space="preserve">第六篇  </w:t>
      </w:r>
      <w:bookmarkEnd w:id="90"/>
      <w:r>
        <w:rPr>
          <w:rFonts w:hint="eastAsia" w:ascii="仿宋" w:hAnsi="仿宋" w:eastAsia="仿宋"/>
          <w:szCs w:val="32"/>
        </w:rPr>
        <w:t>响应文件编制要求</w:t>
      </w:r>
      <w:bookmarkEnd w:id="91"/>
    </w:p>
    <w:p>
      <w:pPr>
        <w:spacing w:line="440" w:lineRule="exact"/>
        <w:ind w:firstLine="480" w:firstLineChars="200"/>
        <w:rPr>
          <w:rFonts w:ascii="仿宋" w:hAnsi="仿宋" w:eastAsia="仿宋"/>
          <w:sz w:val="24"/>
          <w:szCs w:val="24"/>
        </w:rPr>
      </w:pPr>
      <w:r>
        <w:rPr>
          <w:rFonts w:hint="eastAsia" w:ascii="仿宋" w:hAnsi="仿宋" w:eastAsia="仿宋"/>
          <w:sz w:val="24"/>
          <w:szCs w:val="24"/>
        </w:rPr>
        <w:t>一、经济部分</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（一）竞争性磋商报价函</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（二）明细报价表</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二、服务部分</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（一）服务方案</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（二）服务响应偏离表</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三、商务部分</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（一）商务响应偏离表</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（二）其它优惠服务承诺</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四、资格条件及其他</w:t>
      </w:r>
    </w:p>
    <w:p>
      <w:pPr>
        <w:snapToGrid w:val="0"/>
        <w:spacing w:line="400" w:lineRule="exact"/>
        <w:ind w:firstLine="480" w:firstLineChars="200"/>
        <w:rPr>
          <w:rFonts w:ascii="仿宋" w:hAnsi="仿宋" w:eastAsia="仿宋"/>
          <w:sz w:val="24"/>
          <w:szCs w:val="24"/>
        </w:rPr>
      </w:pPr>
      <w:r>
        <w:rPr>
          <w:rFonts w:hint="eastAsia" w:ascii="仿宋" w:hAnsi="仿宋" w:eastAsia="仿宋"/>
          <w:sz w:val="24"/>
          <w:szCs w:val="24"/>
        </w:rPr>
        <w:t>（一）营业执照（副本）或事业单位法人证书（副本）复印件或个体工商户营业执照</w:t>
      </w:r>
    </w:p>
    <w:p>
      <w:pPr>
        <w:snapToGrid w:val="0"/>
        <w:spacing w:line="400" w:lineRule="exact"/>
        <w:ind w:firstLine="480" w:firstLineChars="200"/>
        <w:rPr>
          <w:rFonts w:ascii="仿宋" w:hAnsi="仿宋" w:eastAsia="仿宋"/>
          <w:sz w:val="24"/>
          <w:szCs w:val="24"/>
        </w:rPr>
      </w:pPr>
      <w:r>
        <w:rPr>
          <w:rFonts w:hint="eastAsia" w:ascii="仿宋" w:hAnsi="仿宋" w:eastAsia="仿宋"/>
          <w:sz w:val="24"/>
          <w:szCs w:val="24"/>
        </w:rPr>
        <w:t>（二）组织机构代码证复印件</w:t>
      </w:r>
    </w:p>
    <w:p>
      <w:pPr>
        <w:snapToGrid w:val="0"/>
        <w:spacing w:line="400" w:lineRule="exact"/>
        <w:ind w:firstLine="480" w:firstLineChars="200"/>
        <w:rPr>
          <w:rFonts w:ascii="仿宋" w:hAnsi="仿宋" w:eastAsia="仿宋"/>
          <w:sz w:val="24"/>
          <w:szCs w:val="24"/>
        </w:rPr>
      </w:pPr>
      <w:r>
        <w:rPr>
          <w:rFonts w:hint="eastAsia" w:ascii="仿宋" w:hAnsi="仿宋" w:eastAsia="仿宋"/>
          <w:sz w:val="24"/>
          <w:szCs w:val="24"/>
        </w:rPr>
        <w:t>（三）法定代表人身份证明书（格式）</w:t>
      </w:r>
    </w:p>
    <w:p>
      <w:pPr>
        <w:snapToGrid w:val="0"/>
        <w:spacing w:line="400" w:lineRule="exact"/>
        <w:ind w:firstLine="480" w:firstLineChars="200"/>
        <w:rPr>
          <w:rFonts w:ascii="仿宋" w:hAnsi="仿宋" w:eastAsia="仿宋"/>
          <w:sz w:val="24"/>
          <w:szCs w:val="24"/>
        </w:rPr>
      </w:pPr>
      <w:r>
        <w:rPr>
          <w:rFonts w:hint="eastAsia" w:ascii="仿宋" w:hAnsi="仿宋" w:eastAsia="仿宋"/>
          <w:sz w:val="24"/>
          <w:szCs w:val="24"/>
        </w:rPr>
        <w:t>（四）法定代表人授权委托书（格式）</w:t>
      </w:r>
    </w:p>
    <w:p>
      <w:pPr>
        <w:snapToGrid w:val="0"/>
        <w:spacing w:line="400" w:lineRule="exact"/>
        <w:ind w:firstLine="480" w:firstLineChars="200"/>
        <w:rPr>
          <w:rFonts w:ascii="仿宋" w:hAnsi="仿宋" w:eastAsia="仿宋"/>
          <w:sz w:val="24"/>
          <w:szCs w:val="24"/>
        </w:rPr>
      </w:pPr>
      <w:r>
        <w:rPr>
          <w:rFonts w:hint="eastAsia" w:ascii="仿宋" w:hAnsi="仿宋" w:eastAsia="仿宋"/>
          <w:sz w:val="24"/>
          <w:szCs w:val="24"/>
        </w:rPr>
        <w:t>（五）2</w:t>
      </w:r>
      <w:r>
        <w:rPr>
          <w:rFonts w:ascii="仿宋" w:hAnsi="仿宋" w:eastAsia="仿宋"/>
          <w:sz w:val="24"/>
          <w:szCs w:val="24"/>
        </w:rPr>
        <w:t>0</w:t>
      </w:r>
      <w:r>
        <w:rPr>
          <w:rFonts w:hint="eastAsia" w:ascii="仿宋" w:hAnsi="仿宋" w:eastAsia="仿宋"/>
          <w:sz w:val="24"/>
          <w:szCs w:val="24"/>
        </w:rPr>
        <w:t>20年度财务状况报告（表）复印件，本年度新成立的公司提供提交响应文件截止时间前一个月的财务状况报告（表）复印件</w:t>
      </w:r>
    </w:p>
    <w:p>
      <w:pPr>
        <w:snapToGrid w:val="0"/>
        <w:spacing w:line="400" w:lineRule="exact"/>
        <w:ind w:firstLine="480" w:firstLineChars="200"/>
        <w:rPr>
          <w:rFonts w:ascii="仿宋" w:hAnsi="仿宋" w:eastAsia="仿宋"/>
          <w:sz w:val="24"/>
          <w:szCs w:val="24"/>
        </w:rPr>
      </w:pPr>
      <w:r>
        <w:rPr>
          <w:rFonts w:hint="eastAsia" w:ascii="仿宋" w:hAnsi="仿宋" w:eastAsia="仿宋"/>
          <w:sz w:val="24"/>
          <w:szCs w:val="24"/>
        </w:rPr>
        <w:t>（六）书面声明（格式）</w:t>
      </w:r>
    </w:p>
    <w:p>
      <w:pPr>
        <w:snapToGrid w:val="0"/>
        <w:spacing w:line="400" w:lineRule="exact"/>
        <w:ind w:firstLine="480" w:firstLineChars="200"/>
        <w:rPr>
          <w:rFonts w:ascii="仿宋" w:hAnsi="仿宋" w:eastAsia="仿宋"/>
          <w:sz w:val="24"/>
          <w:szCs w:val="24"/>
        </w:rPr>
      </w:pPr>
      <w:r>
        <w:rPr>
          <w:rFonts w:hint="eastAsia" w:ascii="仿宋" w:hAnsi="仿宋" w:eastAsia="仿宋"/>
          <w:sz w:val="24"/>
          <w:szCs w:val="24"/>
        </w:rPr>
        <w:t>（七）税务登记证（副本）复印件和社会保险缴纳证明材料</w:t>
      </w:r>
    </w:p>
    <w:p>
      <w:pPr>
        <w:snapToGrid w:val="0"/>
        <w:spacing w:line="400" w:lineRule="exact"/>
        <w:ind w:firstLine="480" w:firstLineChars="200"/>
        <w:rPr>
          <w:rFonts w:ascii="仿宋" w:hAnsi="仿宋" w:eastAsia="仿宋"/>
          <w:sz w:val="24"/>
          <w:szCs w:val="24"/>
        </w:rPr>
      </w:pPr>
      <w:r>
        <w:rPr>
          <w:rFonts w:hint="eastAsia" w:ascii="仿宋" w:hAnsi="仿宋" w:eastAsia="仿宋"/>
          <w:sz w:val="24"/>
          <w:szCs w:val="24"/>
        </w:rPr>
        <w:t>（八）特定资格条件证书或证明文件</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说明：供应商按“三证合一”登记制度办理营业执照的，组织机构代码证和税务登记证以供应商所提供的法人营业执照（副本）复印件为准</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五、其他资料</w:t>
      </w:r>
    </w:p>
    <w:p>
      <w:pPr>
        <w:snapToGrid w:val="0"/>
        <w:spacing w:line="360" w:lineRule="auto"/>
        <w:rPr>
          <w:rFonts w:ascii="宋体" w:hAnsi="宋体"/>
          <w:sz w:val="24"/>
          <w:szCs w:val="24"/>
          <w:bdr w:val="single" w:color="auto" w:sz="4" w:space="0"/>
        </w:rPr>
        <w:sectPr>
          <w:pgSz w:w="11907" w:h="16840"/>
          <w:pgMar w:top="1134" w:right="1191" w:bottom="1134" w:left="1304" w:header="851" w:footer="992" w:gutter="0"/>
          <w:pgNumType w:fmt="numberInDash"/>
          <w:cols w:space="720" w:num="1"/>
          <w:docGrid w:linePitch="380" w:charSpace="-5735"/>
        </w:sectPr>
      </w:pPr>
    </w:p>
    <w:p>
      <w:pPr>
        <w:pStyle w:val="5"/>
        <w:spacing w:before="0" w:after="0" w:line="360" w:lineRule="auto"/>
        <w:rPr>
          <w:rFonts w:ascii="仿宋" w:hAnsi="仿宋" w:eastAsia="仿宋"/>
          <w:sz w:val="24"/>
          <w:szCs w:val="24"/>
        </w:rPr>
      </w:pPr>
      <w:bookmarkStart w:id="92" w:name="_Toc87516165"/>
      <w:bookmarkStart w:id="93" w:name="_Toc342913419"/>
      <w:bookmarkStart w:id="94" w:name="_Toc313008356"/>
      <w:bookmarkStart w:id="95" w:name="_Toc313888360"/>
      <w:bookmarkStart w:id="96" w:name="_Toc283382454"/>
      <w:bookmarkStart w:id="97" w:name="_Toc12789073"/>
      <w:r>
        <w:rPr>
          <w:rFonts w:hint="eastAsia" w:ascii="仿宋" w:hAnsi="仿宋" w:eastAsia="仿宋"/>
          <w:sz w:val="24"/>
          <w:szCs w:val="24"/>
        </w:rPr>
        <w:t>一、经济部分</w:t>
      </w:r>
      <w:bookmarkEnd w:id="92"/>
      <w:bookmarkEnd w:id="93"/>
      <w:bookmarkEnd w:id="94"/>
      <w:bookmarkEnd w:id="95"/>
    </w:p>
    <w:bookmarkEnd w:id="96"/>
    <w:bookmarkEnd w:id="97"/>
    <w:p>
      <w:pPr>
        <w:tabs>
          <w:tab w:val="left" w:pos="6300"/>
        </w:tabs>
        <w:snapToGrid w:val="0"/>
        <w:spacing w:line="312" w:lineRule="auto"/>
        <w:ind w:firstLine="480" w:firstLineChars="200"/>
        <w:rPr>
          <w:rFonts w:ascii="仿宋" w:hAnsi="仿宋" w:eastAsia="仿宋"/>
          <w:sz w:val="24"/>
          <w:szCs w:val="24"/>
        </w:rPr>
      </w:pPr>
      <w:r>
        <w:rPr>
          <w:rFonts w:hint="eastAsia" w:ascii="仿宋" w:hAnsi="仿宋" w:eastAsia="仿宋"/>
          <w:sz w:val="24"/>
          <w:szCs w:val="24"/>
        </w:rPr>
        <w:t>（一）竞争性磋商报价函</w:t>
      </w:r>
    </w:p>
    <w:p>
      <w:pPr>
        <w:tabs>
          <w:tab w:val="left" w:pos="6300"/>
        </w:tabs>
        <w:snapToGrid w:val="0"/>
        <w:spacing w:line="312" w:lineRule="auto"/>
        <w:ind w:firstLine="482" w:firstLineChars="200"/>
        <w:jc w:val="center"/>
        <w:rPr>
          <w:rFonts w:ascii="仿宋" w:hAnsi="仿宋" w:eastAsia="仿宋"/>
          <w:b/>
          <w:bCs/>
          <w:sz w:val="24"/>
          <w:szCs w:val="24"/>
        </w:rPr>
      </w:pPr>
      <w:r>
        <w:rPr>
          <w:rFonts w:hint="eastAsia" w:ascii="仿宋" w:hAnsi="仿宋" w:eastAsia="仿宋"/>
          <w:b/>
          <w:bCs/>
          <w:sz w:val="24"/>
          <w:szCs w:val="24"/>
        </w:rPr>
        <w:t>竞争性磋商报价函</w:t>
      </w:r>
    </w:p>
    <w:p>
      <w:pPr>
        <w:tabs>
          <w:tab w:val="left" w:pos="6300"/>
        </w:tabs>
        <w:snapToGrid w:val="0"/>
        <w:spacing w:line="480" w:lineRule="exact"/>
        <w:rPr>
          <w:rFonts w:ascii="仿宋" w:hAnsi="仿宋" w:eastAsia="仿宋"/>
          <w:sz w:val="24"/>
          <w:szCs w:val="24"/>
        </w:rPr>
      </w:pPr>
      <w:r>
        <w:rPr>
          <w:rFonts w:hint="eastAsia" w:ascii="仿宋" w:hAnsi="仿宋" w:eastAsia="仿宋"/>
          <w:sz w:val="24"/>
          <w:szCs w:val="24"/>
          <w:u w:val="single"/>
        </w:rPr>
        <w:t>（采购代理机构名称）</w:t>
      </w:r>
      <w:r>
        <w:rPr>
          <w:rFonts w:hint="eastAsia" w:ascii="仿宋" w:hAnsi="仿宋" w:eastAsia="仿宋"/>
          <w:sz w:val="24"/>
          <w:szCs w:val="24"/>
        </w:rPr>
        <w:t>：</w:t>
      </w:r>
    </w:p>
    <w:p>
      <w:pPr>
        <w:tabs>
          <w:tab w:val="left" w:pos="6300"/>
        </w:tabs>
        <w:snapToGrid w:val="0"/>
        <w:spacing w:line="480" w:lineRule="exact"/>
        <w:ind w:firstLine="480" w:firstLineChars="200"/>
        <w:rPr>
          <w:rFonts w:ascii="仿宋" w:hAnsi="仿宋" w:eastAsia="仿宋"/>
          <w:sz w:val="24"/>
          <w:szCs w:val="24"/>
        </w:rPr>
      </w:pPr>
      <w:r>
        <w:rPr>
          <w:rFonts w:hint="eastAsia" w:ascii="仿宋" w:hAnsi="仿宋" w:eastAsia="仿宋"/>
          <w:sz w:val="24"/>
          <w:szCs w:val="24"/>
        </w:rPr>
        <w:t>我方收到____________________________（项目名称）及_____________（项目号）的竞争性磋商文件，经详细研究，决定参加该项目的磋商。</w:t>
      </w:r>
    </w:p>
    <w:p>
      <w:pPr>
        <w:tabs>
          <w:tab w:val="left" w:pos="6300"/>
        </w:tabs>
        <w:snapToGrid w:val="0"/>
        <w:spacing w:line="480" w:lineRule="exact"/>
        <w:ind w:firstLine="480" w:firstLineChars="200"/>
        <w:rPr>
          <w:rFonts w:ascii="仿宋" w:hAnsi="仿宋" w:eastAsia="仿宋"/>
          <w:sz w:val="24"/>
          <w:szCs w:val="24"/>
        </w:rPr>
      </w:pPr>
      <w:r>
        <w:rPr>
          <w:rFonts w:hint="eastAsia" w:ascii="仿宋" w:hAnsi="仿宋" w:eastAsia="仿宋"/>
          <w:sz w:val="24"/>
          <w:szCs w:val="24"/>
        </w:rPr>
        <w:t>1.愿意按照竞争性磋商文件中的一切要求，提供本项目的技术服务，初始报价为人民币大写：</w:t>
      </w:r>
      <w:r>
        <w:rPr>
          <w:rFonts w:hint="eastAsia" w:ascii="仿宋" w:hAnsi="仿宋" w:eastAsia="仿宋"/>
          <w:sz w:val="24"/>
          <w:szCs w:val="24"/>
          <w:u w:val="single"/>
        </w:rPr>
        <w:t xml:space="preserve">      </w:t>
      </w:r>
      <w:r>
        <w:rPr>
          <w:rFonts w:hint="eastAsia" w:ascii="仿宋" w:hAnsi="仿宋" w:eastAsia="仿宋"/>
          <w:sz w:val="24"/>
          <w:szCs w:val="24"/>
        </w:rPr>
        <w:t>元整；人民币小写：</w:t>
      </w:r>
      <w:r>
        <w:rPr>
          <w:rFonts w:hint="eastAsia" w:ascii="仿宋" w:hAnsi="仿宋" w:eastAsia="仿宋"/>
          <w:sz w:val="24"/>
          <w:szCs w:val="24"/>
          <w:u w:val="single"/>
        </w:rPr>
        <w:t xml:space="preserve">    </w:t>
      </w:r>
      <w:r>
        <w:rPr>
          <w:rFonts w:hint="eastAsia" w:ascii="仿宋" w:hAnsi="仿宋" w:eastAsia="仿宋"/>
          <w:sz w:val="24"/>
          <w:szCs w:val="24"/>
        </w:rPr>
        <w:t>元。以我公司最后报价为准。</w:t>
      </w:r>
    </w:p>
    <w:p>
      <w:pPr>
        <w:tabs>
          <w:tab w:val="left" w:pos="6300"/>
        </w:tabs>
        <w:snapToGrid w:val="0"/>
        <w:spacing w:line="480" w:lineRule="exact"/>
        <w:ind w:firstLine="480" w:firstLineChars="200"/>
        <w:rPr>
          <w:rFonts w:ascii="仿宋" w:hAnsi="仿宋" w:eastAsia="仿宋"/>
          <w:sz w:val="24"/>
          <w:szCs w:val="24"/>
        </w:rPr>
      </w:pPr>
      <w:r>
        <w:rPr>
          <w:rFonts w:hint="eastAsia" w:ascii="仿宋" w:hAnsi="仿宋" w:eastAsia="仿宋"/>
          <w:sz w:val="24"/>
          <w:szCs w:val="24"/>
        </w:rPr>
        <w:t>2.我方现提交的响应文件为：响应文件正本</w:t>
      </w:r>
      <w:r>
        <w:rPr>
          <w:rFonts w:hint="eastAsia" w:ascii="仿宋" w:hAnsi="仿宋" w:eastAsia="仿宋"/>
          <w:sz w:val="24"/>
          <w:szCs w:val="24"/>
          <w:u w:val="single"/>
        </w:rPr>
        <w:t xml:space="preserve">   </w:t>
      </w:r>
      <w:r>
        <w:rPr>
          <w:rFonts w:hint="eastAsia" w:ascii="仿宋" w:hAnsi="仿宋" w:eastAsia="仿宋"/>
          <w:sz w:val="24"/>
          <w:szCs w:val="24"/>
        </w:rPr>
        <w:t>份，副本</w:t>
      </w:r>
      <w:r>
        <w:rPr>
          <w:rFonts w:hint="eastAsia" w:ascii="仿宋" w:hAnsi="仿宋" w:eastAsia="仿宋"/>
          <w:sz w:val="24"/>
          <w:szCs w:val="24"/>
          <w:u w:val="single"/>
        </w:rPr>
        <w:t xml:space="preserve">   </w:t>
      </w:r>
      <w:r>
        <w:rPr>
          <w:rFonts w:hint="eastAsia" w:ascii="仿宋" w:hAnsi="仿宋" w:eastAsia="仿宋"/>
          <w:sz w:val="24"/>
          <w:szCs w:val="24"/>
        </w:rPr>
        <w:t>份。</w:t>
      </w:r>
    </w:p>
    <w:p>
      <w:pPr>
        <w:tabs>
          <w:tab w:val="left" w:pos="6300"/>
        </w:tabs>
        <w:snapToGrid w:val="0"/>
        <w:spacing w:line="480" w:lineRule="exact"/>
        <w:ind w:firstLine="480" w:firstLineChars="200"/>
        <w:rPr>
          <w:rFonts w:ascii="仿宋" w:hAnsi="仿宋" w:eastAsia="仿宋"/>
          <w:sz w:val="24"/>
          <w:szCs w:val="24"/>
        </w:rPr>
      </w:pPr>
      <w:r>
        <w:rPr>
          <w:rFonts w:hint="eastAsia" w:ascii="仿宋" w:hAnsi="仿宋" w:eastAsia="仿宋"/>
          <w:sz w:val="24"/>
          <w:szCs w:val="24"/>
        </w:rPr>
        <w:t>3.我方承诺：本次磋商的有效期为90天。</w:t>
      </w:r>
    </w:p>
    <w:p>
      <w:pPr>
        <w:tabs>
          <w:tab w:val="left" w:pos="6300"/>
        </w:tabs>
        <w:snapToGrid w:val="0"/>
        <w:spacing w:line="480" w:lineRule="exact"/>
        <w:ind w:firstLine="480" w:firstLineChars="200"/>
        <w:rPr>
          <w:rFonts w:ascii="仿宋" w:hAnsi="仿宋" w:eastAsia="仿宋"/>
          <w:sz w:val="24"/>
          <w:szCs w:val="24"/>
        </w:rPr>
      </w:pPr>
      <w:r>
        <w:rPr>
          <w:rFonts w:hint="eastAsia" w:ascii="仿宋" w:hAnsi="仿宋" w:eastAsia="仿宋"/>
          <w:sz w:val="24"/>
          <w:szCs w:val="24"/>
        </w:rPr>
        <w:t>4.我方完全理解和接受贵方竞争性磋商文件的一切规定和要求及评审办法。</w:t>
      </w:r>
    </w:p>
    <w:p>
      <w:pPr>
        <w:tabs>
          <w:tab w:val="left" w:pos="6300"/>
        </w:tabs>
        <w:snapToGrid w:val="0"/>
        <w:spacing w:line="480" w:lineRule="exact"/>
        <w:ind w:firstLine="480" w:firstLineChars="200"/>
        <w:rPr>
          <w:rFonts w:ascii="仿宋" w:hAnsi="仿宋" w:eastAsia="仿宋"/>
          <w:sz w:val="24"/>
          <w:szCs w:val="24"/>
        </w:rPr>
      </w:pPr>
      <w:r>
        <w:rPr>
          <w:rFonts w:hint="eastAsia" w:ascii="仿宋" w:hAnsi="仿宋" w:eastAsia="仿宋"/>
          <w:sz w:val="24"/>
          <w:szCs w:val="24"/>
        </w:rPr>
        <w:t>5.在整个竞争性磋商过程中，我方若有违规行为，接受按照《中华人民共和国政府采购法》及其实施条例等规定给予惩罚。</w:t>
      </w:r>
    </w:p>
    <w:p>
      <w:pPr>
        <w:tabs>
          <w:tab w:val="left" w:pos="6300"/>
        </w:tabs>
        <w:snapToGrid w:val="0"/>
        <w:spacing w:line="480" w:lineRule="exact"/>
        <w:ind w:firstLine="480" w:firstLineChars="200"/>
        <w:rPr>
          <w:rFonts w:ascii="仿宋" w:hAnsi="仿宋" w:eastAsia="仿宋"/>
          <w:sz w:val="24"/>
          <w:szCs w:val="24"/>
        </w:rPr>
      </w:pPr>
      <w:r>
        <w:rPr>
          <w:rFonts w:hint="eastAsia" w:ascii="仿宋" w:hAnsi="仿宋" w:eastAsia="仿宋"/>
          <w:sz w:val="24"/>
          <w:szCs w:val="24"/>
        </w:rPr>
        <w:t>6.我方若成为成交供应商，将按照最终磋商结果签订合同，并且严格履行合同义务。本承诺函将成为合同不可分割的一部分，与合同具有同等的法律效力。</w:t>
      </w:r>
    </w:p>
    <w:p>
      <w:pPr>
        <w:tabs>
          <w:tab w:val="left" w:pos="6300"/>
        </w:tabs>
        <w:snapToGrid w:val="0"/>
        <w:spacing w:line="480" w:lineRule="exact"/>
        <w:ind w:firstLine="480" w:firstLineChars="200"/>
        <w:rPr>
          <w:rFonts w:ascii="仿宋" w:hAnsi="仿宋" w:eastAsia="仿宋"/>
          <w:sz w:val="24"/>
          <w:szCs w:val="24"/>
        </w:rPr>
      </w:pPr>
      <w:r>
        <w:rPr>
          <w:rFonts w:hint="eastAsia" w:ascii="仿宋" w:hAnsi="仿宋" w:eastAsia="仿宋"/>
          <w:sz w:val="24"/>
          <w:szCs w:val="24"/>
        </w:rPr>
        <w:t>7.我方理解，最低报价不是成交的唯一条件。</w:t>
      </w:r>
    </w:p>
    <w:p>
      <w:pPr>
        <w:tabs>
          <w:tab w:val="left" w:pos="6300"/>
        </w:tabs>
        <w:snapToGrid w:val="0"/>
        <w:spacing w:line="480" w:lineRule="exact"/>
        <w:ind w:firstLine="480" w:firstLineChars="200"/>
        <w:rPr>
          <w:rFonts w:ascii="仿宋" w:hAnsi="仿宋" w:eastAsia="仿宋"/>
          <w:sz w:val="24"/>
          <w:szCs w:val="24"/>
        </w:rPr>
      </w:pPr>
      <w:r>
        <w:rPr>
          <w:rFonts w:hint="eastAsia" w:ascii="仿宋" w:hAnsi="仿宋" w:eastAsia="仿宋"/>
          <w:sz w:val="24"/>
          <w:szCs w:val="24"/>
        </w:rPr>
        <w:t>8.我方同意按竞争性磋商文件规定，交纳竞争性磋商文件要求的磋商保证金。如果我方成为成交供应商，保证在接到成交通知书后，向采购代理机构交纳竞争性磋商文件规定的采购代理服务费。</w:t>
      </w:r>
    </w:p>
    <w:p>
      <w:pPr>
        <w:tabs>
          <w:tab w:val="left" w:pos="6300"/>
        </w:tabs>
        <w:snapToGrid w:val="0"/>
        <w:spacing w:line="480" w:lineRule="exact"/>
        <w:ind w:firstLine="480" w:firstLineChars="200"/>
        <w:rPr>
          <w:rFonts w:ascii="仿宋" w:hAnsi="仿宋" w:eastAsia="仿宋"/>
          <w:sz w:val="24"/>
          <w:szCs w:val="24"/>
        </w:rPr>
      </w:pPr>
      <w:r>
        <w:rPr>
          <w:rFonts w:hint="eastAsia" w:ascii="仿宋" w:hAnsi="仿宋" w:eastAsia="仿宋"/>
          <w:sz w:val="24"/>
          <w:szCs w:val="24"/>
        </w:rPr>
        <w:t>9.我方未</w:t>
      </w:r>
      <w:r>
        <w:rPr>
          <w:rFonts w:ascii="仿宋" w:hAnsi="仿宋" w:eastAsia="仿宋"/>
          <w:sz w:val="24"/>
          <w:szCs w:val="24"/>
        </w:rPr>
        <w:t>为采购项目提供整体设计、规范编制或者项目管理、监理、检测等服务。</w:t>
      </w:r>
    </w:p>
    <w:p>
      <w:pPr>
        <w:tabs>
          <w:tab w:val="left" w:pos="6300"/>
        </w:tabs>
        <w:snapToGrid w:val="0"/>
        <w:spacing w:line="312" w:lineRule="auto"/>
        <w:ind w:firstLine="570"/>
        <w:rPr>
          <w:rFonts w:ascii="仿宋" w:hAnsi="仿宋" w:eastAsia="仿宋"/>
          <w:sz w:val="24"/>
          <w:szCs w:val="24"/>
        </w:rPr>
      </w:pPr>
    </w:p>
    <w:p>
      <w:pPr>
        <w:tabs>
          <w:tab w:val="left" w:pos="6300"/>
        </w:tabs>
        <w:snapToGrid w:val="0"/>
        <w:spacing w:line="312" w:lineRule="auto"/>
        <w:ind w:firstLine="570"/>
        <w:rPr>
          <w:rFonts w:ascii="仿宋" w:hAnsi="仿宋" w:eastAsia="仿宋"/>
          <w:sz w:val="24"/>
          <w:szCs w:val="24"/>
        </w:rPr>
      </w:pPr>
    </w:p>
    <w:p>
      <w:pPr>
        <w:tabs>
          <w:tab w:val="left" w:pos="6300"/>
        </w:tabs>
        <w:snapToGrid w:val="0"/>
        <w:spacing w:line="312" w:lineRule="auto"/>
        <w:ind w:firstLine="570"/>
        <w:rPr>
          <w:rFonts w:ascii="仿宋" w:hAnsi="仿宋" w:eastAsia="仿宋"/>
          <w:sz w:val="24"/>
          <w:szCs w:val="24"/>
        </w:rPr>
      </w:pPr>
    </w:p>
    <w:p>
      <w:pPr>
        <w:tabs>
          <w:tab w:val="left" w:pos="6300"/>
        </w:tabs>
        <w:snapToGrid w:val="0"/>
        <w:spacing w:line="312" w:lineRule="auto"/>
        <w:ind w:firstLine="570"/>
        <w:rPr>
          <w:rFonts w:ascii="仿宋" w:hAnsi="仿宋" w:eastAsia="仿宋"/>
          <w:sz w:val="24"/>
          <w:szCs w:val="24"/>
        </w:rPr>
      </w:pPr>
    </w:p>
    <w:p>
      <w:pPr>
        <w:tabs>
          <w:tab w:val="left" w:pos="6300"/>
        </w:tabs>
        <w:snapToGrid w:val="0"/>
        <w:spacing w:line="312" w:lineRule="auto"/>
        <w:ind w:firstLine="570"/>
        <w:rPr>
          <w:rFonts w:ascii="仿宋" w:hAnsi="仿宋" w:eastAsia="仿宋"/>
          <w:sz w:val="24"/>
          <w:szCs w:val="24"/>
        </w:rPr>
      </w:pPr>
      <w:r>
        <w:rPr>
          <w:rFonts w:hint="eastAsia" w:ascii="仿宋" w:hAnsi="仿宋" w:eastAsia="仿宋"/>
          <w:sz w:val="24"/>
          <w:szCs w:val="24"/>
        </w:rPr>
        <w:t xml:space="preserve">                                                供应商（公章）：</w:t>
      </w:r>
    </w:p>
    <w:p>
      <w:pPr>
        <w:snapToGrid w:val="0"/>
        <w:spacing w:line="312" w:lineRule="auto"/>
        <w:ind w:firstLine="480" w:firstLineChars="200"/>
        <w:rPr>
          <w:rFonts w:ascii="仿宋" w:hAnsi="仿宋" w:eastAsia="仿宋"/>
          <w:sz w:val="24"/>
          <w:szCs w:val="24"/>
        </w:rPr>
        <w:sectPr>
          <w:pgSz w:w="11907" w:h="16840"/>
          <w:pgMar w:top="1134" w:right="1191" w:bottom="1134" w:left="1304" w:header="851" w:footer="992" w:gutter="0"/>
          <w:pgNumType w:fmt="numberInDash"/>
          <w:cols w:space="720" w:num="1"/>
          <w:docGrid w:linePitch="380" w:charSpace="-5735"/>
        </w:sectPr>
      </w:pPr>
      <w:r>
        <w:rPr>
          <w:rFonts w:hint="eastAsia" w:ascii="仿宋" w:hAnsi="仿宋" w:eastAsia="仿宋"/>
          <w:sz w:val="24"/>
          <w:szCs w:val="24"/>
        </w:rPr>
        <w:t xml:space="preserve">                                                  年   月   日</w:t>
      </w:r>
    </w:p>
    <w:p>
      <w:pPr>
        <w:tabs>
          <w:tab w:val="left" w:pos="2895"/>
        </w:tabs>
        <w:spacing w:line="360" w:lineRule="auto"/>
        <w:ind w:firstLine="480" w:firstLineChars="200"/>
        <w:rPr>
          <w:rFonts w:ascii="仿宋" w:hAnsi="仿宋" w:eastAsia="仿宋"/>
          <w:sz w:val="24"/>
          <w:szCs w:val="24"/>
        </w:rPr>
      </w:pPr>
      <w:r>
        <w:rPr>
          <w:rFonts w:hint="eastAsia" w:ascii="仿宋" w:hAnsi="仿宋" w:eastAsia="仿宋"/>
          <w:sz w:val="24"/>
          <w:szCs w:val="24"/>
        </w:rPr>
        <w:t>（二）明细报价表</w:t>
      </w:r>
    </w:p>
    <w:p>
      <w:pPr>
        <w:jc w:val="center"/>
        <w:rPr>
          <w:rFonts w:ascii="仿宋" w:hAnsi="仿宋" w:eastAsia="仿宋"/>
          <w:b/>
          <w:sz w:val="24"/>
          <w:szCs w:val="24"/>
        </w:rPr>
      </w:pPr>
      <w:r>
        <w:rPr>
          <w:rFonts w:hint="eastAsia" w:ascii="仿宋" w:hAnsi="仿宋" w:eastAsia="仿宋"/>
          <w:b/>
          <w:sz w:val="24"/>
          <w:szCs w:val="24"/>
        </w:rPr>
        <w:t>明细报价表</w:t>
      </w:r>
    </w:p>
    <w:p>
      <w:pPr>
        <w:spacing w:line="360" w:lineRule="auto"/>
        <w:rPr>
          <w:rFonts w:ascii="仿宋" w:hAnsi="仿宋" w:eastAsia="仿宋"/>
          <w:sz w:val="24"/>
          <w:szCs w:val="24"/>
        </w:rPr>
      </w:pPr>
      <w:r>
        <w:rPr>
          <w:rFonts w:hint="eastAsia" w:ascii="仿宋" w:hAnsi="仿宋" w:eastAsia="仿宋"/>
          <w:sz w:val="24"/>
          <w:szCs w:val="24"/>
        </w:rPr>
        <w:t>项目编号：</w:t>
      </w:r>
    </w:p>
    <w:p>
      <w:pPr>
        <w:spacing w:line="360" w:lineRule="auto"/>
        <w:rPr>
          <w:rFonts w:ascii="仿宋" w:hAnsi="仿宋" w:eastAsia="仿宋"/>
          <w:sz w:val="24"/>
          <w:szCs w:val="24"/>
          <w:u w:val="single"/>
        </w:rPr>
      </w:pPr>
      <w:r>
        <w:rPr>
          <w:rFonts w:hint="eastAsia" w:ascii="仿宋" w:hAnsi="仿宋" w:eastAsia="仿宋"/>
          <w:sz w:val="24"/>
          <w:szCs w:val="24"/>
        </w:rPr>
        <w:t>项目名称：</w:t>
      </w:r>
    </w:p>
    <w:tbl>
      <w:tblPr>
        <w:tblStyle w:val="65"/>
        <w:tblW w:w="1015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2"/>
        <w:gridCol w:w="1695"/>
        <w:gridCol w:w="3404"/>
        <w:gridCol w:w="1344"/>
        <w:gridCol w:w="1344"/>
        <w:gridCol w:w="13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exact"/>
          <w:jc w:val="center"/>
        </w:trPr>
        <w:tc>
          <w:tcPr>
            <w:tcW w:w="1022" w:type="dxa"/>
            <w:vAlign w:val="center"/>
          </w:tcPr>
          <w:p>
            <w:pPr>
              <w:jc w:val="center"/>
              <w:rPr>
                <w:rFonts w:ascii="仿宋" w:hAnsi="仿宋" w:eastAsia="仿宋"/>
                <w:b/>
                <w:sz w:val="24"/>
                <w:szCs w:val="24"/>
              </w:rPr>
            </w:pPr>
            <w:r>
              <w:rPr>
                <w:rFonts w:hint="eastAsia" w:ascii="仿宋" w:hAnsi="仿宋" w:eastAsia="仿宋"/>
                <w:b/>
                <w:sz w:val="24"/>
                <w:szCs w:val="24"/>
              </w:rPr>
              <w:t>序号</w:t>
            </w:r>
          </w:p>
        </w:tc>
        <w:tc>
          <w:tcPr>
            <w:tcW w:w="1695" w:type="dxa"/>
            <w:vAlign w:val="center"/>
          </w:tcPr>
          <w:p>
            <w:pPr>
              <w:jc w:val="center"/>
              <w:rPr>
                <w:rFonts w:ascii="仿宋" w:hAnsi="仿宋" w:eastAsia="仿宋"/>
                <w:b/>
                <w:sz w:val="24"/>
                <w:szCs w:val="24"/>
              </w:rPr>
            </w:pPr>
            <w:r>
              <w:rPr>
                <w:rFonts w:hint="eastAsia" w:ascii="仿宋" w:hAnsi="仿宋" w:eastAsia="仿宋"/>
                <w:b/>
                <w:sz w:val="24"/>
                <w:szCs w:val="24"/>
              </w:rPr>
              <w:t>名称</w:t>
            </w:r>
          </w:p>
        </w:tc>
        <w:tc>
          <w:tcPr>
            <w:tcW w:w="3404" w:type="dxa"/>
            <w:vAlign w:val="center"/>
          </w:tcPr>
          <w:p>
            <w:pPr>
              <w:jc w:val="center"/>
              <w:rPr>
                <w:rFonts w:ascii="仿宋" w:hAnsi="仿宋" w:eastAsia="仿宋"/>
                <w:b/>
                <w:sz w:val="24"/>
                <w:szCs w:val="24"/>
              </w:rPr>
            </w:pPr>
            <w:r>
              <w:rPr>
                <w:rFonts w:hint="eastAsia" w:ascii="仿宋" w:hAnsi="仿宋" w:eastAsia="仿宋"/>
                <w:b/>
                <w:sz w:val="24"/>
                <w:szCs w:val="24"/>
              </w:rPr>
              <w:t>相关信息</w:t>
            </w:r>
          </w:p>
        </w:tc>
        <w:tc>
          <w:tcPr>
            <w:tcW w:w="1344" w:type="dxa"/>
            <w:vAlign w:val="center"/>
          </w:tcPr>
          <w:p>
            <w:pPr>
              <w:jc w:val="center"/>
              <w:rPr>
                <w:rFonts w:ascii="仿宋" w:hAnsi="仿宋" w:eastAsia="仿宋"/>
                <w:b/>
                <w:sz w:val="24"/>
                <w:szCs w:val="24"/>
              </w:rPr>
            </w:pPr>
            <w:r>
              <w:rPr>
                <w:rFonts w:hint="eastAsia" w:ascii="仿宋" w:hAnsi="仿宋" w:eastAsia="仿宋"/>
                <w:b/>
                <w:sz w:val="24"/>
                <w:szCs w:val="24"/>
              </w:rPr>
              <w:t>数量</w:t>
            </w:r>
          </w:p>
        </w:tc>
        <w:tc>
          <w:tcPr>
            <w:tcW w:w="1344" w:type="dxa"/>
            <w:vAlign w:val="center"/>
          </w:tcPr>
          <w:p>
            <w:pPr>
              <w:jc w:val="center"/>
              <w:rPr>
                <w:rFonts w:ascii="仿宋" w:hAnsi="仿宋" w:eastAsia="仿宋"/>
                <w:b/>
                <w:sz w:val="24"/>
                <w:szCs w:val="24"/>
              </w:rPr>
            </w:pPr>
            <w:r>
              <w:rPr>
                <w:rFonts w:hint="eastAsia" w:ascii="仿宋" w:hAnsi="仿宋" w:eastAsia="仿宋"/>
                <w:b/>
                <w:sz w:val="24"/>
                <w:szCs w:val="24"/>
              </w:rPr>
              <w:t>单价</w:t>
            </w:r>
          </w:p>
        </w:tc>
        <w:tc>
          <w:tcPr>
            <w:tcW w:w="1344" w:type="dxa"/>
            <w:vAlign w:val="center"/>
          </w:tcPr>
          <w:p>
            <w:pPr>
              <w:jc w:val="center"/>
              <w:rPr>
                <w:rFonts w:ascii="仿宋" w:hAnsi="仿宋" w:eastAsia="仿宋"/>
                <w:b/>
                <w:sz w:val="24"/>
                <w:szCs w:val="24"/>
              </w:rPr>
            </w:pPr>
            <w:r>
              <w:rPr>
                <w:rFonts w:hint="eastAsia" w:ascii="仿宋" w:hAnsi="仿宋" w:eastAsia="仿宋"/>
                <w:b/>
                <w:sz w:val="24"/>
                <w:szCs w:val="24"/>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exact"/>
          <w:jc w:val="center"/>
        </w:trPr>
        <w:tc>
          <w:tcPr>
            <w:tcW w:w="1022" w:type="dxa"/>
            <w:vAlign w:val="center"/>
          </w:tcPr>
          <w:p>
            <w:pPr>
              <w:pStyle w:val="26"/>
              <w:spacing w:line="240" w:lineRule="atLeast"/>
              <w:ind w:left="3920"/>
              <w:jc w:val="center"/>
              <w:outlineLvl w:val="0"/>
              <w:rPr>
                <w:rFonts w:ascii="仿宋" w:hAnsi="仿宋" w:eastAsia="仿宋"/>
                <w:sz w:val="24"/>
                <w:szCs w:val="24"/>
              </w:rPr>
            </w:pPr>
            <w:r>
              <w:rPr>
                <w:rFonts w:hint="eastAsia" w:ascii="仿宋" w:hAnsi="仿宋" w:eastAsia="仿宋"/>
                <w:sz w:val="24"/>
                <w:szCs w:val="24"/>
              </w:rPr>
              <w:t>1</w:t>
            </w:r>
          </w:p>
        </w:tc>
        <w:tc>
          <w:tcPr>
            <w:tcW w:w="1695" w:type="dxa"/>
            <w:vAlign w:val="center"/>
          </w:tcPr>
          <w:p>
            <w:pPr>
              <w:jc w:val="center"/>
              <w:rPr>
                <w:rFonts w:ascii="仿宋" w:hAnsi="仿宋" w:eastAsia="仿宋"/>
                <w:sz w:val="24"/>
                <w:szCs w:val="24"/>
              </w:rPr>
            </w:pPr>
          </w:p>
        </w:tc>
        <w:tc>
          <w:tcPr>
            <w:tcW w:w="3404" w:type="dxa"/>
          </w:tcPr>
          <w:p>
            <w:pPr>
              <w:jc w:val="center"/>
              <w:rPr>
                <w:rFonts w:ascii="仿宋" w:hAnsi="仿宋" w:eastAsia="仿宋"/>
                <w:sz w:val="24"/>
                <w:szCs w:val="24"/>
              </w:rPr>
            </w:pPr>
          </w:p>
        </w:tc>
        <w:tc>
          <w:tcPr>
            <w:tcW w:w="1344" w:type="dxa"/>
            <w:vAlign w:val="center"/>
          </w:tcPr>
          <w:p>
            <w:pPr>
              <w:jc w:val="center"/>
              <w:rPr>
                <w:rFonts w:ascii="仿宋" w:hAnsi="仿宋" w:eastAsia="仿宋"/>
                <w:sz w:val="24"/>
                <w:szCs w:val="24"/>
              </w:rPr>
            </w:pPr>
          </w:p>
        </w:tc>
        <w:tc>
          <w:tcPr>
            <w:tcW w:w="1344" w:type="dxa"/>
          </w:tcPr>
          <w:p>
            <w:pPr>
              <w:jc w:val="center"/>
              <w:rPr>
                <w:rFonts w:ascii="仿宋" w:hAnsi="仿宋" w:eastAsia="仿宋"/>
                <w:sz w:val="24"/>
                <w:szCs w:val="24"/>
              </w:rPr>
            </w:pPr>
          </w:p>
        </w:tc>
        <w:tc>
          <w:tcPr>
            <w:tcW w:w="1344" w:type="dxa"/>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exact"/>
          <w:jc w:val="center"/>
        </w:trPr>
        <w:tc>
          <w:tcPr>
            <w:tcW w:w="1022" w:type="dxa"/>
            <w:vAlign w:val="center"/>
          </w:tcPr>
          <w:p>
            <w:pPr>
              <w:pStyle w:val="26"/>
              <w:spacing w:line="240" w:lineRule="atLeast"/>
              <w:ind w:left="3920"/>
              <w:jc w:val="center"/>
              <w:outlineLvl w:val="0"/>
              <w:rPr>
                <w:rFonts w:ascii="仿宋" w:hAnsi="仿宋" w:eastAsia="仿宋"/>
                <w:sz w:val="24"/>
                <w:szCs w:val="24"/>
              </w:rPr>
            </w:pPr>
            <w:r>
              <w:rPr>
                <w:rFonts w:hint="eastAsia" w:ascii="仿宋" w:hAnsi="仿宋" w:eastAsia="仿宋"/>
                <w:sz w:val="24"/>
                <w:szCs w:val="24"/>
              </w:rPr>
              <w:t>2</w:t>
            </w:r>
          </w:p>
        </w:tc>
        <w:tc>
          <w:tcPr>
            <w:tcW w:w="1695" w:type="dxa"/>
            <w:vAlign w:val="center"/>
          </w:tcPr>
          <w:p>
            <w:pPr>
              <w:jc w:val="center"/>
              <w:rPr>
                <w:rFonts w:ascii="仿宋" w:hAnsi="仿宋" w:eastAsia="仿宋"/>
                <w:sz w:val="24"/>
                <w:szCs w:val="24"/>
              </w:rPr>
            </w:pPr>
          </w:p>
        </w:tc>
        <w:tc>
          <w:tcPr>
            <w:tcW w:w="3404" w:type="dxa"/>
          </w:tcPr>
          <w:p>
            <w:pPr>
              <w:jc w:val="center"/>
              <w:rPr>
                <w:rFonts w:ascii="仿宋" w:hAnsi="仿宋" w:eastAsia="仿宋"/>
                <w:sz w:val="24"/>
                <w:szCs w:val="24"/>
              </w:rPr>
            </w:pPr>
          </w:p>
        </w:tc>
        <w:tc>
          <w:tcPr>
            <w:tcW w:w="1344" w:type="dxa"/>
            <w:vAlign w:val="center"/>
          </w:tcPr>
          <w:p>
            <w:pPr>
              <w:jc w:val="center"/>
              <w:rPr>
                <w:rFonts w:ascii="仿宋" w:hAnsi="仿宋" w:eastAsia="仿宋"/>
                <w:sz w:val="24"/>
                <w:szCs w:val="24"/>
              </w:rPr>
            </w:pPr>
          </w:p>
        </w:tc>
        <w:tc>
          <w:tcPr>
            <w:tcW w:w="1344" w:type="dxa"/>
          </w:tcPr>
          <w:p>
            <w:pPr>
              <w:jc w:val="center"/>
              <w:rPr>
                <w:rFonts w:ascii="仿宋" w:hAnsi="仿宋" w:eastAsia="仿宋"/>
                <w:sz w:val="24"/>
                <w:szCs w:val="24"/>
              </w:rPr>
            </w:pPr>
          </w:p>
        </w:tc>
        <w:tc>
          <w:tcPr>
            <w:tcW w:w="1344" w:type="dxa"/>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exact"/>
          <w:jc w:val="center"/>
        </w:trPr>
        <w:tc>
          <w:tcPr>
            <w:tcW w:w="1022" w:type="dxa"/>
            <w:vAlign w:val="center"/>
          </w:tcPr>
          <w:p>
            <w:pPr>
              <w:pStyle w:val="26"/>
              <w:spacing w:line="240" w:lineRule="atLeast"/>
              <w:ind w:left="3920"/>
              <w:jc w:val="center"/>
              <w:outlineLvl w:val="0"/>
              <w:rPr>
                <w:rFonts w:ascii="仿宋" w:hAnsi="仿宋" w:eastAsia="仿宋"/>
                <w:sz w:val="24"/>
                <w:szCs w:val="24"/>
              </w:rPr>
            </w:pPr>
            <w:r>
              <w:rPr>
                <w:rFonts w:hint="eastAsia" w:ascii="仿宋" w:hAnsi="仿宋" w:eastAsia="仿宋"/>
                <w:sz w:val="24"/>
                <w:szCs w:val="24"/>
              </w:rPr>
              <w:t>3</w:t>
            </w:r>
          </w:p>
        </w:tc>
        <w:tc>
          <w:tcPr>
            <w:tcW w:w="1695" w:type="dxa"/>
            <w:vAlign w:val="center"/>
          </w:tcPr>
          <w:p>
            <w:pPr>
              <w:jc w:val="center"/>
              <w:rPr>
                <w:rFonts w:ascii="仿宋" w:hAnsi="仿宋" w:eastAsia="仿宋"/>
                <w:sz w:val="24"/>
                <w:szCs w:val="24"/>
              </w:rPr>
            </w:pPr>
          </w:p>
        </w:tc>
        <w:tc>
          <w:tcPr>
            <w:tcW w:w="3404" w:type="dxa"/>
          </w:tcPr>
          <w:p>
            <w:pPr>
              <w:jc w:val="center"/>
              <w:rPr>
                <w:rFonts w:ascii="仿宋" w:hAnsi="仿宋" w:eastAsia="仿宋"/>
                <w:sz w:val="24"/>
                <w:szCs w:val="24"/>
              </w:rPr>
            </w:pPr>
          </w:p>
        </w:tc>
        <w:tc>
          <w:tcPr>
            <w:tcW w:w="1344" w:type="dxa"/>
            <w:vAlign w:val="center"/>
          </w:tcPr>
          <w:p>
            <w:pPr>
              <w:jc w:val="center"/>
              <w:rPr>
                <w:rFonts w:ascii="仿宋" w:hAnsi="仿宋" w:eastAsia="仿宋"/>
                <w:sz w:val="24"/>
                <w:szCs w:val="24"/>
              </w:rPr>
            </w:pPr>
          </w:p>
        </w:tc>
        <w:tc>
          <w:tcPr>
            <w:tcW w:w="1344" w:type="dxa"/>
          </w:tcPr>
          <w:p>
            <w:pPr>
              <w:jc w:val="center"/>
              <w:rPr>
                <w:rFonts w:ascii="仿宋" w:hAnsi="仿宋" w:eastAsia="仿宋"/>
                <w:sz w:val="24"/>
                <w:szCs w:val="24"/>
              </w:rPr>
            </w:pPr>
          </w:p>
        </w:tc>
        <w:tc>
          <w:tcPr>
            <w:tcW w:w="1344" w:type="dxa"/>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exact"/>
          <w:jc w:val="center"/>
        </w:trPr>
        <w:tc>
          <w:tcPr>
            <w:tcW w:w="1022" w:type="dxa"/>
            <w:vAlign w:val="center"/>
          </w:tcPr>
          <w:p>
            <w:pPr>
              <w:pStyle w:val="26"/>
              <w:spacing w:line="240" w:lineRule="atLeast"/>
              <w:ind w:left="3920"/>
              <w:jc w:val="center"/>
              <w:outlineLvl w:val="0"/>
              <w:rPr>
                <w:rFonts w:ascii="仿宋" w:hAnsi="仿宋" w:eastAsia="仿宋"/>
                <w:sz w:val="24"/>
                <w:szCs w:val="24"/>
              </w:rPr>
            </w:pPr>
            <w:r>
              <w:rPr>
                <w:rFonts w:hint="eastAsia" w:ascii="仿宋" w:hAnsi="仿宋" w:eastAsia="仿宋"/>
                <w:sz w:val="24"/>
                <w:szCs w:val="24"/>
              </w:rPr>
              <w:t>4</w:t>
            </w:r>
          </w:p>
        </w:tc>
        <w:tc>
          <w:tcPr>
            <w:tcW w:w="1695" w:type="dxa"/>
            <w:vAlign w:val="center"/>
          </w:tcPr>
          <w:p>
            <w:pPr>
              <w:jc w:val="center"/>
              <w:rPr>
                <w:rFonts w:ascii="仿宋" w:hAnsi="仿宋" w:eastAsia="仿宋"/>
                <w:sz w:val="24"/>
                <w:szCs w:val="24"/>
              </w:rPr>
            </w:pPr>
          </w:p>
        </w:tc>
        <w:tc>
          <w:tcPr>
            <w:tcW w:w="3404" w:type="dxa"/>
          </w:tcPr>
          <w:p>
            <w:pPr>
              <w:jc w:val="center"/>
              <w:rPr>
                <w:rFonts w:ascii="仿宋" w:hAnsi="仿宋" w:eastAsia="仿宋"/>
                <w:sz w:val="24"/>
                <w:szCs w:val="24"/>
              </w:rPr>
            </w:pPr>
          </w:p>
        </w:tc>
        <w:tc>
          <w:tcPr>
            <w:tcW w:w="1344" w:type="dxa"/>
            <w:vAlign w:val="center"/>
          </w:tcPr>
          <w:p>
            <w:pPr>
              <w:jc w:val="center"/>
              <w:rPr>
                <w:rFonts w:ascii="仿宋" w:hAnsi="仿宋" w:eastAsia="仿宋"/>
                <w:sz w:val="24"/>
                <w:szCs w:val="24"/>
              </w:rPr>
            </w:pPr>
          </w:p>
        </w:tc>
        <w:tc>
          <w:tcPr>
            <w:tcW w:w="1344" w:type="dxa"/>
          </w:tcPr>
          <w:p>
            <w:pPr>
              <w:jc w:val="center"/>
              <w:rPr>
                <w:rFonts w:ascii="仿宋" w:hAnsi="仿宋" w:eastAsia="仿宋"/>
                <w:sz w:val="24"/>
                <w:szCs w:val="24"/>
              </w:rPr>
            </w:pPr>
          </w:p>
        </w:tc>
        <w:tc>
          <w:tcPr>
            <w:tcW w:w="1344" w:type="dxa"/>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exact"/>
          <w:jc w:val="center"/>
        </w:trPr>
        <w:tc>
          <w:tcPr>
            <w:tcW w:w="1022" w:type="dxa"/>
            <w:vAlign w:val="center"/>
          </w:tcPr>
          <w:p>
            <w:pPr>
              <w:pStyle w:val="26"/>
              <w:spacing w:line="240" w:lineRule="atLeast"/>
              <w:ind w:left="3920"/>
              <w:jc w:val="center"/>
              <w:outlineLvl w:val="0"/>
              <w:rPr>
                <w:rFonts w:ascii="仿宋" w:hAnsi="仿宋" w:eastAsia="仿宋"/>
                <w:sz w:val="24"/>
                <w:szCs w:val="24"/>
              </w:rPr>
            </w:pPr>
            <w:r>
              <w:rPr>
                <w:rFonts w:hint="eastAsia" w:ascii="仿宋" w:hAnsi="仿宋" w:eastAsia="仿宋"/>
                <w:sz w:val="24"/>
                <w:szCs w:val="24"/>
              </w:rPr>
              <w:t>5</w:t>
            </w:r>
          </w:p>
        </w:tc>
        <w:tc>
          <w:tcPr>
            <w:tcW w:w="1695" w:type="dxa"/>
            <w:vAlign w:val="center"/>
          </w:tcPr>
          <w:p>
            <w:pPr>
              <w:jc w:val="center"/>
              <w:rPr>
                <w:rFonts w:ascii="仿宋" w:hAnsi="仿宋" w:eastAsia="仿宋"/>
                <w:sz w:val="24"/>
                <w:szCs w:val="24"/>
              </w:rPr>
            </w:pPr>
          </w:p>
        </w:tc>
        <w:tc>
          <w:tcPr>
            <w:tcW w:w="3404" w:type="dxa"/>
          </w:tcPr>
          <w:p>
            <w:pPr>
              <w:jc w:val="center"/>
              <w:rPr>
                <w:rFonts w:ascii="仿宋" w:hAnsi="仿宋" w:eastAsia="仿宋"/>
                <w:sz w:val="24"/>
                <w:szCs w:val="24"/>
              </w:rPr>
            </w:pPr>
          </w:p>
        </w:tc>
        <w:tc>
          <w:tcPr>
            <w:tcW w:w="1344" w:type="dxa"/>
            <w:vAlign w:val="center"/>
          </w:tcPr>
          <w:p>
            <w:pPr>
              <w:jc w:val="center"/>
              <w:rPr>
                <w:rFonts w:ascii="仿宋" w:hAnsi="仿宋" w:eastAsia="仿宋"/>
                <w:sz w:val="24"/>
                <w:szCs w:val="24"/>
              </w:rPr>
            </w:pPr>
          </w:p>
        </w:tc>
        <w:tc>
          <w:tcPr>
            <w:tcW w:w="1344" w:type="dxa"/>
          </w:tcPr>
          <w:p>
            <w:pPr>
              <w:jc w:val="center"/>
              <w:rPr>
                <w:rFonts w:ascii="仿宋" w:hAnsi="仿宋" w:eastAsia="仿宋"/>
                <w:sz w:val="24"/>
                <w:szCs w:val="24"/>
              </w:rPr>
            </w:pPr>
          </w:p>
        </w:tc>
        <w:tc>
          <w:tcPr>
            <w:tcW w:w="1344" w:type="dxa"/>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exact"/>
          <w:jc w:val="center"/>
        </w:trPr>
        <w:tc>
          <w:tcPr>
            <w:tcW w:w="1022" w:type="dxa"/>
            <w:vAlign w:val="center"/>
          </w:tcPr>
          <w:p>
            <w:pPr>
              <w:pStyle w:val="26"/>
              <w:spacing w:line="240" w:lineRule="atLeast"/>
              <w:ind w:left="3920"/>
              <w:jc w:val="center"/>
              <w:outlineLvl w:val="0"/>
              <w:rPr>
                <w:rFonts w:ascii="仿宋" w:hAnsi="仿宋" w:eastAsia="仿宋"/>
                <w:sz w:val="24"/>
                <w:szCs w:val="24"/>
              </w:rPr>
            </w:pPr>
            <w:r>
              <w:rPr>
                <w:rFonts w:hint="eastAsia" w:ascii="仿宋" w:hAnsi="仿宋" w:eastAsia="仿宋"/>
                <w:sz w:val="24"/>
                <w:szCs w:val="24"/>
              </w:rPr>
              <w:t>6</w:t>
            </w:r>
          </w:p>
        </w:tc>
        <w:tc>
          <w:tcPr>
            <w:tcW w:w="1695" w:type="dxa"/>
            <w:vAlign w:val="center"/>
          </w:tcPr>
          <w:p>
            <w:pPr>
              <w:jc w:val="center"/>
              <w:rPr>
                <w:rFonts w:ascii="仿宋" w:hAnsi="仿宋" w:eastAsia="仿宋"/>
                <w:sz w:val="24"/>
                <w:szCs w:val="24"/>
              </w:rPr>
            </w:pPr>
          </w:p>
        </w:tc>
        <w:tc>
          <w:tcPr>
            <w:tcW w:w="3404" w:type="dxa"/>
          </w:tcPr>
          <w:p>
            <w:pPr>
              <w:jc w:val="center"/>
              <w:rPr>
                <w:rFonts w:ascii="仿宋" w:hAnsi="仿宋" w:eastAsia="仿宋"/>
                <w:sz w:val="24"/>
                <w:szCs w:val="24"/>
              </w:rPr>
            </w:pPr>
          </w:p>
        </w:tc>
        <w:tc>
          <w:tcPr>
            <w:tcW w:w="1344" w:type="dxa"/>
            <w:vAlign w:val="center"/>
          </w:tcPr>
          <w:p>
            <w:pPr>
              <w:jc w:val="center"/>
              <w:rPr>
                <w:rFonts w:ascii="仿宋" w:hAnsi="仿宋" w:eastAsia="仿宋"/>
                <w:sz w:val="24"/>
                <w:szCs w:val="24"/>
              </w:rPr>
            </w:pPr>
          </w:p>
        </w:tc>
        <w:tc>
          <w:tcPr>
            <w:tcW w:w="1344" w:type="dxa"/>
          </w:tcPr>
          <w:p>
            <w:pPr>
              <w:jc w:val="center"/>
              <w:rPr>
                <w:rFonts w:ascii="仿宋" w:hAnsi="仿宋" w:eastAsia="仿宋"/>
                <w:sz w:val="24"/>
                <w:szCs w:val="24"/>
              </w:rPr>
            </w:pPr>
          </w:p>
        </w:tc>
        <w:tc>
          <w:tcPr>
            <w:tcW w:w="1344" w:type="dxa"/>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exact"/>
          <w:jc w:val="center"/>
        </w:trPr>
        <w:tc>
          <w:tcPr>
            <w:tcW w:w="1022" w:type="dxa"/>
            <w:vAlign w:val="center"/>
          </w:tcPr>
          <w:p>
            <w:pPr>
              <w:pStyle w:val="26"/>
              <w:spacing w:line="240" w:lineRule="atLeast"/>
              <w:ind w:left="3920"/>
              <w:jc w:val="center"/>
              <w:outlineLvl w:val="0"/>
              <w:rPr>
                <w:rFonts w:ascii="仿宋" w:hAnsi="仿宋" w:eastAsia="仿宋"/>
                <w:sz w:val="24"/>
                <w:szCs w:val="24"/>
              </w:rPr>
            </w:pPr>
            <w:r>
              <w:rPr>
                <w:rFonts w:hint="eastAsia" w:ascii="仿宋" w:hAnsi="仿宋" w:eastAsia="仿宋"/>
                <w:sz w:val="24"/>
                <w:szCs w:val="24"/>
              </w:rPr>
              <w:t>7</w:t>
            </w:r>
          </w:p>
        </w:tc>
        <w:tc>
          <w:tcPr>
            <w:tcW w:w="1695" w:type="dxa"/>
            <w:vAlign w:val="center"/>
          </w:tcPr>
          <w:p>
            <w:pPr>
              <w:jc w:val="center"/>
              <w:rPr>
                <w:rFonts w:ascii="仿宋" w:hAnsi="仿宋" w:eastAsia="仿宋"/>
                <w:sz w:val="24"/>
                <w:szCs w:val="24"/>
              </w:rPr>
            </w:pPr>
          </w:p>
        </w:tc>
        <w:tc>
          <w:tcPr>
            <w:tcW w:w="3404" w:type="dxa"/>
          </w:tcPr>
          <w:p>
            <w:pPr>
              <w:jc w:val="center"/>
              <w:rPr>
                <w:rFonts w:ascii="仿宋" w:hAnsi="仿宋" w:eastAsia="仿宋"/>
                <w:sz w:val="24"/>
                <w:szCs w:val="24"/>
              </w:rPr>
            </w:pPr>
          </w:p>
        </w:tc>
        <w:tc>
          <w:tcPr>
            <w:tcW w:w="1344" w:type="dxa"/>
            <w:vAlign w:val="center"/>
          </w:tcPr>
          <w:p>
            <w:pPr>
              <w:jc w:val="center"/>
              <w:rPr>
                <w:rFonts w:ascii="仿宋" w:hAnsi="仿宋" w:eastAsia="仿宋"/>
                <w:sz w:val="24"/>
                <w:szCs w:val="24"/>
              </w:rPr>
            </w:pPr>
          </w:p>
        </w:tc>
        <w:tc>
          <w:tcPr>
            <w:tcW w:w="1344" w:type="dxa"/>
          </w:tcPr>
          <w:p>
            <w:pPr>
              <w:jc w:val="center"/>
              <w:rPr>
                <w:rFonts w:ascii="仿宋" w:hAnsi="仿宋" w:eastAsia="仿宋"/>
                <w:sz w:val="24"/>
                <w:szCs w:val="24"/>
              </w:rPr>
            </w:pPr>
          </w:p>
        </w:tc>
        <w:tc>
          <w:tcPr>
            <w:tcW w:w="1344" w:type="dxa"/>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exact"/>
          <w:jc w:val="center"/>
        </w:trPr>
        <w:tc>
          <w:tcPr>
            <w:tcW w:w="1022" w:type="dxa"/>
            <w:vAlign w:val="center"/>
          </w:tcPr>
          <w:p>
            <w:pPr>
              <w:pStyle w:val="26"/>
              <w:spacing w:line="240" w:lineRule="atLeast"/>
              <w:ind w:left="3920"/>
              <w:jc w:val="center"/>
              <w:outlineLvl w:val="0"/>
              <w:rPr>
                <w:rFonts w:ascii="仿宋" w:hAnsi="仿宋" w:eastAsia="仿宋"/>
                <w:sz w:val="24"/>
                <w:szCs w:val="24"/>
              </w:rPr>
            </w:pPr>
            <w:r>
              <w:rPr>
                <w:rFonts w:hint="eastAsia" w:ascii="仿宋" w:hAnsi="仿宋" w:eastAsia="仿宋"/>
                <w:sz w:val="24"/>
                <w:szCs w:val="24"/>
              </w:rPr>
              <w:t>8</w:t>
            </w:r>
          </w:p>
        </w:tc>
        <w:tc>
          <w:tcPr>
            <w:tcW w:w="1695" w:type="dxa"/>
            <w:vAlign w:val="center"/>
          </w:tcPr>
          <w:p>
            <w:pPr>
              <w:jc w:val="center"/>
              <w:rPr>
                <w:rFonts w:ascii="仿宋" w:hAnsi="仿宋" w:eastAsia="仿宋"/>
                <w:sz w:val="24"/>
                <w:szCs w:val="24"/>
              </w:rPr>
            </w:pPr>
            <w:r>
              <w:rPr>
                <w:rFonts w:hint="eastAsia" w:ascii="仿宋" w:hAnsi="仿宋" w:eastAsia="仿宋"/>
                <w:sz w:val="24"/>
                <w:szCs w:val="24"/>
              </w:rPr>
              <w:t>人工费</w:t>
            </w:r>
          </w:p>
        </w:tc>
        <w:tc>
          <w:tcPr>
            <w:tcW w:w="3404" w:type="dxa"/>
          </w:tcPr>
          <w:p>
            <w:pPr>
              <w:jc w:val="center"/>
              <w:rPr>
                <w:rFonts w:ascii="仿宋" w:hAnsi="仿宋" w:eastAsia="仿宋"/>
                <w:sz w:val="24"/>
                <w:szCs w:val="24"/>
              </w:rPr>
            </w:pPr>
          </w:p>
        </w:tc>
        <w:tc>
          <w:tcPr>
            <w:tcW w:w="1344" w:type="dxa"/>
            <w:vAlign w:val="center"/>
          </w:tcPr>
          <w:p>
            <w:pPr>
              <w:jc w:val="center"/>
              <w:rPr>
                <w:rFonts w:ascii="仿宋" w:hAnsi="仿宋" w:eastAsia="仿宋"/>
                <w:sz w:val="24"/>
                <w:szCs w:val="24"/>
              </w:rPr>
            </w:pPr>
            <w:r>
              <w:rPr>
                <w:rFonts w:hint="eastAsia" w:ascii="仿宋" w:hAnsi="仿宋" w:eastAsia="仿宋"/>
                <w:sz w:val="24"/>
                <w:szCs w:val="24"/>
              </w:rPr>
              <w:t>/</w:t>
            </w:r>
          </w:p>
        </w:tc>
        <w:tc>
          <w:tcPr>
            <w:tcW w:w="1344" w:type="dxa"/>
          </w:tcPr>
          <w:p>
            <w:pPr>
              <w:jc w:val="center"/>
              <w:rPr>
                <w:rFonts w:ascii="仿宋" w:hAnsi="仿宋" w:eastAsia="仿宋"/>
                <w:sz w:val="24"/>
                <w:szCs w:val="24"/>
              </w:rPr>
            </w:pPr>
          </w:p>
        </w:tc>
        <w:tc>
          <w:tcPr>
            <w:tcW w:w="1344" w:type="dxa"/>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exact"/>
          <w:jc w:val="center"/>
        </w:trPr>
        <w:tc>
          <w:tcPr>
            <w:tcW w:w="1022" w:type="dxa"/>
            <w:vAlign w:val="center"/>
          </w:tcPr>
          <w:p>
            <w:pPr>
              <w:pStyle w:val="26"/>
              <w:spacing w:line="240" w:lineRule="atLeast"/>
              <w:ind w:left="3920"/>
              <w:jc w:val="center"/>
              <w:outlineLvl w:val="0"/>
              <w:rPr>
                <w:rFonts w:ascii="仿宋" w:hAnsi="仿宋" w:eastAsia="仿宋"/>
                <w:sz w:val="24"/>
                <w:szCs w:val="24"/>
              </w:rPr>
            </w:pPr>
            <w:r>
              <w:rPr>
                <w:rFonts w:hint="eastAsia" w:ascii="仿宋" w:hAnsi="仿宋" w:eastAsia="仿宋"/>
                <w:sz w:val="24"/>
                <w:szCs w:val="24"/>
              </w:rPr>
              <w:t>9</w:t>
            </w:r>
          </w:p>
        </w:tc>
        <w:tc>
          <w:tcPr>
            <w:tcW w:w="1695" w:type="dxa"/>
            <w:vAlign w:val="center"/>
          </w:tcPr>
          <w:p>
            <w:pPr>
              <w:jc w:val="center"/>
              <w:rPr>
                <w:rFonts w:ascii="仿宋" w:hAnsi="仿宋" w:eastAsia="仿宋"/>
                <w:sz w:val="24"/>
                <w:szCs w:val="24"/>
              </w:rPr>
            </w:pPr>
            <w:r>
              <w:rPr>
                <w:rFonts w:hint="eastAsia" w:ascii="仿宋" w:hAnsi="仿宋" w:eastAsia="仿宋"/>
                <w:sz w:val="24"/>
                <w:szCs w:val="24"/>
              </w:rPr>
              <w:t>运输费</w:t>
            </w:r>
          </w:p>
        </w:tc>
        <w:tc>
          <w:tcPr>
            <w:tcW w:w="3404" w:type="dxa"/>
          </w:tcPr>
          <w:p>
            <w:pPr>
              <w:jc w:val="center"/>
              <w:rPr>
                <w:rFonts w:ascii="仿宋" w:hAnsi="仿宋" w:eastAsia="仿宋"/>
                <w:sz w:val="24"/>
                <w:szCs w:val="24"/>
              </w:rPr>
            </w:pPr>
          </w:p>
        </w:tc>
        <w:tc>
          <w:tcPr>
            <w:tcW w:w="1344" w:type="dxa"/>
            <w:vAlign w:val="center"/>
          </w:tcPr>
          <w:p>
            <w:pPr>
              <w:jc w:val="center"/>
              <w:rPr>
                <w:rFonts w:ascii="仿宋" w:hAnsi="仿宋" w:eastAsia="仿宋"/>
                <w:sz w:val="24"/>
                <w:szCs w:val="24"/>
              </w:rPr>
            </w:pPr>
            <w:r>
              <w:rPr>
                <w:rFonts w:hint="eastAsia" w:ascii="仿宋" w:hAnsi="仿宋" w:eastAsia="仿宋"/>
                <w:sz w:val="24"/>
                <w:szCs w:val="24"/>
              </w:rPr>
              <w:t>/</w:t>
            </w:r>
          </w:p>
        </w:tc>
        <w:tc>
          <w:tcPr>
            <w:tcW w:w="1344" w:type="dxa"/>
          </w:tcPr>
          <w:p>
            <w:pPr>
              <w:jc w:val="center"/>
              <w:rPr>
                <w:rFonts w:ascii="仿宋" w:hAnsi="仿宋" w:eastAsia="仿宋"/>
                <w:sz w:val="24"/>
                <w:szCs w:val="24"/>
              </w:rPr>
            </w:pPr>
          </w:p>
        </w:tc>
        <w:tc>
          <w:tcPr>
            <w:tcW w:w="1344" w:type="dxa"/>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exact"/>
          <w:jc w:val="center"/>
        </w:trPr>
        <w:tc>
          <w:tcPr>
            <w:tcW w:w="1022" w:type="dxa"/>
            <w:vAlign w:val="center"/>
          </w:tcPr>
          <w:p>
            <w:pPr>
              <w:pStyle w:val="26"/>
              <w:spacing w:line="240" w:lineRule="atLeast"/>
              <w:ind w:left="3920"/>
              <w:jc w:val="center"/>
              <w:outlineLvl w:val="0"/>
              <w:rPr>
                <w:rFonts w:ascii="仿宋" w:hAnsi="仿宋" w:eastAsia="仿宋"/>
                <w:sz w:val="24"/>
                <w:szCs w:val="24"/>
              </w:rPr>
            </w:pPr>
            <w:r>
              <w:rPr>
                <w:rFonts w:hint="eastAsia" w:ascii="仿宋" w:hAnsi="仿宋" w:eastAsia="仿宋"/>
                <w:sz w:val="24"/>
                <w:szCs w:val="24"/>
              </w:rPr>
              <w:t>10</w:t>
            </w:r>
          </w:p>
        </w:tc>
        <w:tc>
          <w:tcPr>
            <w:tcW w:w="1695" w:type="dxa"/>
            <w:vAlign w:val="center"/>
          </w:tcPr>
          <w:p>
            <w:pPr>
              <w:jc w:val="center"/>
              <w:rPr>
                <w:rFonts w:ascii="仿宋" w:hAnsi="仿宋" w:eastAsia="仿宋"/>
                <w:sz w:val="24"/>
                <w:szCs w:val="24"/>
              </w:rPr>
            </w:pPr>
            <w:r>
              <w:rPr>
                <w:rFonts w:hint="eastAsia" w:ascii="仿宋" w:hAnsi="仿宋" w:eastAsia="仿宋"/>
                <w:sz w:val="24"/>
                <w:szCs w:val="24"/>
              </w:rPr>
              <w:t>其他费用</w:t>
            </w:r>
          </w:p>
        </w:tc>
        <w:tc>
          <w:tcPr>
            <w:tcW w:w="3404" w:type="dxa"/>
          </w:tcPr>
          <w:p>
            <w:pPr>
              <w:jc w:val="center"/>
              <w:rPr>
                <w:rFonts w:ascii="仿宋" w:hAnsi="仿宋" w:eastAsia="仿宋"/>
                <w:sz w:val="24"/>
                <w:szCs w:val="24"/>
              </w:rPr>
            </w:pPr>
          </w:p>
        </w:tc>
        <w:tc>
          <w:tcPr>
            <w:tcW w:w="1344" w:type="dxa"/>
            <w:vAlign w:val="center"/>
          </w:tcPr>
          <w:p>
            <w:pPr>
              <w:jc w:val="center"/>
              <w:rPr>
                <w:rFonts w:ascii="仿宋" w:hAnsi="仿宋" w:eastAsia="仿宋"/>
                <w:sz w:val="24"/>
                <w:szCs w:val="24"/>
              </w:rPr>
            </w:pPr>
            <w:r>
              <w:rPr>
                <w:rFonts w:hint="eastAsia" w:ascii="仿宋" w:hAnsi="仿宋" w:eastAsia="仿宋"/>
                <w:sz w:val="24"/>
                <w:szCs w:val="24"/>
              </w:rPr>
              <w:t>/</w:t>
            </w:r>
          </w:p>
        </w:tc>
        <w:tc>
          <w:tcPr>
            <w:tcW w:w="1344" w:type="dxa"/>
          </w:tcPr>
          <w:p>
            <w:pPr>
              <w:jc w:val="center"/>
              <w:rPr>
                <w:rFonts w:ascii="仿宋" w:hAnsi="仿宋" w:eastAsia="仿宋"/>
                <w:sz w:val="24"/>
                <w:szCs w:val="24"/>
              </w:rPr>
            </w:pPr>
          </w:p>
        </w:tc>
        <w:tc>
          <w:tcPr>
            <w:tcW w:w="1344" w:type="dxa"/>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exact"/>
          <w:jc w:val="center"/>
        </w:trPr>
        <w:tc>
          <w:tcPr>
            <w:tcW w:w="1022" w:type="dxa"/>
            <w:vAlign w:val="center"/>
          </w:tcPr>
          <w:p>
            <w:pPr>
              <w:pStyle w:val="26"/>
              <w:spacing w:line="240" w:lineRule="atLeast"/>
              <w:ind w:left="3920"/>
              <w:jc w:val="center"/>
              <w:outlineLvl w:val="0"/>
              <w:rPr>
                <w:rFonts w:ascii="仿宋" w:hAnsi="仿宋" w:eastAsia="仿宋"/>
                <w:sz w:val="24"/>
                <w:szCs w:val="24"/>
              </w:rPr>
            </w:pPr>
            <w:r>
              <w:rPr>
                <w:rFonts w:hint="eastAsia" w:ascii="仿宋" w:hAnsi="仿宋" w:eastAsia="仿宋"/>
                <w:sz w:val="24"/>
                <w:szCs w:val="24"/>
              </w:rPr>
              <w:t>11</w:t>
            </w:r>
          </w:p>
        </w:tc>
        <w:tc>
          <w:tcPr>
            <w:tcW w:w="1695" w:type="dxa"/>
            <w:vAlign w:val="center"/>
          </w:tcPr>
          <w:p>
            <w:pPr>
              <w:jc w:val="center"/>
              <w:rPr>
                <w:rFonts w:ascii="仿宋" w:hAnsi="仿宋" w:eastAsia="仿宋"/>
                <w:sz w:val="24"/>
                <w:szCs w:val="24"/>
              </w:rPr>
            </w:pPr>
            <w:r>
              <w:rPr>
                <w:rFonts w:hint="eastAsia" w:ascii="仿宋" w:hAnsi="仿宋" w:eastAsia="仿宋"/>
                <w:sz w:val="24"/>
                <w:szCs w:val="24"/>
              </w:rPr>
              <w:t>……</w:t>
            </w:r>
          </w:p>
        </w:tc>
        <w:tc>
          <w:tcPr>
            <w:tcW w:w="3404" w:type="dxa"/>
          </w:tcPr>
          <w:p>
            <w:pPr>
              <w:jc w:val="center"/>
              <w:rPr>
                <w:rFonts w:ascii="仿宋" w:hAnsi="仿宋" w:eastAsia="仿宋"/>
                <w:sz w:val="24"/>
                <w:szCs w:val="24"/>
              </w:rPr>
            </w:pPr>
          </w:p>
        </w:tc>
        <w:tc>
          <w:tcPr>
            <w:tcW w:w="1344" w:type="dxa"/>
            <w:vAlign w:val="center"/>
          </w:tcPr>
          <w:p>
            <w:pPr>
              <w:jc w:val="center"/>
              <w:rPr>
                <w:rFonts w:ascii="仿宋" w:hAnsi="仿宋" w:eastAsia="仿宋"/>
                <w:sz w:val="24"/>
                <w:szCs w:val="24"/>
              </w:rPr>
            </w:pPr>
            <w:r>
              <w:rPr>
                <w:rFonts w:hint="eastAsia" w:ascii="仿宋" w:hAnsi="仿宋" w:eastAsia="仿宋"/>
                <w:sz w:val="24"/>
                <w:szCs w:val="24"/>
              </w:rPr>
              <w:t>/</w:t>
            </w:r>
          </w:p>
        </w:tc>
        <w:tc>
          <w:tcPr>
            <w:tcW w:w="1344" w:type="dxa"/>
          </w:tcPr>
          <w:p>
            <w:pPr>
              <w:jc w:val="center"/>
              <w:rPr>
                <w:rFonts w:ascii="仿宋" w:hAnsi="仿宋" w:eastAsia="仿宋"/>
                <w:sz w:val="24"/>
                <w:szCs w:val="24"/>
              </w:rPr>
            </w:pPr>
          </w:p>
        </w:tc>
        <w:tc>
          <w:tcPr>
            <w:tcW w:w="1344" w:type="dxa"/>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exact"/>
          <w:jc w:val="center"/>
        </w:trPr>
        <w:tc>
          <w:tcPr>
            <w:tcW w:w="1022" w:type="dxa"/>
            <w:vAlign w:val="center"/>
          </w:tcPr>
          <w:p>
            <w:pPr>
              <w:pStyle w:val="26"/>
              <w:spacing w:line="240" w:lineRule="atLeast"/>
              <w:ind w:left="3920"/>
              <w:jc w:val="center"/>
              <w:outlineLvl w:val="0"/>
              <w:rPr>
                <w:rFonts w:ascii="仿宋" w:hAnsi="仿宋" w:eastAsia="仿宋"/>
                <w:sz w:val="24"/>
                <w:szCs w:val="24"/>
              </w:rPr>
            </w:pPr>
            <w:r>
              <w:rPr>
                <w:rFonts w:hint="eastAsia" w:ascii="仿宋" w:hAnsi="仿宋" w:eastAsia="仿宋"/>
                <w:sz w:val="24"/>
                <w:szCs w:val="24"/>
              </w:rPr>
              <w:t>12</w:t>
            </w:r>
          </w:p>
        </w:tc>
        <w:tc>
          <w:tcPr>
            <w:tcW w:w="1695" w:type="dxa"/>
            <w:vAlign w:val="center"/>
          </w:tcPr>
          <w:p>
            <w:pPr>
              <w:jc w:val="center"/>
              <w:rPr>
                <w:rFonts w:ascii="仿宋" w:hAnsi="仿宋" w:eastAsia="仿宋"/>
                <w:sz w:val="24"/>
                <w:szCs w:val="24"/>
              </w:rPr>
            </w:pPr>
            <w:r>
              <w:rPr>
                <w:rFonts w:hint="eastAsia" w:ascii="仿宋" w:hAnsi="仿宋" w:eastAsia="仿宋"/>
                <w:sz w:val="24"/>
                <w:szCs w:val="24"/>
              </w:rPr>
              <w:t>总计</w:t>
            </w:r>
          </w:p>
        </w:tc>
        <w:tc>
          <w:tcPr>
            <w:tcW w:w="7436" w:type="dxa"/>
            <w:gridSpan w:val="4"/>
          </w:tcPr>
          <w:p>
            <w:pPr>
              <w:rPr>
                <w:rFonts w:ascii="仿宋" w:hAnsi="仿宋" w:eastAsia="仿宋"/>
                <w:sz w:val="24"/>
                <w:szCs w:val="24"/>
              </w:rPr>
            </w:pPr>
          </w:p>
        </w:tc>
      </w:tr>
    </w:tbl>
    <w:p>
      <w:pPr>
        <w:snapToGrid w:val="0"/>
        <w:spacing w:line="500" w:lineRule="exact"/>
        <w:ind w:firstLine="480" w:firstLineChars="200"/>
        <w:rPr>
          <w:rFonts w:ascii="仿宋" w:hAnsi="仿宋" w:eastAsia="仿宋"/>
          <w:sz w:val="24"/>
          <w:szCs w:val="24"/>
        </w:rPr>
      </w:pPr>
    </w:p>
    <w:p>
      <w:pPr>
        <w:snapToGrid w:val="0"/>
        <w:spacing w:line="500" w:lineRule="exact"/>
        <w:ind w:firstLine="480" w:firstLineChars="200"/>
        <w:rPr>
          <w:rFonts w:ascii="仿宋" w:hAnsi="仿宋" w:eastAsia="仿宋"/>
          <w:sz w:val="24"/>
          <w:szCs w:val="24"/>
        </w:rPr>
      </w:pPr>
      <w:r>
        <w:rPr>
          <w:rFonts w:hint="eastAsia" w:ascii="仿宋" w:hAnsi="仿宋" w:eastAsia="仿宋"/>
          <w:sz w:val="24"/>
          <w:szCs w:val="24"/>
        </w:rPr>
        <w:t>注：1.请供应商完整填写本表。</w:t>
      </w:r>
    </w:p>
    <w:p>
      <w:pPr>
        <w:snapToGrid w:val="0"/>
        <w:spacing w:line="500" w:lineRule="exact"/>
        <w:rPr>
          <w:rFonts w:ascii="仿宋" w:hAnsi="仿宋" w:eastAsia="仿宋"/>
          <w:sz w:val="24"/>
          <w:szCs w:val="24"/>
        </w:rPr>
      </w:pPr>
      <w:r>
        <w:rPr>
          <w:rFonts w:hint="eastAsia" w:ascii="仿宋" w:hAnsi="仿宋" w:eastAsia="仿宋"/>
          <w:sz w:val="24"/>
          <w:szCs w:val="24"/>
        </w:rPr>
        <w:t xml:space="preserve">        2.该表可扩展</w:t>
      </w:r>
      <w:bookmarkStart w:id="98" w:name="OLE_LINK2"/>
      <w:bookmarkStart w:id="99" w:name="OLE_LINK1"/>
      <w:r>
        <w:rPr>
          <w:rFonts w:hint="eastAsia" w:ascii="仿宋" w:hAnsi="仿宋" w:eastAsia="仿宋"/>
          <w:sz w:val="24"/>
          <w:szCs w:val="24"/>
        </w:rPr>
        <w:t>，并逐页签字或盖章。</w:t>
      </w:r>
      <w:bookmarkEnd w:id="98"/>
      <w:bookmarkEnd w:id="99"/>
    </w:p>
    <w:p>
      <w:pPr>
        <w:snapToGrid w:val="0"/>
        <w:spacing w:line="500" w:lineRule="exact"/>
        <w:rPr>
          <w:rFonts w:ascii="仿宋" w:hAnsi="仿宋" w:eastAsia="仿宋"/>
          <w:sz w:val="24"/>
          <w:szCs w:val="24"/>
        </w:rPr>
      </w:pPr>
      <w:r>
        <w:rPr>
          <w:rFonts w:hint="eastAsia" w:ascii="仿宋" w:hAnsi="仿宋" w:eastAsia="仿宋"/>
          <w:sz w:val="24"/>
          <w:szCs w:val="24"/>
        </w:rPr>
        <w:t xml:space="preserve">        3.该表可根据项目实际情况调整。</w:t>
      </w:r>
    </w:p>
    <w:p>
      <w:pPr>
        <w:pStyle w:val="40"/>
        <w:spacing w:line="360" w:lineRule="auto"/>
        <w:rPr>
          <w:rFonts w:ascii="仿宋" w:hAnsi="仿宋" w:eastAsia="仿宋"/>
          <w:sz w:val="24"/>
          <w:szCs w:val="24"/>
        </w:rPr>
      </w:pPr>
    </w:p>
    <w:p>
      <w:pPr>
        <w:pStyle w:val="40"/>
        <w:spacing w:line="360" w:lineRule="auto"/>
        <w:rPr>
          <w:rFonts w:ascii="仿宋" w:hAnsi="仿宋" w:eastAsia="仿宋"/>
          <w:sz w:val="24"/>
          <w:szCs w:val="24"/>
        </w:rPr>
      </w:pPr>
      <w:r>
        <w:rPr>
          <w:rFonts w:hint="eastAsia" w:ascii="仿宋" w:hAnsi="仿宋" w:eastAsia="仿宋"/>
          <w:sz w:val="24"/>
          <w:szCs w:val="24"/>
        </w:rPr>
        <w:t xml:space="preserve">            </w:t>
      </w:r>
    </w:p>
    <w:p>
      <w:pPr>
        <w:rPr>
          <w:rFonts w:ascii="仿宋" w:hAnsi="仿宋" w:eastAsia="仿宋"/>
          <w:sz w:val="24"/>
          <w:szCs w:val="24"/>
        </w:rPr>
      </w:pPr>
    </w:p>
    <w:p>
      <w:pPr>
        <w:rPr>
          <w:rFonts w:ascii="仿宋" w:hAnsi="仿宋" w:eastAsia="仿宋"/>
          <w:sz w:val="24"/>
          <w:szCs w:val="24"/>
        </w:rPr>
      </w:pPr>
    </w:p>
    <w:p>
      <w:pPr>
        <w:spacing w:line="360" w:lineRule="auto"/>
        <w:rPr>
          <w:rFonts w:ascii="仿宋" w:hAnsi="仿宋" w:eastAsia="仿宋"/>
          <w:sz w:val="24"/>
          <w:szCs w:val="24"/>
        </w:rPr>
      </w:pPr>
      <w:r>
        <w:rPr>
          <w:rFonts w:hint="eastAsia" w:ascii="仿宋" w:hAnsi="仿宋" w:eastAsia="仿宋"/>
          <w:sz w:val="24"/>
          <w:szCs w:val="24"/>
        </w:rPr>
        <w:t xml:space="preserve">                                                   供应商名称（公章）：</w:t>
      </w:r>
    </w:p>
    <w:p>
      <w:pPr>
        <w:spacing w:line="360" w:lineRule="auto"/>
        <w:ind w:right="480" w:firstLine="6480" w:firstLineChars="2700"/>
        <w:rPr>
          <w:rFonts w:ascii="仿宋" w:hAnsi="仿宋" w:eastAsia="仿宋"/>
          <w:sz w:val="24"/>
          <w:szCs w:val="24"/>
        </w:rPr>
      </w:pPr>
      <w:r>
        <w:rPr>
          <w:rFonts w:hint="eastAsia" w:ascii="仿宋" w:hAnsi="仿宋" w:eastAsia="仿宋"/>
          <w:sz w:val="24"/>
          <w:szCs w:val="24"/>
        </w:rPr>
        <w:t>年     月    日</w:t>
      </w:r>
    </w:p>
    <w:p>
      <w:pPr>
        <w:snapToGrid w:val="0"/>
        <w:spacing w:line="360" w:lineRule="auto"/>
        <w:ind w:firstLine="480" w:firstLineChars="200"/>
        <w:rPr>
          <w:rFonts w:ascii="仿宋" w:hAnsi="仿宋" w:eastAsia="仿宋"/>
          <w:sz w:val="24"/>
          <w:szCs w:val="24"/>
          <w:bdr w:val="single" w:color="auto" w:sz="4" w:space="0"/>
        </w:rPr>
        <w:sectPr>
          <w:pgSz w:w="11907" w:h="16840"/>
          <w:pgMar w:top="1134" w:right="1191" w:bottom="1134" w:left="1304" w:header="851" w:footer="992" w:gutter="0"/>
          <w:pgNumType w:fmt="numberInDash"/>
          <w:cols w:space="720" w:num="1"/>
          <w:docGrid w:linePitch="380" w:charSpace="-5735"/>
        </w:sectPr>
      </w:pPr>
    </w:p>
    <w:p>
      <w:pPr>
        <w:pStyle w:val="5"/>
        <w:spacing w:before="0" w:after="0" w:line="360" w:lineRule="auto"/>
        <w:rPr>
          <w:rFonts w:ascii="仿宋" w:hAnsi="仿宋" w:eastAsia="仿宋"/>
          <w:sz w:val="24"/>
          <w:szCs w:val="24"/>
        </w:rPr>
      </w:pPr>
      <w:bookmarkStart w:id="100" w:name="_Toc313888361"/>
      <w:bookmarkStart w:id="101" w:name="_Toc342913420"/>
      <w:bookmarkStart w:id="102" w:name="_Toc313008357"/>
      <w:bookmarkStart w:id="103" w:name="_Toc87516166"/>
      <w:r>
        <w:rPr>
          <w:rFonts w:hint="eastAsia" w:ascii="仿宋" w:hAnsi="仿宋" w:eastAsia="仿宋"/>
          <w:sz w:val="24"/>
          <w:szCs w:val="24"/>
        </w:rPr>
        <w:t>二、服务部分</w:t>
      </w:r>
      <w:bookmarkEnd w:id="100"/>
      <w:bookmarkEnd w:id="101"/>
      <w:bookmarkEnd w:id="102"/>
      <w:bookmarkEnd w:id="103"/>
    </w:p>
    <w:p>
      <w:pPr>
        <w:snapToGrid w:val="0"/>
        <w:spacing w:line="360" w:lineRule="auto"/>
        <w:jc w:val="center"/>
        <w:rPr>
          <w:rFonts w:ascii="仿宋" w:hAnsi="仿宋" w:eastAsia="仿宋"/>
          <w:sz w:val="24"/>
          <w:szCs w:val="24"/>
        </w:rPr>
      </w:pPr>
      <w:r>
        <w:rPr>
          <w:rFonts w:hint="eastAsia" w:ascii="仿宋" w:hAnsi="仿宋" w:eastAsia="仿宋"/>
          <w:sz w:val="24"/>
          <w:szCs w:val="24"/>
        </w:rPr>
        <w:t>（一）服务方案（格式自定）</w:t>
      </w:r>
    </w:p>
    <w:p>
      <w:pPr>
        <w:tabs>
          <w:tab w:val="left" w:pos="6300"/>
        </w:tabs>
        <w:snapToGrid w:val="0"/>
        <w:spacing w:line="500" w:lineRule="exact"/>
        <w:ind w:firstLine="570"/>
        <w:rPr>
          <w:rFonts w:ascii="仿宋" w:hAnsi="仿宋" w:eastAsia="仿宋"/>
          <w:sz w:val="24"/>
          <w:szCs w:val="24"/>
        </w:rPr>
      </w:pPr>
      <w:r>
        <w:rPr>
          <w:rFonts w:ascii="仿宋" w:hAnsi="仿宋" w:eastAsia="仿宋"/>
          <w:sz w:val="24"/>
          <w:szCs w:val="24"/>
        </w:rPr>
        <w:br w:type="page"/>
      </w:r>
      <w:r>
        <w:rPr>
          <w:rFonts w:hint="eastAsia" w:ascii="仿宋" w:hAnsi="仿宋" w:eastAsia="仿宋"/>
          <w:sz w:val="24"/>
          <w:szCs w:val="24"/>
        </w:rPr>
        <w:t>（二）服务响应偏离表</w:t>
      </w:r>
    </w:p>
    <w:p>
      <w:pPr>
        <w:tabs>
          <w:tab w:val="left" w:pos="6300"/>
        </w:tabs>
        <w:snapToGrid w:val="0"/>
        <w:spacing w:line="500" w:lineRule="exact"/>
        <w:ind w:firstLine="480" w:firstLineChars="200"/>
        <w:rPr>
          <w:rFonts w:ascii="仿宋" w:hAnsi="仿宋" w:eastAsia="仿宋"/>
          <w:sz w:val="24"/>
          <w:szCs w:val="24"/>
        </w:rPr>
      </w:pPr>
      <w:r>
        <w:rPr>
          <w:rFonts w:hint="eastAsia" w:ascii="仿宋" w:hAnsi="仿宋" w:eastAsia="仿宋"/>
          <w:sz w:val="24"/>
          <w:szCs w:val="24"/>
        </w:rPr>
        <w:t>项目编号：</w:t>
      </w:r>
    </w:p>
    <w:p>
      <w:pPr>
        <w:tabs>
          <w:tab w:val="left" w:pos="6300"/>
        </w:tabs>
        <w:snapToGrid w:val="0"/>
        <w:spacing w:line="500" w:lineRule="exact"/>
        <w:ind w:firstLine="480" w:firstLineChars="200"/>
        <w:rPr>
          <w:rFonts w:ascii="仿宋" w:hAnsi="仿宋" w:eastAsia="仿宋"/>
          <w:sz w:val="24"/>
          <w:szCs w:val="24"/>
        </w:rPr>
      </w:pPr>
      <w:r>
        <w:rPr>
          <w:rFonts w:hint="eastAsia" w:ascii="仿宋" w:hAnsi="仿宋" w:eastAsia="仿宋"/>
          <w:sz w:val="24"/>
          <w:szCs w:val="24"/>
        </w:rPr>
        <w:t>项目名称：</w:t>
      </w:r>
    </w:p>
    <w:tbl>
      <w:tblPr>
        <w:tblStyle w:val="65"/>
        <w:tblW w:w="86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8"/>
        <w:gridCol w:w="2658"/>
        <w:gridCol w:w="2759"/>
        <w:gridCol w:w="2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1138" w:type="dxa"/>
            <w:vAlign w:val="center"/>
          </w:tcPr>
          <w:p>
            <w:pPr>
              <w:tabs>
                <w:tab w:val="left" w:pos="6300"/>
              </w:tabs>
              <w:snapToGrid w:val="0"/>
              <w:spacing w:line="500" w:lineRule="exact"/>
              <w:jc w:val="center"/>
              <w:outlineLvl w:val="0"/>
              <w:rPr>
                <w:rFonts w:ascii="仿宋" w:hAnsi="仿宋" w:eastAsia="仿宋"/>
                <w:sz w:val="24"/>
                <w:szCs w:val="24"/>
              </w:rPr>
            </w:pPr>
            <w:r>
              <w:rPr>
                <w:rFonts w:hint="eastAsia" w:ascii="仿宋" w:hAnsi="仿宋" w:eastAsia="仿宋"/>
                <w:sz w:val="24"/>
                <w:szCs w:val="24"/>
              </w:rPr>
              <w:t>序号</w:t>
            </w:r>
          </w:p>
        </w:tc>
        <w:tc>
          <w:tcPr>
            <w:tcW w:w="2658" w:type="dxa"/>
            <w:vAlign w:val="center"/>
          </w:tcPr>
          <w:p>
            <w:pPr>
              <w:tabs>
                <w:tab w:val="left" w:pos="6300"/>
              </w:tabs>
              <w:snapToGrid w:val="0"/>
              <w:spacing w:line="500" w:lineRule="exact"/>
              <w:jc w:val="center"/>
              <w:outlineLvl w:val="0"/>
              <w:rPr>
                <w:rFonts w:ascii="仿宋" w:hAnsi="仿宋" w:eastAsia="仿宋"/>
                <w:sz w:val="24"/>
                <w:szCs w:val="24"/>
              </w:rPr>
            </w:pPr>
            <w:r>
              <w:rPr>
                <w:rFonts w:hint="eastAsia" w:ascii="仿宋" w:hAnsi="仿宋" w:eastAsia="仿宋"/>
                <w:sz w:val="24"/>
                <w:szCs w:val="24"/>
              </w:rPr>
              <w:t>采购需求</w:t>
            </w:r>
          </w:p>
        </w:tc>
        <w:tc>
          <w:tcPr>
            <w:tcW w:w="2759" w:type="dxa"/>
            <w:vAlign w:val="center"/>
          </w:tcPr>
          <w:p>
            <w:pPr>
              <w:tabs>
                <w:tab w:val="left" w:pos="6300"/>
              </w:tabs>
              <w:snapToGrid w:val="0"/>
              <w:spacing w:line="500" w:lineRule="exact"/>
              <w:jc w:val="center"/>
              <w:outlineLvl w:val="0"/>
              <w:rPr>
                <w:rFonts w:ascii="仿宋" w:hAnsi="仿宋" w:eastAsia="仿宋"/>
                <w:sz w:val="24"/>
                <w:szCs w:val="24"/>
              </w:rPr>
            </w:pPr>
            <w:r>
              <w:rPr>
                <w:rFonts w:hint="eastAsia" w:ascii="仿宋" w:hAnsi="仿宋" w:eastAsia="仿宋"/>
                <w:sz w:val="24"/>
                <w:szCs w:val="24"/>
              </w:rPr>
              <w:t>响应情况</w:t>
            </w:r>
          </w:p>
        </w:tc>
        <w:tc>
          <w:tcPr>
            <w:tcW w:w="2067" w:type="dxa"/>
            <w:vAlign w:val="center"/>
          </w:tcPr>
          <w:p>
            <w:pPr>
              <w:tabs>
                <w:tab w:val="left" w:pos="6300"/>
              </w:tabs>
              <w:snapToGrid w:val="0"/>
              <w:spacing w:line="500" w:lineRule="exact"/>
              <w:jc w:val="center"/>
              <w:outlineLvl w:val="0"/>
              <w:rPr>
                <w:rFonts w:ascii="仿宋" w:hAnsi="仿宋" w:eastAsia="仿宋"/>
                <w:sz w:val="24"/>
                <w:szCs w:val="24"/>
              </w:rPr>
            </w:pPr>
            <w:r>
              <w:rPr>
                <w:rFonts w:hint="eastAsia" w:ascii="仿宋" w:hAnsi="仿宋" w:eastAsia="仿宋"/>
                <w:sz w:val="24"/>
                <w:szCs w:val="24"/>
              </w:rPr>
              <w:t>差异说明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vAlign w:val="center"/>
          </w:tcPr>
          <w:p>
            <w:pPr>
              <w:tabs>
                <w:tab w:val="left" w:pos="6300"/>
              </w:tabs>
              <w:snapToGrid w:val="0"/>
              <w:spacing w:line="500" w:lineRule="exact"/>
              <w:jc w:val="center"/>
              <w:outlineLvl w:val="0"/>
              <w:rPr>
                <w:rFonts w:ascii="仿宋" w:hAnsi="仿宋" w:eastAsia="仿宋"/>
                <w:sz w:val="24"/>
                <w:szCs w:val="24"/>
              </w:rPr>
            </w:pPr>
          </w:p>
        </w:tc>
        <w:tc>
          <w:tcPr>
            <w:tcW w:w="2658" w:type="dxa"/>
            <w:vAlign w:val="center"/>
          </w:tcPr>
          <w:p>
            <w:pPr>
              <w:tabs>
                <w:tab w:val="left" w:pos="6300"/>
              </w:tabs>
              <w:snapToGrid w:val="0"/>
              <w:spacing w:line="500" w:lineRule="exact"/>
              <w:jc w:val="center"/>
              <w:outlineLvl w:val="0"/>
              <w:rPr>
                <w:rFonts w:ascii="仿宋" w:hAnsi="仿宋" w:eastAsia="仿宋"/>
                <w:sz w:val="24"/>
                <w:szCs w:val="24"/>
              </w:rPr>
            </w:pPr>
          </w:p>
        </w:tc>
        <w:tc>
          <w:tcPr>
            <w:tcW w:w="2759" w:type="dxa"/>
            <w:vAlign w:val="center"/>
          </w:tcPr>
          <w:p>
            <w:pPr>
              <w:tabs>
                <w:tab w:val="left" w:pos="6300"/>
              </w:tabs>
              <w:snapToGrid w:val="0"/>
              <w:spacing w:line="500" w:lineRule="exact"/>
              <w:jc w:val="center"/>
              <w:outlineLvl w:val="0"/>
              <w:rPr>
                <w:rFonts w:ascii="仿宋" w:hAnsi="仿宋" w:eastAsia="仿宋"/>
                <w:sz w:val="24"/>
                <w:szCs w:val="24"/>
              </w:rPr>
            </w:pPr>
          </w:p>
        </w:tc>
        <w:tc>
          <w:tcPr>
            <w:tcW w:w="2067" w:type="dxa"/>
            <w:vAlign w:val="center"/>
          </w:tcPr>
          <w:p>
            <w:pPr>
              <w:tabs>
                <w:tab w:val="left" w:pos="6300"/>
              </w:tabs>
              <w:snapToGrid w:val="0"/>
              <w:spacing w:line="500" w:lineRule="exact"/>
              <w:jc w:val="center"/>
              <w:outlineLvl w:val="0"/>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vAlign w:val="center"/>
          </w:tcPr>
          <w:p>
            <w:pPr>
              <w:tabs>
                <w:tab w:val="left" w:pos="6300"/>
              </w:tabs>
              <w:snapToGrid w:val="0"/>
              <w:spacing w:line="500" w:lineRule="exact"/>
              <w:jc w:val="center"/>
              <w:outlineLvl w:val="0"/>
              <w:rPr>
                <w:rFonts w:ascii="仿宋" w:hAnsi="仿宋" w:eastAsia="仿宋"/>
                <w:sz w:val="24"/>
                <w:szCs w:val="24"/>
              </w:rPr>
            </w:pPr>
          </w:p>
        </w:tc>
        <w:tc>
          <w:tcPr>
            <w:tcW w:w="2658" w:type="dxa"/>
            <w:vAlign w:val="center"/>
          </w:tcPr>
          <w:p>
            <w:pPr>
              <w:tabs>
                <w:tab w:val="left" w:pos="6300"/>
              </w:tabs>
              <w:snapToGrid w:val="0"/>
              <w:spacing w:line="500" w:lineRule="exact"/>
              <w:jc w:val="center"/>
              <w:outlineLvl w:val="0"/>
              <w:rPr>
                <w:rFonts w:ascii="仿宋" w:hAnsi="仿宋" w:eastAsia="仿宋"/>
                <w:sz w:val="24"/>
                <w:szCs w:val="24"/>
              </w:rPr>
            </w:pPr>
          </w:p>
        </w:tc>
        <w:tc>
          <w:tcPr>
            <w:tcW w:w="2759" w:type="dxa"/>
            <w:vAlign w:val="center"/>
          </w:tcPr>
          <w:p>
            <w:pPr>
              <w:tabs>
                <w:tab w:val="left" w:pos="6300"/>
              </w:tabs>
              <w:snapToGrid w:val="0"/>
              <w:spacing w:line="500" w:lineRule="exact"/>
              <w:jc w:val="center"/>
              <w:outlineLvl w:val="0"/>
              <w:rPr>
                <w:rFonts w:ascii="仿宋" w:hAnsi="仿宋" w:eastAsia="仿宋"/>
                <w:sz w:val="24"/>
                <w:szCs w:val="24"/>
              </w:rPr>
            </w:pPr>
          </w:p>
        </w:tc>
        <w:tc>
          <w:tcPr>
            <w:tcW w:w="2067" w:type="dxa"/>
            <w:vAlign w:val="center"/>
          </w:tcPr>
          <w:p>
            <w:pPr>
              <w:tabs>
                <w:tab w:val="left" w:pos="6300"/>
              </w:tabs>
              <w:snapToGrid w:val="0"/>
              <w:spacing w:line="500" w:lineRule="exact"/>
              <w:jc w:val="center"/>
              <w:outlineLvl w:val="0"/>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vAlign w:val="center"/>
          </w:tcPr>
          <w:p>
            <w:pPr>
              <w:tabs>
                <w:tab w:val="left" w:pos="6300"/>
              </w:tabs>
              <w:snapToGrid w:val="0"/>
              <w:spacing w:line="500" w:lineRule="exact"/>
              <w:jc w:val="center"/>
              <w:outlineLvl w:val="0"/>
              <w:rPr>
                <w:rFonts w:ascii="仿宋" w:hAnsi="仿宋" w:eastAsia="仿宋"/>
                <w:sz w:val="24"/>
                <w:szCs w:val="24"/>
              </w:rPr>
            </w:pPr>
          </w:p>
        </w:tc>
        <w:tc>
          <w:tcPr>
            <w:tcW w:w="2658" w:type="dxa"/>
            <w:vAlign w:val="center"/>
          </w:tcPr>
          <w:p>
            <w:pPr>
              <w:tabs>
                <w:tab w:val="left" w:pos="6300"/>
              </w:tabs>
              <w:snapToGrid w:val="0"/>
              <w:spacing w:line="500" w:lineRule="exact"/>
              <w:jc w:val="center"/>
              <w:outlineLvl w:val="0"/>
              <w:rPr>
                <w:rFonts w:ascii="仿宋" w:hAnsi="仿宋" w:eastAsia="仿宋"/>
                <w:sz w:val="24"/>
                <w:szCs w:val="24"/>
              </w:rPr>
            </w:pPr>
          </w:p>
        </w:tc>
        <w:tc>
          <w:tcPr>
            <w:tcW w:w="2759" w:type="dxa"/>
            <w:vAlign w:val="center"/>
          </w:tcPr>
          <w:p>
            <w:pPr>
              <w:tabs>
                <w:tab w:val="left" w:pos="6300"/>
              </w:tabs>
              <w:snapToGrid w:val="0"/>
              <w:spacing w:line="500" w:lineRule="exact"/>
              <w:jc w:val="center"/>
              <w:outlineLvl w:val="0"/>
              <w:rPr>
                <w:rFonts w:ascii="仿宋" w:hAnsi="仿宋" w:eastAsia="仿宋"/>
                <w:sz w:val="24"/>
                <w:szCs w:val="24"/>
              </w:rPr>
            </w:pPr>
          </w:p>
        </w:tc>
        <w:tc>
          <w:tcPr>
            <w:tcW w:w="2067" w:type="dxa"/>
            <w:vAlign w:val="center"/>
          </w:tcPr>
          <w:p>
            <w:pPr>
              <w:tabs>
                <w:tab w:val="left" w:pos="6300"/>
              </w:tabs>
              <w:snapToGrid w:val="0"/>
              <w:spacing w:line="500" w:lineRule="exact"/>
              <w:jc w:val="center"/>
              <w:outlineLvl w:val="0"/>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vAlign w:val="center"/>
          </w:tcPr>
          <w:p>
            <w:pPr>
              <w:tabs>
                <w:tab w:val="left" w:pos="6300"/>
              </w:tabs>
              <w:snapToGrid w:val="0"/>
              <w:spacing w:line="500" w:lineRule="exact"/>
              <w:jc w:val="center"/>
              <w:outlineLvl w:val="0"/>
              <w:rPr>
                <w:rFonts w:ascii="仿宋" w:hAnsi="仿宋" w:eastAsia="仿宋"/>
                <w:sz w:val="24"/>
                <w:szCs w:val="24"/>
              </w:rPr>
            </w:pPr>
          </w:p>
        </w:tc>
        <w:tc>
          <w:tcPr>
            <w:tcW w:w="2658" w:type="dxa"/>
            <w:vAlign w:val="center"/>
          </w:tcPr>
          <w:p>
            <w:pPr>
              <w:tabs>
                <w:tab w:val="left" w:pos="6300"/>
              </w:tabs>
              <w:snapToGrid w:val="0"/>
              <w:spacing w:line="500" w:lineRule="exact"/>
              <w:jc w:val="center"/>
              <w:outlineLvl w:val="0"/>
              <w:rPr>
                <w:rFonts w:ascii="仿宋" w:hAnsi="仿宋" w:eastAsia="仿宋"/>
                <w:sz w:val="24"/>
                <w:szCs w:val="24"/>
              </w:rPr>
            </w:pPr>
          </w:p>
        </w:tc>
        <w:tc>
          <w:tcPr>
            <w:tcW w:w="2759" w:type="dxa"/>
            <w:vAlign w:val="center"/>
          </w:tcPr>
          <w:p>
            <w:pPr>
              <w:tabs>
                <w:tab w:val="left" w:pos="6300"/>
              </w:tabs>
              <w:snapToGrid w:val="0"/>
              <w:spacing w:line="500" w:lineRule="exact"/>
              <w:jc w:val="center"/>
              <w:outlineLvl w:val="0"/>
              <w:rPr>
                <w:rFonts w:ascii="仿宋" w:hAnsi="仿宋" w:eastAsia="仿宋"/>
                <w:sz w:val="24"/>
                <w:szCs w:val="24"/>
              </w:rPr>
            </w:pPr>
          </w:p>
        </w:tc>
        <w:tc>
          <w:tcPr>
            <w:tcW w:w="2067" w:type="dxa"/>
            <w:vAlign w:val="center"/>
          </w:tcPr>
          <w:p>
            <w:pPr>
              <w:tabs>
                <w:tab w:val="left" w:pos="6300"/>
              </w:tabs>
              <w:snapToGrid w:val="0"/>
              <w:spacing w:line="500" w:lineRule="exact"/>
              <w:jc w:val="center"/>
              <w:outlineLvl w:val="0"/>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vAlign w:val="center"/>
          </w:tcPr>
          <w:p>
            <w:pPr>
              <w:tabs>
                <w:tab w:val="left" w:pos="6300"/>
              </w:tabs>
              <w:snapToGrid w:val="0"/>
              <w:spacing w:line="500" w:lineRule="exact"/>
              <w:jc w:val="center"/>
              <w:outlineLvl w:val="0"/>
              <w:rPr>
                <w:rFonts w:ascii="仿宋" w:hAnsi="仿宋" w:eastAsia="仿宋"/>
                <w:sz w:val="24"/>
                <w:szCs w:val="24"/>
              </w:rPr>
            </w:pPr>
          </w:p>
        </w:tc>
        <w:tc>
          <w:tcPr>
            <w:tcW w:w="2658" w:type="dxa"/>
            <w:vAlign w:val="center"/>
          </w:tcPr>
          <w:p>
            <w:pPr>
              <w:tabs>
                <w:tab w:val="left" w:pos="6300"/>
              </w:tabs>
              <w:snapToGrid w:val="0"/>
              <w:spacing w:line="500" w:lineRule="exact"/>
              <w:jc w:val="center"/>
              <w:outlineLvl w:val="0"/>
              <w:rPr>
                <w:rFonts w:ascii="仿宋" w:hAnsi="仿宋" w:eastAsia="仿宋"/>
                <w:sz w:val="24"/>
                <w:szCs w:val="24"/>
              </w:rPr>
            </w:pPr>
          </w:p>
        </w:tc>
        <w:tc>
          <w:tcPr>
            <w:tcW w:w="2759" w:type="dxa"/>
            <w:vAlign w:val="center"/>
          </w:tcPr>
          <w:p>
            <w:pPr>
              <w:tabs>
                <w:tab w:val="left" w:pos="6300"/>
              </w:tabs>
              <w:snapToGrid w:val="0"/>
              <w:spacing w:line="500" w:lineRule="exact"/>
              <w:jc w:val="center"/>
              <w:outlineLvl w:val="0"/>
              <w:rPr>
                <w:rFonts w:ascii="仿宋" w:hAnsi="仿宋" w:eastAsia="仿宋"/>
                <w:sz w:val="24"/>
                <w:szCs w:val="24"/>
              </w:rPr>
            </w:pPr>
          </w:p>
        </w:tc>
        <w:tc>
          <w:tcPr>
            <w:tcW w:w="2067" w:type="dxa"/>
            <w:vAlign w:val="center"/>
          </w:tcPr>
          <w:p>
            <w:pPr>
              <w:tabs>
                <w:tab w:val="left" w:pos="6300"/>
              </w:tabs>
              <w:snapToGrid w:val="0"/>
              <w:spacing w:line="500" w:lineRule="exact"/>
              <w:jc w:val="center"/>
              <w:outlineLvl w:val="0"/>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vAlign w:val="center"/>
          </w:tcPr>
          <w:p>
            <w:pPr>
              <w:tabs>
                <w:tab w:val="left" w:pos="6300"/>
              </w:tabs>
              <w:snapToGrid w:val="0"/>
              <w:spacing w:line="500" w:lineRule="exact"/>
              <w:jc w:val="center"/>
              <w:outlineLvl w:val="0"/>
              <w:rPr>
                <w:rFonts w:ascii="仿宋" w:hAnsi="仿宋" w:eastAsia="仿宋"/>
                <w:sz w:val="24"/>
                <w:szCs w:val="24"/>
              </w:rPr>
            </w:pPr>
          </w:p>
        </w:tc>
        <w:tc>
          <w:tcPr>
            <w:tcW w:w="2658" w:type="dxa"/>
            <w:vAlign w:val="center"/>
          </w:tcPr>
          <w:p>
            <w:pPr>
              <w:tabs>
                <w:tab w:val="left" w:pos="6300"/>
              </w:tabs>
              <w:snapToGrid w:val="0"/>
              <w:spacing w:line="500" w:lineRule="exact"/>
              <w:jc w:val="center"/>
              <w:outlineLvl w:val="0"/>
              <w:rPr>
                <w:rFonts w:ascii="仿宋" w:hAnsi="仿宋" w:eastAsia="仿宋"/>
                <w:sz w:val="24"/>
                <w:szCs w:val="24"/>
              </w:rPr>
            </w:pPr>
          </w:p>
        </w:tc>
        <w:tc>
          <w:tcPr>
            <w:tcW w:w="2759" w:type="dxa"/>
            <w:vAlign w:val="center"/>
          </w:tcPr>
          <w:p>
            <w:pPr>
              <w:tabs>
                <w:tab w:val="left" w:pos="6300"/>
              </w:tabs>
              <w:snapToGrid w:val="0"/>
              <w:spacing w:line="500" w:lineRule="exact"/>
              <w:jc w:val="center"/>
              <w:outlineLvl w:val="0"/>
              <w:rPr>
                <w:rFonts w:ascii="仿宋" w:hAnsi="仿宋" w:eastAsia="仿宋"/>
                <w:sz w:val="24"/>
                <w:szCs w:val="24"/>
              </w:rPr>
            </w:pPr>
          </w:p>
        </w:tc>
        <w:tc>
          <w:tcPr>
            <w:tcW w:w="2067" w:type="dxa"/>
            <w:vAlign w:val="center"/>
          </w:tcPr>
          <w:p>
            <w:pPr>
              <w:tabs>
                <w:tab w:val="left" w:pos="6300"/>
              </w:tabs>
              <w:snapToGrid w:val="0"/>
              <w:spacing w:line="500" w:lineRule="exact"/>
              <w:jc w:val="center"/>
              <w:outlineLvl w:val="0"/>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vAlign w:val="center"/>
          </w:tcPr>
          <w:p>
            <w:pPr>
              <w:tabs>
                <w:tab w:val="left" w:pos="6300"/>
              </w:tabs>
              <w:snapToGrid w:val="0"/>
              <w:spacing w:line="500" w:lineRule="exact"/>
              <w:jc w:val="center"/>
              <w:outlineLvl w:val="0"/>
              <w:rPr>
                <w:rFonts w:ascii="仿宋" w:hAnsi="仿宋" w:eastAsia="仿宋"/>
                <w:sz w:val="24"/>
                <w:szCs w:val="24"/>
              </w:rPr>
            </w:pPr>
          </w:p>
        </w:tc>
        <w:tc>
          <w:tcPr>
            <w:tcW w:w="2658" w:type="dxa"/>
            <w:vAlign w:val="center"/>
          </w:tcPr>
          <w:p>
            <w:pPr>
              <w:tabs>
                <w:tab w:val="left" w:pos="6300"/>
              </w:tabs>
              <w:snapToGrid w:val="0"/>
              <w:spacing w:line="500" w:lineRule="exact"/>
              <w:jc w:val="center"/>
              <w:outlineLvl w:val="0"/>
              <w:rPr>
                <w:rFonts w:ascii="仿宋" w:hAnsi="仿宋" w:eastAsia="仿宋"/>
                <w:sz w:val="24"/>
                <w:szCs w:val="24"/>
              </w:rPr>
            </w:pPr>
          </w:p>
        </w:tc>
        <w:tc>
          <w:tcPr>
            <w:tcW w:w="2759" w:type="dxa"/>
            <w:vAlign w:val="center"/>
          </w:tcPr>
          <w:p>
            <w:pPr>
              <w:tabs>
                <w:tab w:val="left" w:pos="6300"/>
              </w:tabs>
              <w:snapToGrid w:val="0"/>
              <w:spacing w:line="500" w:lineRule="exact"/>
              <w:jc w:val="center"/>
              <w:outlineLvl w:val="0"/>
              <w:rPr>
                <w:rFonts w:ascii="仿宋" w:hAnsi="仿宋" w:eastAsia="仿宋"/>
                <w:sz w:val="24"/>
                <w:szCs w:val="24"/>
              </w:rPr>
            </w:pPr>
          </w:p>
        </w:tc>
        <w:tc>
          <w:tcPr>
            <w:tcW w:w="2067" w:type="dxa"/>
            <w:vAlign w:val="center"/>
          </w:tcPr>
          <w:p>
            <w:pPr>
              <w:tabs>
                <w:tab w:val="left" w:pos="6300"/>
              </w:tabs>
              <w:snapToGrid w:val="0"/>
              <w:spacing w:line="500" w:lineRule="exact"/>
              <w:jc w:val="center"/>
              <w:outlineLvl w:val="0"/>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vAlign w:val="center"/>
          </w:tcPr>
          <w:p>
            <w:pPr>
              <w:tabs>
                <w:tab w:val="left" w:pos="6300"/>
              </w:tabs>
              <w:snapToGrid w:val="0"/>
              <w:spacing w:line="500" w:lineRule="exact"/>
              <w:jc w:val="center"/>
              <w:outlineLvl w:val="0"/>
              <w:rPr>
                <w:rFonts w:ascii="仿宋" w:hAnsi="仿宋" w:eastAsia="仿宋"/>
                <w:sz w:val="24"/>
                <w:szCs w:val="24"/>
              </w:rPr>
            </w:pPr>
          </w:p>
        </w:tc>
        <w:tc>
          <w:tcPr>
            <w:tcW w:w="2658" w:type="dxa"/>
            <w:vAlign w:val="center"/>
          </w:tcPr>
          <w:p>
            <w:pPr>
              <w:tabs>
                <w:tab w:val="left" w:pos="6300"/>
              </w:tabs>
              <w:snapToGrid w:val="0"/>
              <w:spacing w:line="500" w:lineRule="exact"/>
              <w:jc w:val="center"/>
              <w:outlineLvl w:val="0"/>
              <w:rPr>
                <w:rFonts w:ascii="仿宋" w:hAnsi="仿宋" w:eastAsia="仿宋"/>
                <w:sz w:val="24"/>
                <w:szCs w:val="24"/>
              </w:rPr>
            </w:pPr>
          </w:p>
        </w:tc>
        <w:tc>
          <w:tcPr>
            <w:tcW w:w="2759" w:type="dxa"/>
            <w:vAlign w:val="center"/>
          </w:tcPr>
          <w:p>
            <w:pPr>
              <w:tabs>
                <w:tab w:val="left" w:pos="6300"/>
              </w:tabs>
              <w:snapToGrid w:val="0"/>
              <w:spacing w:line="500" w:lineRule="exact"/>
              <w:jc w:val="center"/>
              <w:outlineLvl w:val="0"/>
              <w:rPr>
                <w:rFonts w:ascii="仿宋" w:hAnsi="仿宋" w:eastAsia="仿宋"/>
                <w:sz w:val="24"/>
                <w:szCs w:val="24"/>
              </w:rPr>
            </w:pPr>
          </w:p>
        </w:tc>
        <w:tc>
          <w:tcPr>
            <w:tcW w:w="2067" w:type="dxa"/>
            <w:vAlign w:val="center"/>
          </w:tcPr>
          <w:p>
            <w:pPr>
              <w:tabs>
                <w:tab w:val="left" w:pos="6300"/>
              </w:tabs>
              <w:snapToGrid w:val="0"/>
              <w:spacing w:line="500" w:lineRule="exact"/>
              <w:jc w:val="center"/>
              <w:outlineLvl w:val="0"/>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vAlign w:val="center"/>
          </w:tcPr>
          <w:p>
            <w:pPr>
              <w:tabs>
                <w:tab w:val="left" w:pos="6300"/>
              </w:tabs>
              <w:snapToGrid w:val="0"/>
              <w:spacing w:line="500" w:lineRule="exact"/>
              <w:jc w:val="center"/>
              <w:outlineLvl w:val="0"/>
              <w:rPr>
                <w:rFonts w:ascii="仿宋" w:hAnsi="仿宋" w:eastAsia="仿宋"/>
                <w:sz w:val="24"/>
                <w:szCs w:val="24"/>
              </w:rPr>
            </w:pPr>
          </w:p>
        </w:tc>
        <w:tc>
          <w:tcPr>
            <w:tcW w:w="2658" w:type="dxa"/>
            <w:vAlign w:val="center"/>
          </w:tcPr>
          <w:p>
            <w:pPr>
              <w:tabs>
                <w:tab w:val="left" w:pos="6300"/>
              </w:tabs>
              <w:snapToGrid w:val="0"/>
              <w:spacing w:line="500" w:lineRule="exact"/>
              <w:jc w:val="center"/>
              <w:outlineLvl w:val="0"/>
              <w:rPr>
                <w:rFonts w:ascii="仿宋" w:hAnsi="仿宋" w:eastAsia="仿宋"/>
                <w:sz w:val="24"/>
                <w:szCs w:val="24"/>
              </w:rPr>
            </w:pPr>
          </w:p>
        </w:tc>
        <w:tc>
          <w:tcPr>
            <w:tcW w:w="2759" w:type="dxa"/>
            <w:vAlign w:val="center"/>
          </w:tcPr>
          <w:p>
            <w:pPr>
              <w:tabs>
                <w:tab w:val="left" w:pos="6300"/>
              </w:tabs>
              <w:snapToGrid w:val="0"/>
              <w:spacing w:line="500" w:lineRule="exact"/>
              <w:jc w:val="center"/>
              <w:outlineLvl w:val="0"/>
              <w:rPr>
                <w:rFonts w:ascii="仿宋" w:hAnsi="仿宋" w:eastAsia="仿宋"/>
                <w:sz w:val="24"/>
                <w:szCs w:val="24"/>
              </w:rPr>
            </w:pPr>
          </w:p>
        </w:tc>
        <w:tc>
          <w:tcPr>
            <w:tcW w:w="2067" w:type="dxa"/>
            <w:vAlign w:val="center"/>
          </w:tcPr>
          <w:p>
            <w:pPr>
              <w:tabs>
                <w:tab w:val="left" w:pos="6300"/>
              </w:tabs>
              <w:snapToGrid w:val="0"/>
              <w:spacing w:line="500" w:lineRule="exact"/>
              <w:jc w:val="center"/>
              <w:outlineLvl w:val="0"/>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vAlign w:val="center"/>
          </w:tcPr>
          <w:p>
            <w:pPr>
              <w:tabs>
                <w:tab w:val="left" w:pos="6300"/>
              </w:tabs>
              <w:snapToGrid w:val="0"/>
              <w:spacing w:line="500" w:lineRule="exact"/>
              <w:jc w:val="center"/>
              <w:outlineLvl w:val="0"/>
              <w:rPr>
                <w:rFonts w:ascii="仿宋" w:hAnsi="仿宋" w:eastAsia="仿宋"/>
                <w:sz w:val="24"/>
                <w:szCs w:val="24"/>
              </w:rPr>
            </w:pPr>
          </w:p>
        </w:tc>
        <w:tc>
          <w:tcPr>
            <w:tcW w:w="2658" w:type="dxa"/>
            <w:vAlign w:val="center"/>
          </w:tcPr>
          <w:p>
            <w:pPr>
              <w:tabs>
                <w:tab w:val="left" w:pos="6300"/>
              </w:tabs>
              <w:snapToGrid w:val="0"/>
              <w:spacing w:line="500" w:lineRule="exact"/>
              <w:jc w:val="center"/>
              <w:outlineLvl w:val="0"/>
              <w:rPr>
                <w:rFonts w:ascii="仿宋" w:hAnsi="仿宋" w:eastAsia="仿宋"/>
                <w:sz w:val="24"/>
                <w:szCs w:val="24"/>
              </w:rPr>
            </w:pPr>
          </w:p>
        </w:tc>
        <w:tc>
          <w:tcPr>
            <w:tcW w:w="2759" w:type="dxa"/>
            <w:vAlign w:val="center"/>
          </w:tcPr>
          <w:p>
            <w:pPr>
              <w:tabs>
                <w:tab w:val="left" w:pos="6300"/>
              </w:tabs>
              <w:snapToGrid w:val="0"/>
              <w:spacing w:line="500" w:lineRule="exact"/>
              <w:jc w:val="center"/>
              <w:outlineLvl w:val="0"/>
              <w:rPr>
                <w:rFonts w:ascii="仿宋" w:hAnsi="仿宋" w:eastAsia="仿宋"/>
                <w:sz w:val="24"/>
                <w:szCs w:val="24"/>
              </w:rPr>
            </w:pPr>
          </w:p>
        </w:tc>
        <w:tc>
          <w:tcPr>
            <w:tcW w:w="2067" w:type="dxa"/>
            <w:vAlign w:val="center"/>
          </w:tcPr>
          <w:p>
            <w:pPr>
              <w:tabs>
                <w:tab w:val="left" w:pos="6300"/>
              </w:tabs>
              <w:snapToGrid w:val="0"/>
              <w:spacing w:line="500" w:lineRule="exact"/>
              <w:jc w:val="center"/>
              <w:outlineLvl w:val="0"/>
              <w:rPr>
                <w:rFonts w:ascii="仿宋" w:hAnsi="仿宋" w:eastAsia="仿宋"/>
                <w:sz w:val="24"/>
                <w:szCs w:val="24"/>
              </w:rPr>
            </w:pPr>
          </w:p>
        </w:tc>
      </w:tr>
    </w:tbl>
    <w:p>
      <w:pPr>
        <w:spacing w:line="500" w:lineRule="exact"/>
        <w:ind w:firstLine="600" w:firstLineChars="250"/>
        <w:rPr>
          <w:rFonts w:ascii="仿宋" w:hAnsi="仿宋" w:eastAsia="仿宋"/>
          <w:sz w:val="24"/>
          <w:szCs w:val="24"/>
        </w:rPr>
      </w:pPr>
      <w:r>
        <w:rPr>
          <w:rFonts w:hint="eastAsia" w:ascii="仿宋" w:hAnsi="仿宋" w:eastAsia="仿宋"/>
          <w:sz w:val="24"/>
          <w:szCs w:val="24"/>
        </w:rPr>
        <w:t>供应商：                                      法人授权代表：</w:t>
      </w:r>
    </w:p>
    <w:p>
      <w:pPr>
        <w:spacing w:line="500" w:lineRule="exact"/>
        <w:rPr>
          <w:rFonts w:ascii="仿宋" w:hAnsi="仿宋" w:eastAsia="仿宋"/>
          <w:sz w:val="24"/>
          <w:szCs w:val="24"/>
        </w:rPr>
      </w:pPr>
      <w:r>
        <w:rPr>
          <w:rFonts w:hint="eastAsia" w:ascii="仿宋" w:hAnsi="仿宋" w:eastAsia="仿宋"/>
          <w:sz w:val="24"/>
          <w:szCs w:val="24"/>
        </w:rPr>
        <w:t xml:space="preserve">    </w:t>
      </w:r>
    </w:p>
    <w:p>
      <w:pPr>
        <w:spacing w:line="500" w:lineRule="exact"/>
        <w:ind w:firstLine="720" w:firstLineChars="300"/>
        <w:rPr>
          <w:rFonts w:ascii="仿宋" w:hAnsi="仿宋" w:eastAsia="仿宋"/>
          <w:sz w:val="24"/>
          <w:szCs w:val="24"/>
        </w:rPr>
      </w:pPr>
      <w:r>
        <w:rPr>
          <w:rFonts w:hint="eastAsia" w:ascii="仿宋" w:hAnsi="仿宋" w:eastAsia="仿宋"/>
          <w:sz w:val="24"/>
          <w:szCs w:val="24"/>
        </w:rPr>
        <w:t>（供应商公章）                               （签字或盖章）</w:t>
      </w:r>
    </w:p>
    <w:p>
      <w:pPr>
        <w:tabs>
          <w:tab w:val="left" w:pos="6300"/>
        </w:tabs>
        <w:snapToGrid w:val="0"/>
        <w:spacing w:line="500" w:lineRule="exact"/>
        <w:ind w:firstLine="570"/>
        <w:rPr>
          <w:rFonts w:ascii="仿宋" w:hAnsi="仿宋" w:eastAsia="仿宋"/>
          <w:sz w:val="24"/>
          <w:szCs w:val="24"/>
        </w:rPr>
      </w:pPr>
      <w:r>
        <w:rPr>
          <w:rFonts w:hint="eastAsia" w:ascii="仿宋" w:hAnsi="仿宋" w:eastAsia="仿宋"/>
          <w:sz w:val="24"/>
          <w:szCs w:val="24"/>
        </w:rPr>
        <w:t xml:space="preserve">                                              年     月     日</w:t>
      </w:r>
    </w:p>
    <w:p>
      <w:pPr>
        <w:tabs>
          <w:tab w:val="left" w:pos="6300"/>
        </w:tabs>
        <w:snapToGrid w:val="0"/>
        <w:spacing w:line="500" w:lineRule="exact"/>
        <w:ind w:firstLine="480" w:firstLineChars="200"/>
        <w:rPr>
          <w:rFonts w:ascii="仿宋" w:hAnsi="仿宋" w:eastAsia="仿宋"/>
          <w:sz w:val="24"/>
          <w:szCs w:val="24"/>
        </w:rPr>
      </w:pPr>
      <w:r>
        <w:rPr>
          <w:rFonts w:hint="eastAsia" w:ascii="仿宋" w:hAnsi="仿宋" w:eastAsia="仿宋"/>
          <w:sz w:val="24"/>
          <w:szCs w:val="24"/>
        </w:rPr>
        <w:t>注：</w:t>
      </w:r>
    </w:p>
    <w:p>
      <w:pPr>
        <w:tabs>
          <w:tab w:val="left" w:pos="6300"/>
        </w:tabs>
        <w:snapToGrid w:val="0"/>
        <w:spacing w:line="500" w:lineRule="exact"/>
        <w:ind w:firstLine="480" w:firstLineChars="200"/>
        <w:rPr>
          <w:rFonts w:ascii="仿宋" w:hAnsi="仿宋" w:eastAsia="仿宋"/>
          <w:sz w:val="24"/>
          <w:szCs w:val="24"/>
        </w:rPr>
      </w:pPr>
      <w:r>
        <w:rPr>
          <w:rFonts w:hint="eastAsia" w:ascii="仿宋" w:hAnsi="仿宋" w:eastAsia="仿宋"/>
          <w:sz w:val="24"/>
          <w:szCs w:val="24"/>
        </w:rPr>
        <w:t>1.本表即为对本项目“第二篇  采购服务需求”中所列技术要求进行比较和响应；</w:t>
      </w:r>
    </w:p>
    <w:p>
      <w:pPr>
        <w:tabs>
          <w:tab w:val="left" w:pos="6300"/>
        </w:tabs>
        <w:snapToGrid w:val="0"/>
        <w:spacing w:line="500" w:lineRule="exact"/>
        <w:ind w:firstLine="480" w:firstLineChars="200"/>
        <w:rPr>
          <w:rFonts w:ascii="仿宋" w:hAnsi="仿宋" w:eastAsia="仿宋"/>
          <w:sz w:val="24"/>
          <w:szCs w:val="24"/>
        </w:rPr>
      </w:pPr>
      <w:r>
        <w:rPr>
          <w:rFonts w:hint="eastAsia" w:ascii="仿宋" w:hAnsi="仿宋" w:eastAsia="仿宋"/>
          <w:sz w:val="24"/>
          <w:szCs w:val="24"/>
        </w:rPr>
        <w:t>2.该表必须按照竞争性磋商要求逐条如实填写，根据响应情况在“差异说明”项填写正偏离或负偏离及原因，完全符合的填写“无差异”；</w:t>
      </w:r>
    </w:p>
    <w:p>
      <w:pPr>
        <w:tabs>
          <w:tab w:val="left" w:pos="6300"/>
        </w:tabs>
        <w:snapToGrid w:val="0"/>
        <w:spacing w:line="500" w:lineRule="exact"/>
        <w:ind w:firstLine="480" w:firstLineChars="200"/>
        <w:rPr>
          <w:rFonts w:ascii="仿宋" w:hAnsi="仿宋" w:eastAsia="仿宋"/>
          <w:sz w:val="24"/>
          <w:szCs w:val="24"/>
        </w:rPr>
      </w:pPr>
      <w:r>
        <w:rPr>
          <w:rFonts w:hint="eastAsia" w:ascii="仿宋" w:hAnsi="仿宋" w:eastAsia="仿宋"/>
          <w:sz w:val="24"/>
          <w:szCs w:val="24"/>
        </w:rPr>
        <w:t>3.该表可扩展，并逐页签字或盖章；</w:t>
      </w:r>
    </w:p>
    <w:p>
      <w:pPr>
        <w:tabs>
          <w:tab w:val="left" w:pos="6300"/>
        </w:tabs>
        <w:snapToGrid w:val="0"/>
        <w:spacing w:line="500" w:lineRule="exact"/>
        <w:ind w:firstLine="480" w:firstLineChars="200"/>
        <w:rPr>
          <w:rFonts w:ascii="仿宋" w:hAnsi="仿宋" w:eastAsia="仿宋"/>
          <w:sz w:val="24"/>
          <w:szCs w:val="24"/>
        </w:rPr>
      </w:pPr>
      <w:r>
        <w:rPr>
          <w:rFonts w:hint="eastAsia" w:ascii="仿宋" w:hAnsi="仿宋" w:eastAsia="仿宋"/>
          <w:sz w:val="24"/>
          <w:szCs w:val="24"/>
        </w:rPr>
        <w:t>4.可附相关技术支撑材料。（格式自定）</w:t>
      </w:r>
    </w:p>
    <w:p>
      <w:pPr>
        <w:tabs>
          <w:tab w:val="left" w:pos="6300"/>
        </w:tabs>
        <w:snapToGrid w:val="0"/>
        <w:spacing w:line="500" w:lineRule="exact"/>
        <w:ind w:firstLine="480" w:firstLineChars="200"/>
        <w:rPr>
          <w:rFonts w:ascii="仿宋" w:hAnsi="仿宋" w:eastAsia="仿宋"/>
          <w:sz w:val="24"/>
          <w:szCs w:val="24"/>
        </w:rPr>
      </w:pPr>
      <w:r>
        <w:rPr>
          <w:rFonts w:hint="eastAsia" w:ascii="仿宋" w:hAnsi="仿宋" w:eastAsia="仿宋"/>
          <w:sz w:val="24"/>
          <w:szCs w:val="24"/>
        </w:rPr>
        <w:t>5.若“响应情况”栏中仅填写“无偏离”或“有偏离”等内容而未作实质性参数描述，该供应商将失去成为成交供应商的资格，仅保留其合格供应商的身份。</w:t>
      </w:r>
    </w:p>
    <w:p>
      <w:pPr>
        <w:pStyle w:val="5"/>
        <w:spacing w:before="0" w:after="0" w:line="360" w:lineRule="auto"/>
        <w:rPr>
          <w:rFonts w:ascii="仿宋" w:hAnsi="仿宋" w:eastAsia="仿宋"/>
          <w:sz w:val="24"/>
          <w:szCs w:val="24"/>
        </w:rPr>
      </w:pPr>
      <w:r>
        <w:rPr>
          <w:rFonts w:ascii="仿宋" w:hAnsi="仿宋" w:eastAsia="仿宋"/>
          <w:b w:val="0"/>
          <w:sz w:val="24"/>
          <w:szCs w:val="24"/>
        </w:rPr>
        <w:br w:type="page"/>
      </w:r>
      <w:bookmarkStart w:id="104" w:name="_Toc342913421"/>
      <w:bookmarkStart w:id="105" w:name="_Toc313008358"/>
      <w:bookmarkStart w:id="106" w:name="_Toc313888362"/>
      <w:bookmarkStart w:id="107" w:name="_Toc87516167"/>
      <w:r>
        <w:rPr>
          <w:rFonts w:hint="eastAsia" w:ascii="仿宋" w:hAnsi="仿宋" w:eastAsia="仿宋"/>
          <w:sz w:val="24"/>
          <w:szCs w:val="24"/>
        </w:rPr>
        <w:t>三、商务部分</w:t>
      </w:r>
      <w:bookmarkEnd w:id="104"/>
      <w:bookmarkEnd w:id="105"/>
      <w:bookmarkEnd w:id="106"/>
      <w:bookmarkEnd w:id="107"/>
    </w:p>
    <w:p>
      <w:pPr>
        <w:snapToGrid w:val="0"/>
        <w:spacing w:line="360" w:lineRule="auto"/>
        <w:ind w:firstLine="480" w:firstLineChars="200"/>
        <w:rPr>
          <w:rFonts w:ascii="仿宋" w:hAnsi="仿宋" w:eastAsia="仿宋"/>
          <w:sz w:val="24"/>
          <w:szCs w:val="24"/>
        </w:rPr>
      </w:pPr>
      <w:r>
        <w:rPr>
          <w:rFonts w:hint="eastAsia" w:ascii="仿宋" w:hAnsi="仿宋" w:eastAsia="仿宋"/>
          <w:sz w:val="24"/>
          <w:szCs w:val="24"/>
        </w:rPr>
        <w:t>（一）</w:t>
      </w:r>
      <w:bookmarkStart w:id="108" w:name="_Toc283382459"/>
      <w:r>
        <w:rPr>
          <w:rFonts w:hint="eastAsia" w:ascii="仿宋" w:hAnsi="仿宋" w:eastAsia="仿宋"/>
          <w:sz w:val="24"/>
          <w:szCs w:val="24"/>
        </w:rPr>
        <w:t>商务响应偏离表</w:t>
      </w:r>
    </w:p>
    <w:p>
      <w:pPr>
        <w:snapToGrid w:val="0"/>
        <w:spacing w:line="360" w:lineRule="auto"/>
        <w:jc w:val="center"/>
        <w:rPr>
          <w:rFonts w:ascii="仿宋" w:hAnsi="仿宋" w:eastAsia="仿宋"/>
          <w:b/>
          <w:sz w:val="24"/>
          <w:szCs w:val="24"/>
        </w:rPr>
      </w:pPr>
      <w:r>
        <w:rPr>
          <w:rFonts w:hint="eastAsia" w:ascii="仿宋" w:hAnsi="仿宋" w:eastAsia="仿宋"/>
          <w:b/>
          <w:sz w:val="24"/>
          <w:szCs w:val="24"/>
        </w:rPr>
        <w:t>商务响应偏离表（本表可自行设计格式）</w:t>
      </w:r>
    </w:p>
    <w:p>
      <w:pPr>
        <w:snapToGrid w:val="0"/>
        <w:spacing w:line="360" w:lineRule="auto"/>
        <w:ind w:firstLine="465"/>
        <w:rPr>
          <w:rFonts w:ascii="仿宋" w:hAnsi="仿宋" w:eastAsia="仿宋"/>
          <w:sz w:val="24"/>
          <w:szCs w:val="24"/>
        </w:rPr>
      </w:pPr>
      <w:r>
        <w:rPr>
          <w:rFonts w:hint="eastAsia" w:ascii="仿宋" w:hAnsi="仿宋" w:eastAsia="仿宋"/>
          <w:sz w:val="24"/>
          <w:szCs w:val="24"/>
        </w:rPr>
        <w:t>对于竞争性磋商文件的商务要求，如有任何偏离请如实填写下表：</w:t>
      </w:r>
    </w:p>
    <w:tbl>
      <w:tblPr>
        <w:tblStyle w:val="65"/>
        <w:tblW w:w="947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0"/>
        <w:gridCol w:w="3179"/>
        <w:gridCol w:w="2434"/>
        <w:gridCol w:w="2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1510" w:type="dxa"/>
            <w:vAlign w:val="center"/>
          </w:tcPr>
          <w:p>
            <w:pPr>
              <w:tabs>
                <w:tab w:val="left" w:pos="6300"/>
              </w:tabs>
              <w:snapToGrid w:val="0"/>
              <w:spacing w:line="360" w:lineRule="auto"/>
              <w:jc w:val="center"/>
              <w:outlineLvl w:val="0"/>
              <w:rPr>
                <w:rFonts w:ascii="仿宋" w:hAnsi="仿宋" w:eastAsia="仿宋"/>
                <w:sz w:val="24"/>
                <w:szCs w:val="24"/>
              </w:rPr>
            </w:pPr>
            <w:r>
              <w:rPr>
                <w:rFonts w:hint="eastAsia" w:ascii="仿宋" w:hAnsi="仿宋" w:eastAsia="仿宋"/>
                <w:sz w:val="24"/>
                <w:szCs w:val="24"/>
              </w:rPr>
              <w:t>序号</w:t>
            </w:r>
          </w:p>
        </w:tc>
        <w:tc>
          <w:tcPr>
            <w:tcW w:w="3179" w:type="dxa"/>
            <w:vAlign w:val="center"/>
          </w:tcPr>
          <w:p>
            <w:pPr>
              <w:tabs>
                <w:tab w:val="left" w:pos="6300"/>
              </w:tabs>
              <w:snapToGrid w:val="0"/>
              <w:spacing w:line="360" w:lineRule="auto"/>
              <w:jc w:val="center"/>
              <w:outlineLvl w:val="0"/>
              <w:rPr>
                <w:rFonts w:ascii="仿宋" w:hAnsi="仿宋" w:eastAsia="仿宋"/>
                <w:sz w:val="24"/>
                <w:szCs w:val="24"/>
              </w:rPr>
            </w:pPr>
            <w:r>
              <w:rPr>
                <w:rFonts w:hint="eastAsia" w:ascii="仿宋" w:hAnsi="仿宋" w:eastAsia="仿宋"/>
                <w:sz w:val="24"/>
                <w:szCs w:val="24"/>
              </w:rPr>
              <w:t>磋商项目需求</w:t>
            </w:r>
          </w:p>
        </w:tc>
        <w:tc>
          <w:tcPr>
            <w:tcW w:w="2434" w:type="dxa"/>
            <w:vAlign w:val="center"/>
          </w:tcPr>
          <w:p>
            <w:pPr>
              <w:tabs>
                <w:tab w:val="left" w:pos="6300"/>
              </w:tabs>
              <w:snapToGrid w:val="0"/>
              <w:spacing w:line="360" w:lineRule="auto"/>
              <w:jc w:val="center"/>
              <w:outlineLvl w:val="0"/>
              <w:rPr>
                <w:rFonts w:ascii="仿宋" w:hAnsi="仿宋" w:eastAsia="仿宋"/>
                <w:sz w:val="24"/>
                <w:szCs w:val="24"/>
              </w:rPr>
            </w:pPr>
            <w:r>
              <w:rPr>
                <w:rFonts w:hint="eastAsia" w:ascii="仿宋" w:hAnsi="仿宋" w:eastAsia="仿宋"/>
                <w:sz w:val="24"/>
                <w:szCs w:val="24"/>
              </w:rPr>
              <w:t>响应情况</w:t>
            </w:r>
          </w:p>
        </w:tc>
        <w:tc>
          <w:tcPr>
            <w:tcW w:w="2355" w:type="dxa"/>
            <w:vAlign w:val="center"/>
          </w:tcPr>
          <w:p>
            <w:pPr>
              <w:tabs>
                <w:tab w:val="left" w:pos="6300"/>
              </w:tabs>
              <w:snapToGrid w:val="0"/>
              <w:spacing w:line="360" w:lineRule="auto"/>
              <w:jc w:val="center"/>
              <w:outlineLvl w:val="0"/>
              <w:rPr>
                <w:rFonts w:ascii="仿宋" w:hAnsi="仿宋" w:eastAsia="仿宋"/>
                <w:sz w:val="24"/>
                <w:szCs w:val="24"/>
              </w:rPr>
            </w:pPr>
            <w:r>
              <w:rPr>
                <w:rFonts w:hint="eastAsia" w:ascii="仿宋" w:hAnsi="仿宋" w:eastAsia="仿宋"/>
                <w:sz w:val="24"/>
                <w:szCs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vAlign w:val="center"/>
          </w:tcPr>
          <w:p>
            <w:pPr>
              <w:tabs>
                <w:tab w:val="left" w:pos="6300"/>
              </w:tabs>
              <w:snapToGrid w:val="0"/>
              <w:spacing w:line="360" w:lineRule="auto"/>
              <w:jc w:val="center"/>
              <w:outlineLvl w:val="0"/>
              <w:rPr>
                <w:rFonts w:ascii="仿宋" w:hAnsi="仿宋" w:eastAsia="仿宋"/>
                <w:sz w:val="24"/>
                <w:szCs w:val="24"/>
              </w:rPr>
            </w:pPr>
          </w:p>
        </w:tc>
        <w:tc>
          <w:tcPr>
            <w:tcW w:w="3179" w:type="dxa"/>
            <w:vAlign w:val="center"/>
          </w:tcPr>
          <w:p>
            <w:pPr>
              <w:tabs>
                <w:tab w:val="left" w:pos="6300"/>
              </w:tabs>
              <w:snapToGrid w:val="0"/>
              <w:spacing w:line="360" w:lineRule="auto"/>
              <w:jc w:val="center"/>
              <w:outlineLvl w:val="0"/>
              <w:rPr>
                <w:rFonts w:ascii="仿宋" w:hAnsi="仿宋" w:eastAsia="仿宋"/>
                <w:sz w:val="24"/>
                <w:szCs w:val="24"/>
              </w:rPr>
            </w:pPr>
          </w:p>
        </w:tc>
        <w:tc>
          <w:tcPr>
            <w:tcW w:w="2434" w:type="dxa"/>
            <w:vAlign w:val="center"/>
          </w:tcPr>
          <w:p>
            <w:pPr>
              <w:tabs>
                <w:tab w:val="left" w:pos="6300"/>
              </w:tabs>
              <w:snapToGrid w:val="0"/>
              <w:spacing w:line="360" w:lineRule="auto"/>
              <w:jc w:val="center"/>
              <w:outlineLvl w:val="0"/>
              <w:rPr>
                <w:rFonts w:ascii="仿宋" w:hAnsi="仿宋" w:eastAsia="仿宋"/>
                <w:sz w:val="24"/>
                <w:szCs w:val="24"/>
              </w:rPr>
            </w:pPr>
          </w:p>
        </w:tc>
        <w:tc>
          <w:tcPr>
            <w:tcW w:w="2355" w:type="dxa"/>
            <w:vAlign w:val="center"/>
          </w:tcPr>
          <w:p>
            <w:pPr>
              <w:tabs>
                <w:tab w:val="left" w:pos="6300"/>
              </w:tabs>
              <w:snapToGrid w:val="0"/>
              <w:spacing w:line="360" w:lineRule="auto"/>
              <w:jc w:val="center"/>
              <w:outlineLvl w:val="0"/>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vAlign w:val="center"/>
          </w:tcPr>
          <w:p>
            <w:pPr>
              <w:tabs>
                <w:tab w:val="left" w:pos="6300"/>
              </w:tabs>
              <w:snapToGrid w:val="0"/>
              <w:spacing w:line="360" w:lineRule="auto"/>
              <w:jc w:val="center"/>
              <w:outlineLvl w:val="0"/>
              <w:rPr>
                <w:rFonts w:ascii="仿宋" w:hAnsi="仿宋" w:eastAsia="仿宋"/>
                <w:sz w:val="24"/>
                <w:szCs w:val="24"/>
              </w:rPr>
            </w:pPr>
          </w:p>
        </w:tc>
        <w:tc>
          <w:tcPr>
            <w:tcW w:w="3179" w:type="dxa"/>
            <w:vAlign w:val="center"/>
          </w:tcPr>
          <w:p>
            <w:pPr>
              <w:tabs>
                <w:tab w:val="left" w:pos="6300"/>
              </w:tabs>
              <w:snapToGrid w:val="0"/>
              <w:spacing w:line="360" w:lineRule="auto"/>
              <w:jc w:val="center"/>
              <w:outlineLvl w:val="0"/>
              <w:rPr>
                <w:rFonts w:ascii="仿宋" w:hAnsi="仿宋" w:eastAsia="仿宋"/>
                <w:sz w:val="24"/>
                <w:szCs w:val="24"/>
              </w:rPr>
            </w:pPr>
          </w:p>
        </w:tc>
        <w:tc>
          <w:tcPr>
            <w:tcW w:w="2434" w:type="dxa"/>
            <w:vAlign w:val="center"/>
          </w:tcPr>
          <w:p>
            <w:pPr>
              <w:tabs>
                <w:tab w:val="left" w:pos="6300"/>
              </w:tabs>
              <w:snapToGrid w:val="0"/>
              <w:spacing w:line="360" w:lineRule="auto"/>
              <w:jc w:val="center"/>
              <w:outlineLvl w:val="0"/>
              <w:rPr>
                <w:rFonts w:ascii="仿宋" w:hAnsi="仿宋" w:eastAsia="仿宋"/>
                <w:sz w:val="24"/>
                <w:szCs w:val="24"/>
              </w:rPr>
            </w:pPr>
          </w:p>
        </w:tc>
        <w:tc>
          <w:tcPr>
            <w:tcW w:w="2355" w:type="dxa"/>
            <w:vAlign w:val="center"/>
          </w:tcPr>
          <w:p>
            <w:pPr>
              <w:tabs>
                <w:tab w:val="left" w:pos="6300"/>
              </w:tabs>
              <w:snapToGrid w:val="0"/>
              <w:spacing w:line="360" w:lineRule="auto"/>
              <w:jc w:val="center"/>
              <w:outlineLvl w:val="0"/>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vAlign w:val="center"/>
          </w:tcPr>
          <w:p>
            <w:pPr>
              <w:tabs>
                <w:tab w:val="left" w:pos="6300"/>
              </w:tabs>
              <w:snapToGrid w:val="0"/>
              <w:spacing w:line="360" w:lineRule="auto"/>
              <w:jc w:val="center"/>
              <w:outlineLvl w:val="0"/>
              <w:rPr>
                <w:rFonts w:ascii="仿宋" w:hAnsi="仿宋" w:eastAsia="仿宋"/>
                <w:sz w:val="24"/>
                <w:szCs w:val="24"/>
              </w:rPr>
            </w:pPr>
          </w:p>
        </w:tc>
        <w:tc>
          <w:tcPr>
            <w:tcW w:w="3179" w:type="dxa"/>
            <w:vAlign w:val="center"/>
          </w:tcPr>
          <w:p>
            <w:pPr>
              <w:tabs>
                <w:tab w:val="left" w:pos="6300"/>
              </w:tabs>
              <w:snapToGrid w:val="0"/>
              <w:spacing w:line="360" w:lineRule="auto"/>
              <w:jc w:val="center"/>
              <w:outlineLvl w:val="0"/>
              <w:rPr>
                <w:rFonts w:ascii="仿宋" w:hAnsi="仿宋" w:eastAsia="仿宋"/>
                <w:sz w:val="24"/>
                <w:szCs w:val="24"/>
              </w:rPr>
            </w:pPr>
          </w:p>
        </w:tc>
        <w:tc>
          <w:tcPr>
            <w:tcW w:w="2434" w:type="dxa"/>
            <w:vAlign w:val="center"/>
          </w:tcPr>
          <w:p>
            <w:pPr>
              <w:tabs>
                <w:tab w:val="left" w:pos="6300"/>
              </w:tabs>
              <w:snapToGrid w:val="0"/>
              <w:spacing w:line="360" w:lineRule="auto"/>
              <w:jc w:val="center"/>
              <w:outlineLvl w:val="0"/>
              <w:rPr>
                <w:rFonts w:ascii="仿宋" w:hAnsi="仿宋" w:eastAsia="仿宋"/>
                <w:sz w:val="24"/>
                <w:szCs w:val="24"/>
              </w:rPr>
            </w:pPr>
          </w:p>
        </w:tc>
        <w:tc>
          <w:tcPr>
            <w:tcW w:w="2355" w:type="dxa"/>
            <w:vAlign w:val="center"/>
          </w:tcPr>
          <w:p>
            <w:pPr>
              <w:tabs>
                <w:tab w:val="left" w:pos="6300"/>
              </w:tabs>
              <w:snapToGrid w:val="0"/>
              <w:spacing w:line="360" w:lineRule="auto"/>
              <w:jc w:val="center"/>
              <w:outlineLvl w:val="0"/>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vAlign w:val="center"/>
          </w:tcPr>
          <w:p>
            <w:pPr>
              <w:tabs>
                <w:tab w:val="left" w:pos="6300"/>
              </w:tabs>
              <w:snapToGrid w:val="0"/>
              <w:spacing w:line="360" w:lineRule="auto"/>
              <w:jc w:val="center"/>
              <w:outlineLvl w:val="0"/>
              <w:rPr>
                <w:rFonts w:ascii="仿宋" w:hAnsi="仿宋" w:eastAsia="仿宋"/>
                <w:sz w:val="24"/>
                <w:szCs w:val="24"/>
              </w:rPr>
            </w:pPr>
          </w:p>
        </w:tc>
        <w:tc>
          <w:tcPr>
            <w:tcW w:w="3179" w:type="dxa"/>
            <w:vAlign w:val="center"/>
          </w:tcPr>
          <w:p>
            <w:pPr>
              <w:tabs>
                <w:tab w:val="left" w:pos="6300"/>
              </w:tabs>
              <w:snapToGrid w:val="0"/>
              <w:spacing w:line="360" w:lineRule="auto"/>
              <w:jc w:val="center"/>
              <w:outlineLvl w:val="0"/>
              <w:rPr>
                <w:rFonts w:ascii="仿宋" w:hAnsi="仿宋" w:eastAsia="仿宋"/>
                <w:sz w:val="24"/>
                <w:szCs w:val="24"/>
              </w:rPr>
            </w:pPr>
          </w:p>
        </w:tc>
        <w:tc>
          <w:tcPr>
            <w:tcW w:w="2434" w:type="dxa"/>
            <w:vAlign w:val="center"/>
          </w:tcPr>
          <w:p>
            <w:pPr>
              <w:tabs>
                <w:tab w:val="left" w:pos="6300"/>
              </w:tabs>
              <w:snapToGrid w:val="0"/>
              <w:spacing w:line="360" w:lineRule="auto"/>
              <w:jc w:val="center"/>
              <w:outlineLvl w:val="0"/>
              <w:rPr>
                <w:rFonts w:ascii="仿宋" w:hAnsi="仿宋" w:eastAsia="仿宋"/>
                <w:sz w:val="24"/>
                <w:szCs w:val="24"/>
              </w:rPr>
            </w:pPr>
          </w:p>
        </w:tc>
        <w:tc>
          <w:tcPr>
            <w:tcW w:w="2355" w:type="dxa"/>
            <w:vAlign w:val="center"/>
          </w:tcPr>
          <w:p>
            <w:pPr>
              <w:tabs>
                <w:tab w:val="left" w:pos="6300"/>
              </w:tabs>
              <w:snapToGrid w:val="0"/>
              <w:spacing w:line="360" w:lineRule="auto"/>
              <w:jc w:val="center"/>
              <w:outlineLvl w:val="0"/>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vAlign w:val="center"/>
          </w:tcPr>
          <w:p>
            <w:pPr>
              <w:tabs>
                <w:tab w:val="left" w:pos="6300"/>
              </w:tabs>
              <w:snapToGrid w:val="0"/>
              <w:spacing w:line="360" w:lineRule="auto"/>
              <w:jc w:val="center"/>
              <w:outlineLvl w:val="0"/>
              <w:rPr>
                <w:rFonts w:ascii="仿宋" w:hAnsi="仿宋" w:eastAsia="仿宋"/>
                <w:sz w:val="24"/>
                <w:szCs w:val="24"/>
              </w:rPr>
            </w:pPr>
          </w:p>
        </w:tc>
        <w:tc>
          <w:tcPr>
            <w:tcW w:w="3179" w:type="dxa"/>
            <w:vAlign w:val="center"/>
          </w:tcPr>
          <w:p>
            <w:pPr>
              <w:tabs>
                <w:tab w:val="left" w:pos="6300"/>
              </w:tabs>
              <w:snapToGrid w:val="0"/>
              <w:spacing w:line="360" w:lineRule="auto"/>
              <w:jc w:val="center"/>
              <w:outlineLvl w:val="0"/>
              <w:rPr>
                <w:rFonts w:ascii="仿宋" w:hAnsi="仿宋" w:eastAsia="仿宋"/>
                <w:sz w:val="24"/>
                <w:szCs w:val="24"/>
              </w:rPr>
            </w:pPr>
          </w:p>
        </w:tc>
        <w:tc>
          <w:tcPr>
            <w:tcW w:w="2434" w:type="dxa"/>
            <w:vAlign w:val="center"/>
          </w:tcPr>
          <w:p>
            <w:pPr>
              <w:tabs>
                <w:tab w:val="left" w:pos="6300"/>
              </w:tabs>
              <w:snapToGrid w:val="0"/>
              <w:spacing w:line="360" w:lineRule="auto"/>
              <w:jc w:val="center"/>
              <w:outlineLvl w:val="0"/>
              <w:rPr>
                <w:rFonts w:ascii="仿宋" w:hAnsi="仿宋" w:eastAsia="仿宋"/>
                <w:sz w:val="24"/>
                <w:szCs w:val="24"/>
              </w:rPr>
            </w:pPr>
          </w:p>
        </w:tc>
        <w:tc>
          <w:tcPr>
            <w:tcW w:w="2355" w:type="dxa"/>
            <w:vAlign w:val="center"/>
          </w:tcPr>
          <w:p>
            <w:pPr>
              <w:tabs>
                <w:tab w:val="left" w:pos="6300"/>
              </w:tabs>
              <w:snapToGrid w:val="0"/>
              <w:spacing w:line="360" w:lineRule="auto"/>
              <w:jc w:val="center"/>
              <w:outlineLvl w:val="0"/>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vAlign w:val="center"/>
          </w:tcPr>
          <w:p>
            <w:pPr>
              <w:tabs>
                <w:tab w:val="left" w:pos="6300"/>
              </w:tabs>
              <w:snapToGrid w:val="0"/>
              <w:spacing w:line="360" w:lineRule="auto"/>
              <w:jc w:val="center"/>
              <w:outlineLvl w:val="0"/>
              <w:rPr>
                <w:rFonts w:ascii="仿宋" w:hAnsi="仿宋" w:eastAsia="仿宋"/>
                <w:sz w:val="24"/>
                <w:szCs w:val="24"/>
              </w:rPr>
            </w:pPr>
          </w:p>
        </w:tc>
        <w:tc>
          <w:tcPr>
            <w:tcW w:w="3179" w:type="dxa"/>
            <w:vAlign w:val="center"/>
          </w:tcPr>
          <w:p>
            <w:pPr>
              <w:tabs>
                <w:tab w:val="left" w:pos="6300"/>
              </w:tabs>
              <w:snapToGrid w:val="0"/>
              <w:spacing w:line="360" w:lineRule="auto"/>
              <w:jc w:val="center"/>
              <w:outlineLvl w:val="0"/>
              <w:rPr>
                <w:rFonts w:ascii="仿宋" w:hAnsi="仿宋" w:eastAsia="仿宋"/>
                <w:sz w:val="24"/>
                <w:szCs w:val="24"/>
              </w:rPr>
            </w:pPr>
          </w:p>
        </w:tc>
        <w:tc>
          <w:tcPr>
            <w:tcW w:w="2434" w:type="dxa"/>
            <w:vAlign w:val="center"/>
          </w:tcPr>
          <w:p>
            <w:pPr>
              <w:tabs>
                <w:tab w:val="left" w:pos="6300"/>
              </w:tabs>
              <w:snapToGrid w:val="0"/>
              <w:spacing w:line="360" w:lineRule="auto"/>
              <w:jc w:val="center"/>
              <w:outlineLvl w:val="0"/>
              <w:rPr>
                <w:rFonts w:ascii="仿宋" w:hAnsi="仿宋" w:eastAsia="仿宋"/>
                <w:sz w:val="24"/>
                <w:szCs w:val="24"/>
              </w:rPr>
            </w:pPr>
          </w:p>
        </w:tc>
        <w:tc>
          <w:tcPr>
            <w:tcW w:w="2355" w:type="dxa"/>
            <w:vAlign w:val="center"/>
          </w:tcPr>
          <w:p>
            <w:pPr>
              <w:tabs>
                <w:tab w:val="left" w:pos="6300"/>
              </w:tabs>
              <w:snapToGrid w:val="0"/>
              <w:spacing w:line="360" w:lineRule="auto"/>
              <w:jc w:val="center"/>
              <w:outlineLvl w:val="0"/>
              <w:rPr>
                <w:rFonts w:ascii="仿宋" w:hAnsi="仿宋" w:eastAsia="仿宋"/>
                <w:sz w:val="24"/>
                <w:szCs w:val="24"/>
              </w:rPr>
            </w:pPr>
          </w:p>
        </w:tc>
      </w:tr>
    </w:tbl>
    <w:p>
      <w:pPr>
        <w:snapToGrid w:val="0"/>
        <w:spacing w:line="360" w:lineRule="auto"/>
        <w:ind w:firstLine="465"/>
        <w:rPr>
          <w:rFonts w:ascii="仿宋" w:hAnsi="仿宋" w:eastAsia="仿宋"/>
          <w:sz w:val="24"/>
          <w:szCs w:val="24"/>
        </w:rPr>
      </w:pPr>
    </w:p>
    <w:p>
      <w:pPr>
        <w:spacing w:line="500" w:lineRule="exact"/>
        <w:ind w:firstLine="600" w:firstLineChars="250"/>
        <w:rPr>
          <w:rFonts w:ascii="仿宋" w:hAnsi="仿宋" w:eastAsia="仿宋"/>
          <w:sz w:val="24"/>
          <w:szCs w:val="24"/>
        </w:rPr>
      </w:pPr>
      <w:r>
        <w:rPr>
          <w:rFonts w:hint="eastAsia" w:ascii="仿宋" w:hAnsi="仿宋" w:eastAsia="仿宋"/>
          <w:sz w:val="24"/>
          <w:szCs w:val="24"/>
        </w:rPr>
        <w:t>供应商：                                      法人授权代表：</w:t>
      </w:r>
    </w:p>
    <w:p>
      <w:pPr>
        <w:spacing w:line="500" w:lineRule="exact"/>
        <w:rPr>
          <w:rFonts w:ascii="仿宋" w:hAnsi="仿宋" w:eastAsia="仿宋"/>
          <w:sz w:val="24"/>
          <w:szCs w:val="24"/>
        </w:rPr>
      </w:pPr>
      <w:r>
        <w:rPr>
          <w:rFonts w:hint="eastAsia" w:ascii="仿宋" w:hAnsi="仿宋" w:eastAsia="仿宋"/>
          <w:sz w:val="24"/>
          <w:szCs w:val="24"/>
        </w:rPr>
        <w:t xml:space="preserve">    </w:t>
      </w:r>
    </w:p>
    <w:p>
      <w:pPr>
        <w:spacing w:line="500" w:lineRule="exact"/>
        <w:ind w:firstLine="360" w:firstLineChars="150"/>
        <w:rPr>
          <w:rFonts w:ascii="仿宋" w:hAnsi="仿宋" w:eastAsia="仿宋"/>
          <w:sz w:val="24"/>
          <w:szCs w:val="24"/>
        </w:rPr>
      </w:pPr>
      <w:r>
        <w:rPr>
          <w:rFonts w:hint="eastAsia" w:ascii="仿宋" w:hAnsi="仿宋" w:eastAsia="仿宋"/>
          <w:sz w:val="24"/>
          <w:szCs w:val="24"/>
        </w:rPr>
        <w:t>（供应商公章）                                 （签字或盖章）</w:t>
      </w:r>
    </w:p>
    <w:p>
      <w:pPr>
        <w:tabs>
          <w:tab w:val="left" w:pos="6300"/>
        </w:tabs>
        <w:snapToGrid w:val="0"/>
        <w:spacing w:line="500" w:lineRule="exact"/>
        <w:ind w:firstLine="570"/>
        <w:rPr>
          <w:rFonts w:ascii="仿宋" w:hAnsi="仿宋" w:eastAsia="仿宋"/>
          <w:sz w:val="24"/>
          <w:szCs w:val="24"/>
        </w:rPr>
      </w:pPr>
      <w:r>
        <w:rPr>
          <w:rFonts w:hint="eastAsia" w:ascii="仿宋" w:hAnsi="仿宋" w:eastAsia="仿宋"/>
          <w:sz w:val="24"/>
          <w:szCs w:val="24"/>
        </w:rPr>
        <w:t xml:space="preserve">                                            年     月     日</w:t>
      </w:r>
    </w:p>
    <w:p>
      <w:pPr>
        <w:tabs>
          <w:tab w:val="left" w:pos="6300"/>
        </w:tabs>
        <w:snapToGrid w:val="0"/>
        <w:spacing w:line="500" w:lineRule="exact"/>
        <w:ind w:firstLine="480" w:firstLineChars="200"/>
        <w:rPr>
          <w:rFonts w:ascii="仿宋" w:hAnsi="仿宋" w:eastAsia="仿宋"/>
          <w:sz w:val="24"/>
          <w:szCs w:val="24"/>
        </w:rPr>
      </w:pPr>
      <w:r>
        <w:rPr>
          <w:rFonts w:hint="eastAsia" w:ascii="仿宋" w:hAnsi="仿宋" w:eastAsia="仿宋"/>
          <w:sz w:val="24"/>
          <w:szCs w:val="24"/>
        </w:rPr>
        <w:t>注：</w:t>
      </w:r>
    </w:p>
    <w:p>
      <w:pPr>
        <w:tabs>
          <w:tab w:val="left" w:pos="6300"/>
        </w:tabs>
        <w:snapToGrid w:val="0"/>
        <w:spacing w:line="500" w:lineRule="exact"/>
        <w:ind w:firstLine="480" w:firstLineChars="200"/>
        <w:rPr>
          <w:rFonts w:ascii="仿宋" w:hAnsi="仿宋" w:eastAsia="仿宋"/>
          <w:sz w:val="24"/>
          <w:szCs w:val="24"/>
        </w:rPr>
      </w:pPr>
      <w:r>
        <w:rPr>
          <w:rFonts w:hint="eastAsia" w:ascii="仿宋" w:hAnsi="仿宋" w:eastAsia="仿宋"/>
          <w:sz w:val="24"/>
          <w:szCs w:val="24"/>
        </w:rPr>
        <w:t>1.本表即为对本项目“第三篇 采购商务需求”中所列服务要求进行比较和响应；</w:t>
      </w:r>
    </w:p>
    <w:p>
      <w:pPr>
        <w:tabs>
          <w:tab w:val="left" w:pos="6300"/>
        </w:tabs>
        <w:snapToGrid w:val="0"/>
        <w:spacing w:line="500" w:lineRule="exact"/>
        <w:ind w:firstLine="480" w:firstLineChars="200"/>
        <w:rPr>
          <w:rFonts w:ascii="仿宋" w:hAnsi="仿宋" w:eastAsia="仿宋"/>
          <w:sz w:val="24"/>
          <w:szCs w:val="24"/>
        </w:rPr>
      </w:pPr>
      <w:r>
        <w:rPr>
          <w:rFonts w:hint="eastAsia" w:ascii="仿宋" w:hAnsi="仿宋" w:eastAsia="仿宋"/>
          <w:sz w:val="24"/>
          <w:szCs w:val="24"/>
        </w:rPr>
        <w:t>2.该表必须按照竞争性磋商要求逐条如实填写，根据响应情况在“差异说明”项填写正偏离或负偏离及原因，完全符合的填写“无差异”；</w:t>
      </w:r>
    </w:p>
    <w:p>
      <w:pPr>
        <w:tabs>
          <w:tab w:val="left" w:pos="6300"/>
        </w:tabs>
        <w:snapToGrid w:val="0"/>
        <w:spacing w:line="500" w:lineRule="exact"/>
        <w:ind w:firstLine="480" w:firstLineChars="200"/>
        <w:rPr>
          <w:rFonts w:ascii="仿宋" w:hAnsi="仿宋" w:eastAsia="仿宋"/>
          <w:sz w:val="24"/>
          <w:szCs w:val="24"/>
        </w:rPr>
      </w:pPr>
      <w:r>
        <w:rPr>
          <w:rFonts w:hint="eastAsia" w:ascii="仿宋" w:hAnsi="仿宋" w:eastAsia="仿宋"/>
          <w:sz w:val="24"/>
          <w:szCs w:val="24"/>
        </w:rPr>
        <w:t>3.该表可扩展，并逐页签字或盖章；</w:t>
      </w:r>
    </w:p>
    <w:p>
      <w:pPr>
        <w:spacing w:line="360" w:lineRule="auto"/>
        <w:ind w:firstLine="480" w:firstLineChars="200"/>
        <w:rPr>
          <w:rFonts w:ascii="仿宋" w:hAnsi="仿宋" w:eastAsia="仿宋"/>
          <w:sz w:val="24"/>
          <w:szCs w:val="24"/>
        </w:rPr>
      </w:pPr>
      <w:r>
        <w:rPr>
          <w:rFonts w:ascii="仿宋" w:hAnsi="仿宋" w:eastAsia="仿宋"/>
          <w:sz w:val="24"/>
          <w:szCs w:val="24"/>
        </w:rPr>
        <w:br w:type="page"/>
      </w:r>
      <w:r>
        <w:rPr>
          <w:rFonts w:hint="eastAsia" w:ascii="仿宋" w:hAnsi="仿宋" w:eastAsia="仿宋"/>
          <w:sz w:val="24"/>
          <w:szCs w:val="24"/>
        </w:rPr>
        <w:t>（二）其它优惠承诺（格式自定）</w:t>
      </w:r>
    </w:p>
    <w:p>
      <w:pPr>
        <w:pStyle w:val="5"/>
        <w:spacing w:before="0" w:after="0" w:line="360" w:lineRule="auto"/>
        <w:rPr>
          <w:rFonts w:ascii="仿宋" w:hAnsi="仿宋" w:eastAsia="仿宋"/>
          <w:sz w:val="24"/>
          <w:szCs w:val="24"/>
        </w:rPr>
      </w:pPr>
      <w:r>
        <w:rPr>
          <w:rFonts w:ascii="仿宋" w:hAnsi="仿宋" w:eastAsia="仿宋"/>
          <w:sz w:val="24"/>
          <w:szCs w:val="24"/>
        </w:rPr>
        <w:br w:type="page"/>
      </w:r>
      <w:bookmarkEnd w:id="108"/>
      <w:bookmarkStart w:id="109" w:name="_Toc313008359"/>
      <w:bookmarkStart w:id="110" w:name="_Toc313888363"/>
      <w:bookmarkStart w:id="111" w:name="_Toc342913422"/>
      <w:bookmarkStart w:id="112" w:name="_Toc87516168"/>
      <w:r>
        <w:rPr>
          <w:rFonts w:hint="eastAsia" w:ascii="仿宋" w:hAnsi="仿宋" w:eastAsia="仿宋"/>
          <w:sz w:val="24"/>
          <w:szCs w:val="24"/>
        </w:rPr>
        <w:t>四、资格条件及其他</w:t>
      </w:r>
      <w:bookmarkEnd w:id="109"/>
      <w:bookmarkEnd w:id="110"/>
      <w:bookmarkEnd w:id="111"/>
      <w:bookmarkEnd w:id="112"/>
    </w:p>
    <w:p>
      <w:pPr>
        <w:tabs>
          <w:tab w:val="left" w:pos="6300"/>
        </w:tabs>
        <w:snapToGrid w:val="0"/>
        <w:spacing w:line="500" w:lineRule="exact"/>
        <w:ind w:firstLine="570"/>
        <w:rPr>
          <w:rFonts w:ascii="仿宋" w:hAnsi="仿宋" w:eastAsia="仿宋"/>
          <w:sz w:val="24"/>
          <w:szCs w:val="24"/>
        </w:rPr>
      </w:pPr>
      <w:r>
        <w:rPr>
          <w:rFonts w:hint="eastAsia" w:ascii="仿宋" w:hAnsi="仿宋" w:eastAsia="仿宋"/>
          <w:sz w:val="24"/>
          <w:szCs w:val="24"/>
        </w:rPr>
        <w:t>（一）营业执照（副本）或事业单位法人证书（副本）复印件或个体工商户营业执照</w:t>
      </w:r>
    </w:p>
    <w:p>
      <w:pPr>
        <w:tabs>
          <w:tab w:val="left" w:pos="6300"/>
        </w:tabs>
        <w:snapToGrid w:val="0"/>
        <w:spacing w:line="500" w:lineRule="exact"/>
        <w:ind w:firstLine="570"/>
        <w:rPr>
          <w:rFonts w:ascii="仿宋" w:hAnsi="仿宋" w:eastAsia="仿宋"/>
          <w:sz w:val="24"/>
          <w:szCs w:val="24"/>
        </w:rPr>
      </w:pPr>
    </w:p>
    <w:p>
      <w:pPr>
        <w:tabs>
          <w:tab w:val="left" w:pos="6300"/>
        </w:tabs>
        <w:snapToGrid w:val="0"/>
        <w:spacing w:line="500" w:lineRule="exact"/>
        <w:ind w:firstLine="570"/>
        <w:rPr>
          <w:rFonts w:ascii="仿宋" w:hAnsi="仿宋" w:eastAsia="仿宋"/>
          <w:sz w:val="24"/>
          <w:szCs w:val="24"/>
        </w:rPr>
      </w:pPr>
      <w:r>
        <w:rPr>
          <w:rFonts w:hint="eastAsia" w:ascii="仿宋" w:hAnsi="仿宋" w:eastAsia="仿宋"/>
          <w:sz w:val="24"/>
          <w:szCs w:val="24"/>
        </w:rPr>
        <w:t>（二）组织机构代码证复印件</w:t>
      </w:r>
    </w:p>
    <w:p>
      <w:pPr>
        <w:tabs>
          <w:tab w:val="left" w:pos="6300"/>
        </w:tabs>
        <w:snapToGrid w:val="0"/>
        <w:spacing w:line="500" w:lineRule="exact"/>
        <w:ind w:firstLine="570"/>
        <w:rPr>
          <w:rFonts w:ascii="仿宋" w:hAnsi="仿宋" w:eastAsia="仿宋"/>
          <w:sz w:val="24"/>
          <w:szCs w:val="24"/>
        </w:rPr>
      </w:pPr>
    </w:p>
    <w:p>
      <w:pPr>
        <w:tabs>
          <w:tab w:val="left" w:pos="6300"/>
        </w:tabs>
        <w:snapToGrid w:val="0"/>
        <w:spacing w:line="500" w:lineRule="exact"/>
        <w:ind w:firstLine="570"/>
        <w:rPr>
          <w:rFonts w:ascii="仿宋" w:hAnsi="仿宋" w:eastAsia="仿宋"/>
          <w:sz w:val="24"/>
          <w:szCs w:val="24"/>
        </w:rPr>
      </w:pPr>
    </w:p>
    <w:p>
      <w:pPr>
        <w:tabs>
          <w:tab w:val="left" w:pos="6300"/>
        </w:tabs>
        <w:snapToGrid w:val="0"/>
        <w:spacing w:line="500" w:lineRule="exact"/>
        <w:ind w:firstLine="570"/>
        <w:rPr>
          <w:rFonts w:ascii="仿宋" w:hAnsi="仿宋" w:eastAsia="仿宋"/>
          <w:sz w:val="24"/>
          <w:szCs w:val="24"/>
        </w:rPr>
      </w:pPr>
    </w:p>
    <w:p>
      <w:pPr>
        <w:widowControl/>
        <w:ind w:firstLine="480" w:firstLineChars="200"/>
        <w:jc w:val="left"/>
        <w:rPr>
          <w:rFonts w:ascii="仿宋" w:hAnsi="仿宋" w:eastAsia="仿宋"/>
          <w:sz w:val="24"/>
          <w:szCs w:val="24"/>
        </w:rPr>
      </w:pPr>
      <w:r>
        <w:rPr>
          <w:rFonts w:ascii="仿宋" w:hAnsi="仿宋" w:eastAsia="仿宋"/>
          <w:sz w:val="24"/>
          <w:szCs w:val="24"/>
        </w:rPr>
        <w:br w:type="page"/>
      </w:r>
      <w:r>
        <w:rPr>
          <w:rFonts w:hint="eastAsia" w:ascii="仿宋" w:hAnsi="仿宋" w:eastAsia="仿宋"/>
          <w:sz w:val="24"/>
          <w:szCs w:val="24"/>
        </w:rPr>
        <w:t>（三）法定代表人身份证明书（格式）</w:t>
      </w:r>
    </w:p>
    <w:p>
      <w:pPr>
        <w:tabs>
          <w:tab w:val="left" w:pos="6300"/>
        </w:tabs>
        <w:snapToGrid w:val="0"/>
        <w:spacing w:line="500" w:lineRule="exact"/>
        <w:ind w:firstLine="570"/>
        <w:rPr>
          <w:rFonts w:ascii="仿宋" w:hAnsi="仿宋" w:eastAsia="仿宋"/>
          <w:sz w:val="24"/>
          <w:szCs w:val="24"/>
        </w:rPr>
      </w:pPr>
    </w:p>
    <w:p>
      <w:pPr>
        <w:tabs>
          <w:tab w:val="left" w:pos="6300"/>
        </w:tabs>
        <w:snapToGrid w:val="0"/>
        <w:spacing w:line="500" w:lineRule="exact"/>
        <w:ind w:firstLine="570"/>
        <w:rPr>
          <w:rFonts w:ascii="仿宋" w:hAnsi="仿宋" w:eastAsia="仿宋"/>
          <w:sz w:val="24"/>
          <w:szCs w:val="24"/>
        </w:rPr>
      </w:pPr>
      <w:r>
        <w:rPr>
          <w:rFonts w:hint="eastAsia" w:ascii="仿宋" w:hAnsi="仿宋" w:eastAsia="仿宋"/>
          <w:sz w:val="24"/>
          <w:szCs w:val="24"/>
        </w:rPr>
        <w:t>项目名称：</w:t>
      </w:r>
      <w:r>
        <w:rPr>
          <w:rFonts w:hint="eastAsia" w:ascii="仿宋" w:hAnsi="仿宋" w:eastAsia="仿宋"/>
          <w:sz w:val="24"/>
          <w:szCs w:val="24"/>
          <w:u w:val="single"/>
        </w:rPr>
        <w:t xml:space="preserve">                                                </w:t>
      </w:r>
    </w:p>
    <w:p>
      <w:pPr>
        <w:tabs>
          <w:tab w:val="left" w:pos="6300"/>
        </w:tabs>
        <w:snapToGrid w:val="0"/>
        <w:spacing w:line="500" w:lineRule="exact"/>
        <w:ind w:firstLine="570"/>
        <w:rPr>
          <w:rFonts w:ascii="仿宋" w:hAnsi="仿宋" w:eastAsia="仿宋"/>
          <w:sz w:val="24"/>
          <w:szCs w:val="24"/>
        </w:rPr>
      </w:pPr>
    </w:p>
    <w:p>
      <w:pPr>
        <w:tabs>
          <w:tab w:val="left" w:pos="6300"/>
        </w:tabs>
        <w:snapToGrid w:val="0"/>
        <w:spacing w:line="500" w:lineRule="exact"/>
        <w:ind w:firstLine="570"/>
        <w:rPr>
          <w:rFonts w:ascii="仿宋" w:hAnsi="仿宋" w:eastAsia="仿宋"/>
          <w:sz w:val="24"/>
          <w:szCs w:val="24"/>
        </w:rPr>
      </w:pPr>
      <w:r>
        <w:rPr>
          <w:rFonts w:hint="eastAsia" w:ascii="仿宋" w:hAnsi="仿宋" w:eastAsia="仿宋"/>
          <w:sz w:val="24"/>
          <w:szCs w:val="24"/>
        </w:rPr>
        <w:t>致：</w:t>
      </w:r>
      <w:r>
        <w:rPr>
          <w:rFonts w:hint="eastAsia" w:ascii="仿宋" w:hAnsi="仿宋" w:eastAsia="仿宋"/>
          <w:sz w:val="24"/>
          <w:szCs w:val="24"/>
          <w:u w:val="single"/>
        </w:rPr>
        <w:t xml:space="preserve">                     </w:t>
      </w:r>
      <w:r>
        <w:rPr>
          <w:rFonts w:hint="eastAsia" w:ascii="仿宋" w:hAnsi="仿宋" w:eastAsia="仿宋"/>
          <w:sz w:val="24"/>
          <w:szCs w:val="24"/>
        </w:rPr>
        <w:t>（采购代理机构名称）：</w:t>
      </w:r>
    </w:p>
    <w:p>
      <w:pPr>
        <w:tabs>
          <w:tab w:val="left" w:pos="6300"/>
        </w:tabs>
        <w:snapToGrid w:val="0"/>
        <w:spacing w:line="500" w:lineRule="exact"/>
        <w:ind w:firstLine="570"/>
        <w:rPr>
          <w:rFonts w:ascii="仿宋" w:hAnsi="仿宋" w:eastAsia="仿宋"/>
          <w:sz w:val="24"/>
          <w:szCs w:val="24"/>
        </w:rPr>
      </w:pPr>
      <w:r>
        <w:rPr>
          <w:rFonts w:hint="eastAsia" w:ascii="仿宋" w:hAnsi="仿宋" w:eastAsia="仿宋"/>
          <w:sz w:val="24"/>
          <w:szCs w:val="24"/>
          <w:u w:val="single"/>
        </w:rPr>
        <w:t xml:space="preserve">        </w:t>
      </w:r>
      <w:r>
        <w:rPr>
          <w:rFonts w:hint="eastAsia" w:ascii="仿宋" w:hAnsi="仿宋" w:eastAsia="仿宋"/>
          <w:sz w:val="24"/>
          <w:szCs w:val="24"/>
        </w:rPr>
        <w:t>（法定代表人姓名）在</w:t>
      </w:r>
      <w:r>
        <w:rPr>
          <w:rFonts w:hint="eastAsia" w:ascii="仿宋" w:hAnsi="仿宋" w:eastAsia="仿宋"/>
          <w:sz w:val="24"/>
          <w:szCs w:val="24"/>
          <w:u w:val="single"/>
        </w:rPr>
        <w:t xml:space="preserve">                       </w:t>
      </w:r>
      <w:r>
        <w:rPr>
          <w:rFonts w:hint="eastAsia" w:ascii="仿宋" w:hAnsi="仿宋" w:eastAsia="仿宋"/>
          <w:sz w:val="24"/>
          <w:szCs w:val="24"/>
        </w:rPr>
        <w:t>（供应商名称）任</w:t>
      </w:r>
      <w:r>
        <w:rPr>
          <w:rFonts w:hint="eastAsia" w:ascii="仿宋" w:hAnsi="仿宋" w:eastAsia="仿宋"/>
          <w:sz w:val="24"/>
          <w:szCs w:val="24"/>
          <w:u w:val="single"/>
        </w:rPr>
        <w:t xml:space="preserve">    </w:t>
      </w:r>
      <w:r>
        <w:rPr>
          <w:rFonts w:hint="eastAsia" w:ascii="仿宋" w:hAnsi="仿宋" w:eastAsia="仿宋"/>
          <w:sz w:val="24"/>
          <w:szCs w:val="24"/>
        </w:rPr>
        <w:t>（职务名称）职务，是（供应商名称）</w:t>
      </w:r>
      <w:r>
        <w:rPr>
          <w:rFonts w:hint="eastAsia" w:ascii="仿宋" w:hAnsi="仿宋" w:eastAsia="仿宋"/>
          <w:sz w:val="24"/>
          <w:szCs w:val="24"/>
          <w:u w:val="single"/>
        </w:rPr>
        <w:t xml:space="preserve">              </w:t>
      </w:r>
      <w:r>
        <w:rPr>
          <w:rFonts w:hint="eastAsia" w:ascii="仿宋" w:hAnsi="仿宋" w:eastAsia="仿宋"/>
          <w:sz w:val="24"/>
          <w:szCs w:val="24"/>
        </w:rPr>
        <w:t>的法定代表人。</w:t>
      </w:r>
    </w:p>
    <w:p>
      <w:pPr>
        <w:tabs>
          <w:tab w:val="left" w:pos="6300"/>
        </w:tabs>
        <w:snapToGrid w:val="0"/>
        <w:spacing w:line="500" w:lineRule="exact"/>
        <w:ind w:firstLine="570"/>
        <w:rPr>
          <w:rFonts w:ascii="仿宋" w:hAnsi="仿宋" w:eastAsia="仿宋"/>
          <w:sz w:val="24"/>
          <w:szCs w:val="24"/>
        </w:rPr>
      </w:pPr>
    </w:p>
    <w:p>
      <w:pPr>
        <w:tabs>
          <w:tab w:val="left" w:pos="6300"/>
        </w:tabs>
        <w:snapToGrid w:val="0"/>
        <w:spacing w:line="500" w:lineRule="exact"/>
        <w:ind w:firstLine="570"/>
        <w:rPr>
          <w:rFonts w:ascii="仿宋" w:hAnsi="仿宋" w:eastAsia="仿宋"/>
          <w:sz w:val="24"/>
          <w:szCs w:val="24"/>
        </w:rPr>
      </w:pPr>
      <w:r>
        <w:rPr>
          <w:rFonts w:hint="eastAsia" w:ascii="仿宋" w:hAnsi="仿宋" w:eastAsia="仿宋"/>
          <w:sz w:val="24"/>
          <w:szCs w:val="24"/>
        </w:rPr>
        <w:t>特此证明。</w:t>
      </w:r>
    </w:p>
    <w:p>
      <w:pPr>
        <w:tabs>
          <w:tab w:val="left" w:pos="6300"/>
        </w:tabs>
        <w:snapToGrid w:val="0"/>
        <w:spacing w:line="500" w:lineRule="exact"/>
        <w:ind w:firstLine="570"/>
        <w:rPr>
          <w:rFonts w:ascii="仿宋" w:hAnsi="仿宋" w:eastAsia="仿宋"/>
          <w:sz w:val="24"/>
          <w:szCs w:val="24"/>
        </w:rPr>
      </w:pPr>
    </w:p>
    <w:p>
      <w:pPr>
        <w:tabs>
          <w:tab w:val="left" w:pos="6300"/>
        </w:tabs>
        <w:snapToGrid w:val="0"/>
        <w:spacing w:line="500" w:lineRule="exact"/>
        <w:ind w:firstLine="570"/>
        <w:rPr>
          <w:rFonts w:ascii="仿宋" w:hAnsi="仿宋" w:eastAsia="仿宋"/>
          <w:sz w:val="24"/>
          <w:szCs w:val="24"/>
        </w:rPr>
      </w:pPr>
    </w:p>
    <w:p>
      <w:pPr>
        <w:tabs>
          <w:tab w:val="left" w:pos="6300"/>
        </w:tabs>
        <w:snapToGrid w:val="0"/>
        <w:spacing w:line="500" w:lineRule="exact"/>
        <w:ind w:firstLine="570"/>
        <w:rPr>
          <w:rFonts w:ascii="仿宋" w:hAnsi="仿宋" w:eastAsia="仿宋"/>
          <w:sz w:val="24"/>
          <w:szCs w:val="24"/>
        </w:rPr>
      </w:pPr>
    </w:p>
    <w:p>
      <w:pPr>
        <w:tabs>
          <w:tab w:val="left" w:pos="6300"/>
        </w:tabs>
        <w:snapToGrid w:val="0"/>
        <w:spacing w:line="500" w:lineRule="exact"/>
        <w:ind w:firstLine="570"/>
        <w:rPr>
          <w:rFonts w:ascii="仿宋" w:hAnsi="仿宋" w:eastAsia="仿宋"/>
          <w:sz w:val="24"/>
          <w:szCs w:val="24"/>
        </w:rPr>
      </w:pPr>
      <w:r>
        <w:rPr>
          <w:rFonts w:hint="eastAsia" w:ascii="仿宋" w:hAnsi="仿宋" w:eastAsia="仿宋"/>
          <w:sz w:val="24"/>
          <w:szCs w:val="24"/>
        </w:rPr>
        <w:t xml:space="preserve">                                             （供应商公章）</w:t>
      </w:r>
    </w:p>
    <w:p>
      <w:pPr>
        <w:tabs>
          <w:tab w:val="left" w:pos="6300"/>
        </w:tabs>
        <w:snapToGrid w:val="0"/>
        <w:spacing w:line="500" w:lineRule="exact"/>
        <w:ind w:firstLine="570"/>
        <w:rPr>
          <w:rFonts w:ascii="仿宋" w:hAnsi="仿宋" w:eastAsia="仿宋"/>
          <w:sz w:val="24"/>
          <w:szCs w:val="24"/>
        </w:rPr>
      </w:pPr>
    </w:p>
    <w:p>
      <w:pPr>
        <w:tabs>
          <w:tab w:val="left" w:pos="6300"/>
        </w:tabs>
        <w:snapToGrid w:val="0"/>
        <w:spacing w:line="500" w:lineRule="exact"/>
        <w:ind w:firstLine="570"/>
        <w:rPr>
          <w:rFonts w:ascii="仿宋" w:hAnsi="仿宋" w:eastAsia="仿宋"/>
          <w:sz w:val="24"/>
          <w:szCs w:val="24"/>
        </w:rPr>
      </w:pPr>
      <w:r>
        <w:rPr>
          <w:rFonts w:hint="eastAsia" w:ascii="仿宋" w:hAnsi="仿宋" w:eastAsia="仿宋"/>
          <w:sz w:val="24"/>
          <w:szCs w:val="24"/>
        </w:rPr>
        <w:t xml:space="preserve">                                             年   月   日</w:t>
      </w:r>
    </w:p>
    <w:p>
      <w:pPr>
        <w:tabs>
          <w:tab w:val="left" w:pos="6300"/>
        </w:tabs>
        <w:snapToGrid w:val="0"/>
        <w:spacing w:line="500" w:lineRule="exact"/>
        <w:ind w:firstLine="570"/>
        <w:rPr>
          <w:rFonts w:ascii="仿宋" w:hAnsi="仿宋" w:eastAsia="仿宋"/>
          <w:sz w:val="24"/>
          <w:szCs w:val="24"/>
        </w:rPr>
      </w:pPr>
    </w:p>
    <w:p>
      <w:pPr>
        <w:tabs>
          <w:tab w:val="left" w:pos="6300"/>
        </w:tabs>
        <w:snapToGrid w:val="0"/>
        <w:spacing w:line="500" w:lineRule="exact"/>
        <w:ind w:firstLine="570"/>
        <w:rPr>
          <w:rFonts w:ascii="仿宋" w:hAnsi="仿宋" w:eastAsia="仿宋"/>
          <w:sz w:val="24"/>
          <w:szCs w:val="24"/>
        </w:rPr>
      </w:pPr>
      <w:r>
        <w:rPr>
          <w:rFonts w:hint="eastAsia" w:ascii="仿宋" w:hAnsi="仿宋" w:eastAsia="仿宋"/>
          <w:sz w:val="24"/>
          <w:szCs w:val="24"/>
        </w:rPr>
        <w:t>（附：法定代表人身份证正反面复印件）</w:t>
      </w:r>
    </w:p>
    <w:p>
      <w:pPr>
        <w:tabs>
          <w:tab w:val="left" w:pos="6300"/>
        </w:tabs>
        <w:snapToGrid w:val="0"/>
        <w:spacing w:line="500" w:lineRule="exact"/>
        <w:ind w:firstLine="570"/>
        <w:rPr>
          <w:rFonts w:ascii="仿宋" w:hAnsi="仿宋" w:eastAsia="仿宋"/>
          <w:sz w:val="24"/>
          <w:szCs w:val="24"/>
        </w:rPr>
      </w:pPr>
    </w:p>
    <w:p>
      <w:pPr>
        <w:tabs>
          <w:tab w:val="left" w:pos="6300"/>
        </w:tabs>
        <w:snapToGrid w:val="0"/>
        <w:spacing w:line="500" w:lineRule="exact"/>
        <w:ind w:firstLine="570"/>
        <w:rPr>
          <w:rFonts w:ascii="仿宋" w:hAnsi="仿宋" w:eastAsia="仿宋"/>
          <w:sz w:val="24"/>
          <w:szCs w:val="24"/>
        </w:rPr>
      </w:pPr>
    </w:p>
    <w:p>
      <w:pPr>
        <w:tabs>
          <w:tab w:val="left" w:pos="6300"/>
        </w:tabs>
        <w:snapToGrid w:val="0"/>
        <w:spacing w:line="500" w:lineRule="exact"/>
        <w:ind w:firstLine="570"/>
        <w:rPr>
          <w:rFonts w:ascii="仿宋" w:hAnsi="仿宋" w:eastAsia="仿宋"/>
          <w:sz w:val="24"/>
          <w:szCs w:val="24"/>
        </w:rPr>
      </w:pPr>
    </w:p>
    <w:p>
      <w:pPr>
        <w:tabs>
          <w:tab w:val="left" w:pos="6300"/>
        </w:tabs>
        <w:snapToGrid w:val="0"/>
        <w:spacing w:line="500" w:lineRule="exact"/>
        <w:ind w:firstLine="570"/>
        <w:rPr>
          <w:rFonts w:ascii="仿宋" w:hAnsi="仿宋" w:eastAsia="仿宋"/>
          <w:sz w:val="24"/>
          <w:szCs w:val="24"/>
        </w:rPr>
      </w:pPr>
    </w:p>
    <w:p>
      <w:pPr>
        <w:tabs>
          <w:tab w:val="left" w:pos="6300"/>
        </w:tabs>
        <w:snapToGrid w:val="0"/>
        <w:spacing w:line="500" w:lineRule="exact"/>
        <w:ind w:firstLine="570"/>
        <w:rPr>
          <w:rFonts w:ascii="仿宋" w:hAnsi="仿宋" w:eastAsia="仿宋"/>
          <w:sz w:val="24"/>
          <w:szCs w:val="24"/>
        </w:rPr>
      </w:pPr>
    </w:p>
    <w:p>
      <w:pPr>
        <w:tabs>
          <w:tab w:val="left" w:pos="6300"/>
        </w:tabs>
        <w:snapToGrid w:val="0"/>
        <w:spacing w:line="500" w:lineRule="exact"/>
        <w:ind w:firstLine="570"/>
        <w:rPr>
          <w:rFonts w:ascii="仿宋" w:hAnsi="仿宋" w:eastAsia="仿宋"/>
          <w:sz w:val="24"/>
          <w:szCs w:val="24"/>
        </w:rPr>
      </w:pPr>
    </w:p>
    <w:p>
      <w:pPr>
        <w:tabs>
          <w:tab w:val="left" w:pos="6300"/>
        </w:tabs>
        <w:snapToGrid w:val="0"/>
        <w:spacing w:line="500" w:lineRule="exact"/>
        <w:ind w:firstLine="570"/>
        <w:rPr>
          <w:rFonts w:ascii="仿宋" w:hAnsi="仿宋" w:eastAsia="仿宋"/>
          <w:sz w:val="24"/>
          <w:szCs w:val="24"/>
        </w:rPr>
      </w:pPr>
      <w:r>
        <w:rPr>
          <w:rFonts w:ascii="仿宋" w:hAnsi="仿宋" w:eastAsia="仿宋"/>
          <w:sz w:val="24"/>
          <w:szCs w:val="24"/>
        </w:rPr>
        <w:br w:type="column"/>
      </w:r>
      <w:r>
        <w:rPr>
          <w:rFonts w:hint="eastAsia" w:ascii="仿宋" w:hAnsi="仿宋" w:eastAsia="仿宋"/>
          <w:sz w:val="24"/>
          <w:szCs w:val="24"/>
        </w:rPr>
        <w:t>（四）法定代表人授权委托书（格式）</w:t>
      </w:r>
    </w:p>
    <w:p>
      <w:pPr>
        <w:tabs>
          <w:tab w:val="left" w:pos="6300"/>
        </w:tabs>
        <w:snapToGrid w:val="0"/>
        <w:spacing w:line="500" w:lineRule="exact"/>
        <w:ind w:firstLine="570"/>
        <w:rPr>
          <w:rFonts w:ascii="仿宋" w:hAnsi="仿宋" w:eastAsia="仿宋"/>
          <w:sz w:val="24"/>
          <w:szCs w:val="24"/>
        </w:rPr>
      </w:pPr>
      <w:r>
        <w:rPr>
          <w:rFonts w:hint="eastAsia" w:ascii="仿宋" w:hAnsi="仿宋" w:eastAsia="仿宋"/>
          <w:sz w:val="24"/>
          <w:szCs w:val="24"/>
        </w:rPr>
        <w:t xml:space="preserve">    </w:t>
      </w:r>
    </w:p>
    <w:p>
      <w:pPr>
        <w:tabs>
          <w:tab w:val="left" w:pos="6300"/>
        </w:tabs>
        <w:snapToGrid w:val="0"/>
        <w:spacing w:line="500" w:lineRule="exact"/>
        <w:ind w:firstLine="480" w:firstLineChars="200"/>
        <w:rPr>
          <w:rFonts w:ascii="仿宋" w:hAnsi="仿宋" w:eastAsia="仿宋"/>
          <w:sz w:val="24"/>
          <w:szCs w:val="24"/>
        </w:rPr>
      </w:pPr>
      <w:r>
        <w:rPr>
          <w:rFonts w:hint="eastAsia" w:ascii="仿宋" w:hAnsi="仿宋" w:eastAsia="仿宋"/>
          <w:sz w:val="24"/>
          <w:szCs w:val="24"/>
        </w:rPr>
        <w:t>项目名称：</w:t>
      </w:r>
      <w:r>
        <w:rPr>
          <w:rFonts w:hint="eastAsia" w:ascii="仿宋" w:hAnsi="仿宋" w:eastAsia="仿宋"/>
          <w:sz w:val="24"/>
          <w:szCs w:val="24"/>
          <w:u w:val="single"/>
        </w:rPr>
        <w:t xml:space="preserve">                                                </w:t>
      </w:r>
    </w:p>
    <w:p>
      <w:pPr>
        <w:tabs>
          <w:tab w:val="left" w:pos="6300"/>
        </w:tabs>
        <w:snapToGrid w:val="0"/>
        <w:spacing w:line="500" w:lineRule="exact"/>
        <w:ind w:firstLine="570"/>
        <w:rPr>
          <w:rFonts w:ascii="仿宋" w:hAnsi="仿宋" w:eastAsia="仿宋"/>
          <w:sz w:val="24"/>
          <w:szCs w:val="24"/>
        </w:rPr>
      </w:pPr>
    </w:p>
    <w:p>
      <w:pPr>
        <w:tabs>
          <w:tab w:val="left" w:pos="6300"/>
        </w:tabs>
        <w:snapToGrid w:val="0"/>
        <w:spacing w:line="500" w:lineRule="exact"/>
        <w:ind w:firstLine="480" w:firstLineChars="200"/>
        <w:rPr>
          <w:rFonts w:ascii="仿宋" w:hAnsi="仿宋" w:eastAsia="仿宋"/>
          <w:sz w:val="24"/>
          <w:szCs w:val="24"/>
        </w:rPr>
      </w:pPr>
      <w:r>
        <w:rPr>
          <w:rFonts w:hint="eastAsia" w:ascii="仿宋" w:hAnsi="仿宋" w:eastAsia="仿宋"/>
          <w:sz w:val="24"/>
          <w:szCs w:val="24"/>
        </w:rPr>
        <w:t>致：</w:t>
      </w:r>
      <w:r>
        <w:rPr>
          <w:rFonts w:hint="eastAsia" w:ascii="仿宋" w:hAnsi="仿宋" w:eastAsia="仿宋"/>
          <w:sz w:val="24"/>
          <w:szCs w:val="24"/>
          <w:u w:val="single"/>
        </w:rPr>
        <w:t xml:space="preserve">                     </w:t>
      </w:r>
      <w:r>
        <w:rPr>
          <w:rFonts w:hint="eastAsia" w:ascii="仿宋" w:hAnsi="仿宋" w:eastAsia="仿宋"/>
          <w:sz w:val="24"/>
          <w:szCs w:val="24"/>
        </w:rPr>
        <w:t>（采购代理机构名称）：</w:t>
      </w:r>
    </w:p>
    <w:p>
      <w:pPr>
        <w:tabs>
          <w:tab w:val="left" w:pos="6300"/>
        </w:tabs>
        <w:snapToGrid w:val="0"/>
        <w:spacing w:line="500" w:lineRule="exact"/>
        <w:ind w:firstLine="480" w:firstLineChars="200"/>
        <w:rPr>
          <w:rFonts w:ascii="仿宋" w:hAnsi="仿宋" w:eastAsia="仿宋"/>
          <w:sz w:val="24"/>
          <w:szCs w:val="24"/>
        </w:rPr>
      </w:pPr>
      <w:r>
        <w:rPr>
          <w:rFonts w:hint="eastAsia" w:ascii="仿宋" w:hAnsi="仿宋" w:eastAsia="仿宋"/>
          <w:sz w:val="24"/>
          <w:szCs w:val="24"/>
          <w:u w:val="single"/>
        </w:rPr>
        <w:t xml:space="preserve">            </w:t>
      </w:r>
      <w:r>
        <w:rPr>
          <w:rFonts w:hint="eastAsia" w:ascii="仿宋" w:hAnsi="仿宋" w:eastAsia="仿宋"/>
          <w:sz w:val="24"/>
          <w:szCs w:val="24"/>
        </w:rPr>
        <w:t>（供应商法定代表人名称）是</w:t>
      </w:r>
      <w:r>
        <w:rPr>
          <w:rFonts w:hint="eastAsia" w:ascii="仿宋" w:hAnsi="仿宋" w:eastAsia="仿宋"/>
          <w:sz w:val="24"/>
          <w:szCs w:val="24"/>
          <w:u w:val="single"/>
        </w:rPr>
        <w:t xml:space="preserve">                    </w:t>
      </w:r>
      <w:r>
        <w:rPr>
          <w:rFonts w:hint="eastAsia" w:ascii="仿宋" w:hAnsi="仿宋" w:eastAsia="仿宋"/>
          <w:sz w:val="24"/>
          <w:szCs w:val="24"/>
        </w:rPr>
        <w:t>（供应商名称）的法定代表人，特授权</w:t>
      </w:r>
      <w:r>
        <w:rPr>
          <w:rFonts w:hint="eastAsia" w:ascii="仿宋" w:hAnsi="仿宋" w:eastAsia="仿宋"/>
          <w:sz w:val="24"/>
          <w:szCs w:val="24"/>
          <w:u w:val="single"/>
        </w:rPr>
        <w:t xml:space="preserve">          </w:t>
      </w:r>
      <w:r>
        <w:rPr>
          <w:rFonts w:hint="eastAsia" w:ascii="仿宋" w:hAnsi="仿宋" w:eastAsia="仿宋"/>
          <w:sz w:val="24"/>
          <w:szCs w:val="24"/>
        </w:rPr>
        <w:t>（被授权人姓名及身份证代码）代表我单位全权办理上述项目的磋商、签约等具体工作，并签署全部有关文件、协议及合同。</w:t>
      </w:r>
    </w:p>
    <w:p>
      <w:pPr>
        <w:tabs>
          <w:tab w:val="left" w:pos="6300"/>
        </w:tabs>
        <w:snapToGrid w:val="0"/>
        <w:spacing w:line="500" w:lineRule="exact"/>
        <w:ind w:firstLine="480" w:firstLineChars="200"/>
        <w:rPr>
          <w:rFonts w:ascii="仿宋" w:hAnsi="仿宋" w:eastAsia="仿宋"/>
          <w:sz w:val="24"/>
          <w:szCs w:val="24"/>
        </w:rPr>
      </w:pPr>
      <w:r>
        <w:rPr>
          <w:rFonts w:hint="eastAsia" w:ascii="仿宋" w:hAnsi="仿宋" w:eastAsia="仿宋"/>
          <w:sz w:val="24"/>
          <w:szCs w:val="24"/>
        </w:rPr>
        <w:t>我单位对被授权人的签字负全部责任。</w:t>
      </w:r>
    </w:p>
    <w:p>
      <w:pPr>
        <w:tabs>
          <w:tab w:val="left" w:pos="6300"/>
        </w:tabs>
        <w:snapToGrid w:val="0"/>
        <w:spacing w:line="500" w:lineRule="exact"/>
        <w:ind w:firstLine="480" w:firstLineChars="200"/>
        <w:rPr>
          <w:rFonts w:ascii="仿宋" w:hAnsi="仿宋" w:eastAsia="仿宋"/>
          <w:sz w:val="24"/>
          <w:szCs w:val="24"/>
        </w:rPr>
      </w:pPr>
      <w:r>
        <w:rPr>
          <w:rFonts w:hint="eastAsia" w:ascii="仿宋" w:hAnsi="仿宋" w:eastAsia="仿宋"/>
          <w:sz w:val="24"/>
          <w:szCs w:val="24"/>
        </w:rPr>
        <w:t>在撤消授权的书面通知以前，本授权书一直有效。被授权人在授权书有效期内签署的所有文件不因授权的撤消而失效。</w:t>
      </w:r>
    </w:p>
    <w:p>
      <w:pPr>
        <w:tabs>
          <w:tab w:val="left" w:pos="6300"/>
        </w:tabs>
        <w:snapToGrid w:val="0"/>
        <w:spacing w:line="500" w:lineRule="exact"/>
        <w:ind w:firstLine="570"/>
        <w:rPr>
          <w:rFonts w:ascii="仿宋" w:hAnsi="仿宋" w:eastAsia="仿宋"/>
          <w:sz w:val="24"/>
          <w:szCs w:val="24"/>
        </w:rPr>
      </w:pPr>
    </w:p>
    <w:p>
      <w:pPr>
        <w:tabs>
          <w:tab w:val="left" w:pos="6300"/>
        </w:tabs>
        <w:snapToGrid w:val="0"/>
        <w:spacing w:line="500" w:lineRule="exact"/>
        <w:ind w:firstLine="570"/>
        <w:rPr>
          <w:rFonts w:ascii="仿宋" w:hAnsi="仿宋" w:eastAsia="仿宋"/>
          <w:sz w:val="24"/>
          <w:szCs w:val="24"/>
        </w:rPr>
      </w:pPr>
    </w:p>
    <w:p>
      <w:pPr>
        <w:tabs>
          <w:tab w:val="left" w:pos="6300"/>
        </w:tabs>
        <w:snapToGrid w:val="0"/>
        <w:spacing w:line="500" w:lineRule="exact"/>
        <w:ind w:firstLine="570"/>
        <w:rPr>
          <w:rFonts w:ascii="仿宋" w:hAnsi="仿宋" w:eastAsia="仿宋"/>
          <w:sz w:val="24"/>
          <w:szCs w:val="24"/>
        </w:rPr>
      </w:pPr>
      <w:r>
        <w:rPr>
          <w:rFonts w:hint="eastAsia" w:ascii="仿宋" w:hAnsi="仿宋" w:eastAsia="仿宋"/>
          <w:sz w:val="24"/>
          <w:szCs w:val="24"/>
        </w:rPr>
        <w:t>被授权人：                                 供应商法定代表人：</w:t>
      </w:r>
    </w:p>
    <w:p>
      <w:pPr>
        <w:tabs>
          <w:tab w:val="left" w:pos="6300"/>
        </w:tabs>
        <w:snapToGrid w:val="0"/>
        <w:spacing w:line="500" w:lineRule="exact"/>
        <w:ind w:firstLine="570"/>
        <w:rPr>
          <w:rFonts w:ascii="仿宋" w:hAnsi="仿宋" w:eastAsia="仿宋"/>
          <w:sz w:val="24"/>
          <w:szCs w:val="24"/>
        </w:rPr>
      </w:pPr>
      <w:r>
        <w:rPr>
          <w:rFonts w:hint="eastAsia" w:ascii="仿宋" w:hAnsi="仿宋" w:eastAsia="仿宋"/>
          <w:sz w:val="24"/>
          <w:szCs w:val="24"/>
        </w:rPr>
        <w:t>（签字或盖章）                                （签字或盖章）</w:t>
      </w:r>
    </w:p>
    <w:p>
      <w:pPr>
        <w:tabs>
          <w:tab w:val="left" w:pos="6300"/>
        </w:tabs>
        <w:snapToGrid w:val="0"/>
        <w:spacing w:line="500" w:lineRule="exact"/>
        <w:ind w:firstLine="570"/>
        <w:rPr>
          <w:rFonts w:ascii="仿宋" w:hAnsi="仿宋" w:eastAsia="仿宋"/>
          <w:sz w:val="24"/>
          <w:szCs w:val="24"/>
        </w:rPr>
      </w:pPr>
    </w:p>
    <w:p>
      <w:pPr>
        <w:tabs>
          <w:tab w:val="left" w:pos="6300"/>
        </w:tabs>
        <w:snapToGrid w:val="0"/>
        <w:spacing w:line="500" w:lineRule="exact"/>
        <w:ind w:firstLine="570"/>
        <w:rPr>
          <w:rFonts w:ascii="仿宋" w:hAnsi="仿宋" w:eastAsia="仿宋"/>
          <w:sz w:val="24"/>
          <w:szCs w:val="24"/>
        </w:rPr>
      </w:pPr>
    </w:p>
    <w:p>
      <w:pPr>
        <w:tabs>
          <w:tab w:val="left" w:pos="6300"/>
        </w:tabs>
        <w:snapToGrid w:val="0"/>
        <w:spacing w:line="500" w:lineRule="exact"/>
        <w:ind w:firstLine="570"/>
        <w:rPr>
          <w:rFonts w:ascii="仿宋" w:hAnsi="仿宋" w:eastAsia="仿宋"/>
          <w:sz w:val="24"/>
          <w:szCs w:val="24"/>
        </w:rPr>
      </w:pPr>
      <w:r>
        <w:rPr>
          <w:rFonts w:hint="eastAsia" w:ascii="仿宋" w:hAnsi="仿宋" w:eastAsia="仿宋"/>
          <w:sz w:val="24"/>
          <w:szCs w:val="24"/>
        </w:rPr>
        <w:t>（附：被授权人身份证正反面复印件）</w:t>
      </w:r>
    </w:p>
    <w:p>
      <w:pPr>
        <w:tabs>
          <w:tab w:val="left" w:pos="6300"/>
        </w:tabs>
        <w:snapToGrid w:val="0"/>
        <w:spacing w:line="500" w:lineRule="exact"/>
        <w:ind w:firstLine="570"/>
        <w:rPr>
          <w:rFonts w:ascii="仿宋" w:hAnsi="仿宋" w:eastAsia="仿宋"/>
          <w:sz w:val="24"/>
          <w:szCs w:val="24"/>
        </w:rPr>
      </w:pPr>
      <w:r>
        <w:rPr>
          <w:rFonts w:hint="eastAsia" w:ascii="仿宋" w:hAnsi="仿宋" w:eastAsia="仿宋"/>
          <w:sz w:val="24"/>
          <w:szCs w:val="24"/>
        </w:rPr>
        <w:t xml:space="preserve">                                          </w:t>
      </w:r>
    </w:p>
    <w:p>
      <w:pPr>
        <w:tabs>
          <w:tab w:val="left" w:pos="6300"/>
        </w:tabs>
        <w:snapToGrid w:val="0"/>
        <w:spacing w:line="500" w:lineRule="exact"/>
        <w:ind w:firstLine="570"/>
        <w:rPr>
          <w:rFonts w:ascii="仿宋" w:hAnsi="仿宋" w:eastAsia="仿宋"/>
          <w:sz w:val="24"/>
          <w:szCs w:val="24"/>
        </w:rPr>
      </w:pPr>
    </w:p>
    <w:p>
      <w:pPr>
        <w:tabs>
          <w:tab w:val="left" w:pos="6300"/>
        </w:tabs>
        <w:snapToGrid w:val="0"/>
        <w:spacing w:line="500" w:lineRule="exact"/>
        <w:ind w:firstLine="570"/>
        <w:rPr>
          <w:rFonts w:ascii="仿宋" w:hAnsi="仿宋" w:eastAsia="仿宋"/>
          <w:sz w:val="24"/>
          <w:szCs w:val="24"/>
        </w:rPr>
      </w:pPr>
    </w:p>
    <w:p>
      <w:pPr>
        <w:tabs>
          <w:tab w:val="left" w:pos="6300"/>
        </w:tabs>
        <w:snapToGrid w:val="0"/>
        <w:spacing w:line="500" w:lineRule="exact"/>
        <w:ind w:right="480" w:firstLine="570"/>
        <w:jc w:val="right"/>
        <w:rPr>
          <w:rFonts w:ascii="仿宋" w:hAnsi="仿宋" w:eastAsia="仿宋"/>
          <w:sz w:val="24"/>
          <w:szCs w:val="24"/>
        </w:rPr>
      </w:pPr>
      <w:r>
        <w:rPr>
          <w:rFonts w:hint="eastAsia" w:ascii="仿宋" w:hAnsi="仿宋" w:eastAsia="仿宋"/>
          <w:sz w:val="24"/>
          <w:szCs w:val="24"/>
        </w:rPr>
        <w:t>（供应商公章）</w:t>
      </w:r>
    </w:p>
    <w:p>
      <w:pPr>
        <w:tabs>
          <w:tab w:val="left" w:pos="6300"/>
        </w:tabs>
        <w:snapToGrid w:val="0"/>
        <w:spacing w:line="500" w:lineRule="exact"/>
        <w:ind w:right="480" w:firstLine="570"/>
        <w:jc w:val="right"/>
        <w:rPr>
          <w:rFonts w:ascii="仿宋" w:hAnsi="仿宋" w:eastAsia="仿宋"/>
          <w:sz w:val="24"/>
          <w:szCs w:val="24"/>
        </w:rPr>
      </w:pPr>
      <w:r>
        <w:rPr>
          <w:rFonts w:hint="eastAsia" w:ascii="仿宋" w:hAnsi="仿宋" w:eastAsia="仿宋"/>
          <w:sz w:val="24"/>
          <w:szCs w:val="24"/>
        </w:rPr>
        <w:t>年   月   日</w:t>
      </w:r>
    </w:p>
    <w:p>
      <w:pPr>
        <w:tabs>
          <w:tab w:val="left" w:pos="6300"/>
        </w:tabs>
        <w:snapToGrid w:val="0"/>
        <w:spacing w:line="500" w:lineRule="exact"/>
        <w:ind w:right="480" w:firstLine="570"/>
        <w:jc w:val="right"/>
        <w:rPr>
          <w:rFonts w:ascii="仿宋" w:hAnsi="仿宋" w:eastAsia="仿宋"/>
          <w:sz w:val="24"/>
          <w:szCs w:val="24"/>
        </w:rPr>
      </w:pPr>
    </w:p>
    <w:p>
      <w:pPr>
        <w:tabs>
          <w:tab w:val="left" w:pos="6300"/>
        </w:tabs>
        <w:snapToGrid w:val="0"/>
        <w:spacing w:line="500" w:lineRule="exact"/>
        <w:ind w:right="480" w:firstLine="570"/>
        <w:jc w:val="right"/>
        <w:rPr>
          <w:rFonts w:ascii="仿宋" w:hAnsi="仿宋" w:eastAsia="仿宋"/>
          <w:sz w:val="24"/>
          <w:szCs w:val="24"/>
        </w:rPr>
      </w:pPr>
    </w:p>
    <w:p>
      <w:pPr>
        <w:tabs>
          <w:tab w:val="left" w:pos="6300"/>
        </w:tabs>
        <w:snapToGrid w:val="0"/>
        <w:spacing w:line="500" w:lineRule="exact"/>
        <w:ind w:firstLine="570"/>
        <w:rPr>
          <w:rFonts w:ascii="仿宋" w:hAnsi="仿宋" w:eastAsia="仿宋"/>
          <w:sz w:val="24"/>
          <w:szCs w:val="24"/>
        </w:rPr>
      </w:pPr>
      <w:r>
        <w:rPr>
          <w:rFonts w:ascii="仿宋" w:hAnsi="仿宋" w:eastAsia="仿宋"/>
          <w:sz w:val="24"/>
          <w:szCs w:val="24"/>
        </w:rPr>
        <w:br w:type="column"/>
      </w:r>
      <w:r>
        <w:rPr>
          <w:rFonts w:hint="eastAsia" w:ascii="仿宋" w:hAnsi="仿宋" w:eastAsia="仿宋"/>
          <w:sz w:val="24"/>
          <w:szCs w:val="24"/>
        </w:rPr>
        <w:t>（五）2</w:t>
      </w:r>
      <w:r>
        <w:rPr>
          <w:rFonts w:ascii="仿宋" w:hAnsi="仿宋" w:eastAsia="仿宋"/>
          <w:sz w:val="24"/>
          <w:szCs w:val="24"/>
        </w:rPr>
        <w:t>0</w:t>
      </w:r>
      <w:r>
        <w:rPr>
          <w:rFonts w:hint="eastAsia" w:ascii="仿宋" w:hAnsi="仿宋" w:eastAsia="仿宋"/>
          <w:sz w:val="24"/>
          <w:szCs w:val="24"/>
        </w:rPr>
        <w:t>20年度财务状况报告（表）复印件，本年度新成立的公司提供递交响应文件截止时间前一个月的财务状况报告（表）复印件（新成立公司不足一个月的除外）</w:t>
      </w:r>
    </w:p>
    <w:p>
      <w:pPr>
        <w:tabs>
          <w:tab w:val="left" w:pos="6300"/>
        </w:tabs>
        <w:snapToGrid w:val="0"/>
        <w:spacing w:line="500" w:lineRule="exact"/>
        <w:ind w:firstLine="570"/>
        <w:jc w:val="center"/>
        <w:rPr>
          <w:rFonts w:ascii="仿宋" w:hAnsi="仿宋" w:eastAsia="仿宋"/>
          <w:sz w:val="24"/>
          <w:szCs w:val="24"/>
        </w:rPr>
      </w:pPr>
    </w:p>
    <w:p>
      <w:pPr>
        <w:tabs>
          <w:tab w:val="left" w:pos="6300"/>
        </w:tabs>
        <w:snapToGrid w:val="0"/>
        <w:spacing w:line="500" w:lineRule="exact"/>
        <w:ind w:firstLine="570"/>
        <w:jc w:val="center"/>
        <w:rPr>
          <w:rFonts w:ascii="仿宋" w:hAnsi="仿宋" w:eastAsia="仿宋"/>
          <w:sz w:val="24"/>
          <w:szCs w:val="24"/>
        </w:rPr>
      </w:pPr>
    </w:p>
    <w:p>
      <w:pPr>
        <w:tabs>
          <w:tab w:val="left" w:pos="6300"/>
        </w:tabs>
        <w:snapToGrid w:val="0"/>
        <w:spacing w:line="500" w:lineRule="exact"/>
        <w:ind w:firstLine="570"/>
        <w:jc w:val="center"/>
        <w:rPr>
          <w:rFonts w:ascii="仿宋" w:hAnsi="仿宋" w:eastAsia="仿宋"/>
          <w:sz w:val="24"/>
          <w:szCs w:val="24"/>
        </w:rPr>
      </w:pPr>
    </w:p>
    <w:p>
      <w:pPr>
        <w:tabs>
          <w:tab w:val="left" w:pos="6300"/>
        </w:tabs>
        <w:snapToGrid w:val="0"/>
        <w:spacing w:line="500" w:lineRule="exact"/>
        <w:ind w:firstLine="570"/>
        <w:jc w:val="center"/>
        <w:rPr>
          <w:rFonts w:ascii="仿宋" w:hAnsi="仿宋" w:eastAsia="仿宋"/>
          <w:sz w:val="24"/>
          <w:szCs w:val="24"/>
        </w:rPr>
      </w:pPr>
    </w:p>
    <w:p>
      <w:pPr>
        <w:tabs>
          <w:tab w:val="left" w:pos="6300"/>
        </w:tabs>
        <w:snapToGrid w:val="0"/>
        <w:spacing w:line="500" w:lineRule="exact"/>
        <w:ind w:firstLine="570"/>
        <w:jc w:val="center"/>
        <w:rPr>
          <w:rFonts w:ascii="仿宋" w:hAnsi="仿宋" w:eastAsia="仿宋"/>
          <w:sz w:val="24"/>
          <w:szCs w:val="24"/>
        </w:rPr>
      </w:pPr>
    </w:p>
    <w:p>
      <w:pPr>
        <w:tabs>
          <w:tab w:val="left" w:pos="6300"/>
        </w:tabs>
        <w:snapToGrid w:val="0"/>
        <w:spacing w:line="500" w:lineRule="exact"/>
        <w:ind w:firstLine="570"/>
        <w:jc w:val="center"/>
        <w:rPr>
          <w:rFonts w:ascii="仿宋" w:hAnsi="仿宋" w:eastAsia="仿宋"/>
          <w:sz w:val="24"/>
          <w:szCs w:val="24"/>
        </w:rPr>
      </w:pPr>
    </w:p>
    <w:p>
      <w:pPr>
        <w:tabs>
          <w:tab w:val="left" w:pos="6300"/>
        </w:tabs>
        <w:snapToGrid w:val="0"/>
        <w:spacing w:line="500" w:lineRule="exact"/>
        <w:ind w:firstLine="570"/>
        <w:jc w:val="center"/>
        <w:rPr>
          <w:rFonts w:ascii="仿宋" w:hAnsi="仿宋" w:eastAsia="仿宋"/>
          <w:sz w:val="24"/>
          <w:szCs w:val="24"/>
        </w:rPr>
      </w:pPr>
    </w:p>
    <w:p>
      <w:pPr>
        <w:tabs>
          <w:tab w:val="left" w:pos="6300"/>
        </w:tabs>
        <w:snapToGrid w:val="0"/>
        <w:spacing w:line="500" w:lineRule="exact"/>
        <w:ind w:firstLine="570"/>
        <w:jc w:val="center"/>
        <w:rPr>
          <w:rFonts w:ascii="仿宋" w:hAnsi="仿宋" w:eastAsia="仿宋"/>
          <w:sz w:val="24"/>
          <w:szCs w:val="24"/>
        </w:rPr>
      </w:pPr>
    </w:p>
    <w:p>
      <w:pPr>
        <w:tabs>
          <w:tab w:val="left" w:pos="6300"/>
        </w:tabs>
        <w:snapToGrid w:val="0"/>
        <w:spacing w:line="500" w:lineRule="exact"/>
        <w:ind w:firstLine="570"/>
        <w:jc w:val="center"/>
        <w:rPr>
          <w:rFonts w:ascii="仿宋" w:hAnsi="仿宋" w:eastAsia="仿宋"/>
          <w:sz w:val="24"/>
          <w:szCs w:val="24"/>
        </w:rPr>
      </w:pPr>
    </w:p>
    <w:p>
      <w:pPr>
        <w:tabs>
          <w:tab w:val="left" w:pos="6300"/>
        </w:tabs>
        <w:snapToGrid w:val="0"/>
        <w:spacing w:line="500" w:lineRule="exact"/>
        <w:ind w:firstLine="570"/>
        <w:jc w:val="center"/>
        <w:rPr>
          <w:rFonts w:ascii="仿宋" w:hAnsi="仿宋" w:eastAsia="仿宋"/>
          <w:sz w:val="24"/>
          <w:szCs w:val="24"/>
        </w:rPr>
      </w:pPr>
    </w:p>
    <w:p>
      <w:pPr>
        <w:tabs>
          <w:tab w:val="left" w:pos="6300"/>
        </w:tabs>
        <w:snapToGrid w:val="0"/>
        <w:spacing w:line="500" w:lineRule="exact"/>
        <w:ind w:firstLine="570"/>
        <w:jc w:val="center"/>
        <w:rPr>
          <w:rFonts w:ascii="仿宋" w:hAnsi="仿宋" w:eastAsia="仿宋"/>
          <w:sz w:val="24"/>
          <w:szCs w:val="24"/>
        </w:rPr>
      </w:pPr>
    </w:p>
    <w:p>
      <w:pPr>
        <w:tabs>
          <w:tab w:val="left" w:pos="6300"/>
        </w:tabs>
        <w:snapToGrid w:val="0"/>
        <w:spacing w:line="500" w:lineRule="exact"/>
        <w:ind w:firstLine="570"/>
        <w:jc w:val="center"/>
        <w:rPr>
          <w:rFonts w:ascii="仿宋" w:hAnsi="仿宋" w:eastAsia="仿宋"/>
          <w:sz w:val="24"/>
          <w:szCs w:val="24"/>
        </w:rPr>
      </w:pPr>
    </w:p>
    <w:p>
      <w:pPr>
        <w:tabs>
          <w:tab w:val="left" w:pos="6300"/>
        </w:tabs>
        <w:snapToGrid w:val="0"/>
        <w:spacing w:line="500" w:lineRule="exact"/>
        <w:ind w:firstLine="570"/>
        <w:jc w:val="center"/>
        <w:rPr>
          <w:rFonts w:ascii="仿宋" w:hAnsi="仿宋" w:eastAsia="仿宋"/>
          <w:sz w:val="24"/>
          <w:szCs w:val="24"/>
        </w:rPr>
      </w:pPr>
    </w:p>
    <w:p>
      <w:pPr>
        <w:tabs>
          <w:tab w:val="left" w:pos="6300"/>
        </w:tabs>
        <w:snapToGrid w:val="0"/>
        <w:spacing w:line="500" w:lineRule="exact"/>
        <w:ind w:firstLine="570"/>
        <w:jc w:val="center"/>
        <w:rPr>
          <w:rFonts w:ascii="仿宋" w:hAnsi="仿宋" w:eastAsia="仿宋"/>
          <w:sz w:val="24"/>
          <w:szCs w:val="24"/>
        </w:rPr>
      </w:pPr>
    </w:p>
    <w:p>
      <w:pPr>
        <w:tabs>
          <w:tab w:val="left" w:pos="6300"/>
        </w:tabs>
        <w:snapToGrid w:val="0"/>
        <w:spacing w:line="500" w:lineRule="exact"/>
        <w:ind w:firstLine="570"/>
        <w:jc w:val="center"/>
        <w:rPr>
          <w:rFonts w:ascii="仿宋" w:hAnsi="仿宋" w:eastAsia="仿宋"/>
          <w:sz w:val="24"/>
          <w:szCs w:val="24"/>
        </w:rPr>
      </w:pPr>
    </w:p>
    <w:p>
      <w:pPr>
        <w:tabs>
          <w:tab w:val="left" w:pos="6300"/>
        </w:tabs>
        <w:snapToGrid w:val="0"/>
        <w:spacing w:line="500" w:lineRule="exact"/>
        <w:ind w:firstLine="570"/>
        <w:jc w:val="center"/>
        <w:rPr>
          <w:rFonts w:ascii="仿宋" w:hAnsi="仿宋" w:eastAsia="仿宋"/>
          <w:sz w:val="24"/>
          <w:szCs w:val="24"/>
        </w:rPr>
      </w:pPr>
    </w:p>
    <w:p>
      <w:pPr>
        <w:tabs>
          <w:tab w:val="left" w:pos="6300"/>
        </w:tabs>
        <w:snapToGrid w:val="0"/>
        <w:spacing w:line="500" w:lineRule="exact"/>
        <w:ind w:firstLine="570"/>
        <w:jc w:val="center"/>
        <w:rPr>
          <w:rFonts w:ascii="仿宋" w:hAnsi="仿宋" w:eastAsia="仿宋"/>
          <w:sz w:val="24"/>
          <w:szCs w:val="24"/>
        </w:rPr>
      </w:pPr>
    </w:p>
    <w:p>
      <w:pPr>
        <w:tabs>
          <w:tab w:val="left" w:pos="6300"/>
        </w:tabs>
        <w:snapToGrid w:val="0"/>
        <w:spacing w:line="500" w:lineRule="exact"/>
        <w:ind w:firstLine="570"/>
        <w:jc w:val="center"/>
        <w:rPr>
          <w:rFonts w:ascii="仿宋" w:hAnsi="仿宋" w:eastAsia="仿宋"/>
          <w:sz w:val="24"/>
          <w:szCs w:val="24"/>
        </w:rPr>
      </w:pPr>
    </w:p>
    <w:p>
      <w:pPr>
        <w:tabs>
          <w:tab w:val="left" w:pos="6300"/>
        </w:tabs>
        <w:snapToGrid w:val="0"/>
        <w:spacing w:line="500" w:lineRule="exact"/>
        <w:ind w:firstLine="570"/>
        <w:jc w:val="center"/>
        <w:rPr>
          <w:rFonts w:ascii="仿宋" w:hAnsi="仿宋" w:eastAsia="仿宋"/>
          <w:sz w:val="24"/>
          <w:szCs w:val="24"/>
        </w:rPr>
      </w:pPr>
    </w:p>
    <w:p>
      <w:pPr>
        <w:tabs>
          <w:tab w:val="left" w:pos="6300"/>
        </w:tabs>
        <w:snapToGrid w:val="0"/>
        <w:spacing w:line="500" w:lineRule="exact"/>
        <w:ind w:firstLine="570"/>
        <w:jc w:val="center"/>
        <w:rPr>
          <w:rFonts w:ascii="仿宋" w:hAnsi="仿宋" w:eastAsia="仿宋"/>
          <w:sz w:val="24"/>
          <w:szCs w:val="24"/>
        </w:rPr>
      </w:pPr>
    </w:p>
    <w:p>
      <w:pPr>
        <w:tabs>
          <w:tab w:val="left" w:pos="6300"/>
        </w:tabs>
        <w:snapToGrid w:val="0"/>
        <w:spacing w:line="500" w:lineRule="exact"/>
        <w:ind w:firstLine="570"/>
        <w:jc w:val="center"/>
        <w:rPr>
          <w:rFonts w:ascii="仿宋" w:hAnsi="仿宋" w:eastAsia="仿宋"/>
          <w:sz w:val="24"/>
          <w:szCs w:val="24"/>
        </w:rPr>
      </w:pPr>
    </w:p>
    <w:p>
      <w:pPr>
        <w:tabs>
          <w:tab w:val="left" w:pos="6300"/>
        </w:tabs>
        <w:snapToGrid w:val="0"/>
        <w:spacing w:line="500" w:lineRule="exact"/>
        <w:ind w:firstLine="570"/>
        <w:jc w:val="center"/>
        <w:rPr>
          <w:rFonts w:ascii="仿宋" w:hAnsi="仿宋" w:eastAsia="仿宋"/>
          <w:sz w:val="24"/>
          <w:szCs w:val="24"/>
        </w:rPr>
      </w:pPr>
    </w:p>
    <w:p>
      <w:pPr>
        <w:tabs>
          <w:tab w:val="left" w:pos="6300"/>
        </w:tabs>
        <w:snapToGrid w:val="0"/>
        <w:spacing w:line="500" w:lineRule="exact"/>
        <w:ind w:firstLine="570"/>
        <w:jc w:val="center"/>
        <w:rPr>
          <w:rFonts w:ascii="仿宋" w:hAnsi="仿宋" w:eastAsia="仿宋"/>
          <w:sz w:val="24"/>
          <w:szCs w:val="24"/>
        </w:rPr>
      </w:pPr>
    </w:p>
    <w:p>
      <w:pPr>
        <w:tabs>
          <w:tab w:val="left" w:pos="6300"/>
        </w:tabs>
        <w:snapToGrid w:val="0"/>
        <w:spacing w:line="500" w:lineRule="exact"/>
        <w:ind w:firstLine="570"/>
        <w:jc w:val="center"/>
        <w:rPr>
          <w:rFonts w:ascii="仿宋" w:hAnsi="仿宋" w:eastAsia="仿宋"/>
          <w:sz w:val="24"/>
          <w:szCs w:val="24"/>
        </w:rPr>
      </w:pPr>
    </w:p>
    <w:p>
      <w:pPr>
        <w:tabs>
          <w:tab w:val="left" w:pos="6300"/>
        </w:tabs>
        <w:snapToGrid w:val="0"/>
        <w:spacing w:line="500" w:lineRule="exact"/>
        <w:ind w:firstLine="570"/>
        <w:jc w:val="center"/>
        <w:rPr>
          <w:rFonts w:ascii="仿宋" w:hAnsi="仿宋" w:eastAsia="仿宋"/>
          <w:sz w:val="24"/>
          <w:szCs w:val="24"/>
        </w:rPr>
      </w:pPr>
      <w:r>
        <w:rPr>
          <w:rFonts w:ascii="仿宋" w:hAnsi="仿宋" w:eastAsia="仿宋"/>
          <w:sz w:val="24"/>
          <w:szCs w:val="24"/>
        </w:rPr>
        <w:br w:type="page"/>
      </w:r>
    </w:p>
    <w:p>
      <w:pPr>
        <w:tabs>
          <w:tab w:val="left" w:pos="6300"/>
        </w:tabs>
        <w:snapToGrid w:val="0"/>
        <w:spacing w:line="500" w:lineRule="exact"/>
        <w:ind w:firstLine="2760" w:firstLineChars="1150"/>
        <w:rPr>
          <w:rFonts w:ascii="仿宋" w:hAnsi="仿宋" w:eastAsia="仿宋"/>
          <w:sz w:val="24"/>
          <w:szCs w:val="24"/>
        </w:rPr>
      </w:pPr>
      <w:r>
        <w:rPr>
          <w:rFonts w:hint="eastAsia" w:ascii="仿宋" w:hAnsi="仿宋" w:eastAsia="仿宋"/>
          <w:sz w:val="24"/>
          <w:szCs w:val="24"/>
        </w:rPr>
        <w:t>（六）书面声明</w:t>
      </w:r>
    </w:p>
    <w:p>
      <w:pPr>
        <w:tabs>
          <w:tab w:val="left" w:pos="6300"/>
        </w:tabs>
        <w:snapToGrid w:val="0"/>
        <w:spacing w:line="500" w:lineRule="exact"/>
        <w:ind w:firstLine="570"/>
        <w:rPr>
          <w:rFonts w:ascii="仿宋" w:hAnsi="仿宋" w:eastAsia="仿宋"/>
          <w:sz w:val="24"/>
          <w:szCs w:val="24"/>
        </w:rPr>
      </w:pPr>
    </w:p>
    <w:p>
      <w:pPr>
        <w:tabs>
          <w:tab w:val="left" w:pos="6300"/>
        </w:tabs>
        <w:snapToGrid w:val="0"/>
        <w:spacing w:line="500" w:lineRule="exact"/>
        <w:ind w:firstLine="480" w:firstLineChars="200"/>
        <w:rPr>
          <w:rFonts w:ascii="仿宋" w:hAnsi="仿宋" w:eastAsia="仿宋"/>
          <w:sz w:val="24"/>
          <w:szCs w:val="24"/>
        </w:rPr>
      </w:pPr>
      <w:r>
        <w:rPr>
          <w:rFonts w:hint="eastAsia" w:ascii="仿宋" w:hAnsi="仿宋" w:eastAsia="仿宋"/>
          <w:sz w:val="24"/>
          <w:szCs w:val="24"/>
        </w:rPr>
        <w:t>项目名称：</w:t>
      </w:r>
      <w:r>
        <w:rPr>
          <w:rFonts w:hint="eastAsia" w:ascii="仿宋" w:hAnsi="仿宋" w:eastAsia="仿宋"/>
          <w:sz w:val="24"/>
          <w:szCs w:val="24"/>
          <w:u w:val="single"/>
        </w:rPr>
        <w:t xml:space="preserve">                                                </w:t>
      </w:r>
    </w:p>
    <w:p>
      <w:pPr>
        <w:tabs>
          <w:tab w:val="left" w:pos="6300"/>
        </w:tabs>
        <w:snapToGrid w:val="0"/>
        <w:spacing w:line="500" w:lineRule="exact"/>
        <w:ind w:firstLine="570"/>
        <w:rPr>
          <w:rFonts w:ascii="仿宋" w:hAnsi="仿宋" w:eastAsia="仿宋"/>
          <w:sz w:val="24"/>
          <w:szCs w:val="24"/>
        </w:rPr>
      </w:pPr>
    </w:p>
    <w:p>
      <w:pPr>
        <w:tabs>
          <w:tab w:val="left" w:pos="6300"/>
        </w:tabs>
        <w:snapToGrid w:val="0"/>
        <w:spacing w:line="500" w:lineRule="exact"/>
        <w:ind w:firstLine="480" w:firstLineChars="200"/>
        <w:rPr>
          <w:rFonts w:ascii="仿宋" w:hAnsi="仿宋" w:eastAsia="仿宋"/>
          <w:sz w:val="24"/>
          <w:szCs w:val="24"/>
        </w:rPr>
      </w:pPr>
      <w:r>
        <w:rPr>
          <w:rFonts w:hint="eastAsia" w:ascii="仿宋" w:hAnsi="仿宋" w:eastAsia="仿宋"/>
          <w:sz w:val="24"/>
          <w:szCs w:val="24"/>
        </w:rPr>
        <w:t>致：</w:t>
      </w:r>
      <w:r>
        <w:rPr>
          <w:rFonts w:hint="eastAsia" w:ascii="仿宋" w:hAnsi="仿宋" w:eastAsia="仿宋"/>
          <w:sz w:val="24"/>
          <w:szCs w:val="24"/>
          <w:u w:val="single"/>
        </w:rPr>
        <w:t xml:space="preserve">                   </w:t>
      </w:r>
      <w:r>
        <w:rPr>
          <w:rFonts w:hint="eastAsia" w:ascii="仿宋" w:hAnsi="仿宋" w:eastAsia="仿宋"/>
          <w:sz w:val="24"/>
          <w:szCs w:val="24"/>
        </w:rPr>
        <w:t>（采购代理机构名称）：</w:t>
      </w:r>
    </w:p>
    <w:p>
      <w:pPr>
        <w:tabs>
          <w:tab w:val="left" w:pos="6300"/>
        </w:tabs>
        <w:snapToGrid w:val="0"/>
        <w:spacing w:line="500" w:lineRule="exact"/>
        <w:ind w:firstLine="480" w:firstLineChars="200"/>
        <w:rPr>
          <w:rFonts w:ascii="仿宋" w:hAnsi="仿宋" w:eastAsia="仿宋"/>
          <w:sz w:val="24"/>
          <w:szCs w:val="24"/>
        </w:rPr>
      </w:pPr>
      <w:r>
        <w:rPr>
          <w:rFonts w:hint="eastAsia" w:ascii="仿宋" w:hAnsi="仿宋" w:eastAsia="仿宋"/>
          <w:sz w:val="24"/>
          <w:szCs w:val="24"/>
          <w:u w:val="single"/>
        </w:rPr>
        <w:t xml:space="preserve">                      </w:t>
      </w:r>
      <w:r>
        <w:rPr>
          <w:rFonts w:hint="eastAsia" w:ascii="仿宋" w:hAnsi="仿宋" w:eastAsia="仿宋"/>
          <w:sz w:val="24"/>
          <w:szCs w:val="24"/>
        </w:rPr>
        <w:t>（供应商名称）郑重声明，我公司具有良好的商业信誉，具有履行合同所必需的设备和专业技术能力，在合同签订前后随时愿意提供相关证明材料；我公司还同时声明参加本项目采购活动前三年内无重大违法活动记录，符合《政府采购法》规定的供应商资格条件。我方对以上声明负全部法律责任。</w:t>
      </w:r>
    </w:p>
    <w:p>
      <w:pPr>
        <w:tabs>
          <w:tab w:val="left" w:pos="6300"/>
        </w:tabs>
        <w:snapToGrid w:val="0"/>
        <w:spacing w:line="500" w:lineRule="exact"/>
        <w:ind w:firstLine="480" w:firstLineChars="200"/>
        <w:rPr>
          <w:rFonts w:ascii="仿宋" w:hAnsi="仿宋" w:eastAsia="仿宋"/>
          <w:sz w:val="24"/>
          <w:szCs w:val="24"/>
        </w:rPr>
      </w:pPr>
      <w:r>
        <w:rPr>
          <w:rFonts w:hint="eastAsia" w:ascii="仿宋" w:hAnsi="仿宋" w:eastAsia="仿宋"/>
          <w:sz w:val="24"/>
          <w:szCs w:val="24"/>
        </w:rPr>
        <w:t>特此声明。</w:t>
      </w:r>
    </w:p>
    <w:p>
      <w:pPr>
        <w:tabs>
          <w:tab w:val="left" w:pos="6300"/>
        </w:tabs>
        <w:snapToGrid w:val="0"/>
        <w:spacing w:line="500" w:lineRule="exact"/>
        <w:ind w:firstLine="570"/>
        <w:rPr>
          <w:rFonts w:ascii="仿宋" w:hAnsi="仿宋" w:eastAsia="仿宋"/>
          <w:sz w:val="24"/>
          <w:szCs w:val="24"/>
        </w:rPr>
      </w:pPr>
    </w:p>
    <w:p>
      <w:pPr>
        <w:tabs>
          <w:tab w:val="left" w:pos="6300"/>
        </w:tabs>
        <w:snapToGrid w:val="0"/>
        <w:spacing w:line="500" w:lineRule="exact"/>
        <w:ind w:firstLine="570"/>
        <w:rPr>
          <w:rFonts w:ascii="仿宋" w:hAnsi="仿宋" w:eastAsia="仿宋"/>
          <w:sz w:val="24"/>
          <w:szCs w:val="24"/>
        </w:rPr>
      </w:pPr>
    </w:p>
    <w:p>
      <w:pPr>
        <w:tabs>
          <w:tab w:val="left" w:pos="6300"/>
        </w:tabs>
        <w:snapToGrid w:val="0"/>
        <w:spacing w:line="500" w:lineRule="exact"/>
        <w:ind w:firstLine="570"/>
        <w:rPr>
          <w:rFonts w:ascii="仿宋" w:hAnsi="仿宋" w:eastAsia="仿宋"/>
          <w:sz w:val="24"/>
          <w:szCs w:val="24"/>
        </w:rPr>
      </w:pPr>
    </w:p>
    <w:p>
      <w:pPr>
        <w:tabs>
          <w:tab w:val="left" w:pos="6300"/>
        </w:tabs>
        <w:snapToGrid w:val="0"/>
        <w:spacing w:line="500" w:lineRule="exact"/>
        <w:ind w:right="424" w:firstLine="570"/>
        <w:jc w:val="right"/>
        <w:rPr>
          <w:rFonts w:ascii="仿宋" w:hAnsi="仿宋" w:eastAsia="仿宋"/>
          <w:sz w:val="24"/>
          <w:szCs w:val="24"/>
        </w:rPr>
      </w:pPr>
      <w:r>
        <w:rPr>
          <w:rFonts w:hint="eastAsia" w:ascii="仿宋" w:hAnsi="仿宋" w:eastAsia="仿宋"/>
          <w:sz w:val="24"/>
          <w:szCs w:val="24"/>
        </w:rPr>
        <w:t>（供应商公章）</w:t>
      </w:r>
    </w:p>
    <w:p>
      <w:pPr>
        <w:tabs>
          <w:tab w:val="left" w:pos="6300"/>
        </w:tabs>
        <w:snapToGrid w:val="0"/>
        <w:spacing w:line="500" w:lineRule="exact"/>
        <w:ind w:right="480" w:firstLine="570"/>
        <w:jc w:val="right"/>
        <w:rPr>
          <w:rFonts w:ascii="仿宋" w:hAnsi="仿宋" w:eastAsia="仿宋"/>
          <w:sz w:val="24"/>
          <w:szCs w:val="24"/>
        </w:rPr>
      </w:pPr>
      <w:r>
        <w:rPr>
          <w:rFonts w:hint="eastAsia" w:ascii="仿宋" w:hAnsi="仿宋" w:eastAsia="仿宋"/>
          <w:sz w:val="24"/>
          <w:szCs w:val="24"/>
        </w:rPr>
        <w:t>年   月   日</w:t>
      </w:r>
    </w:p>
    <w:p>
      <w:pPr>
        <w:tabs>
          <w:tab w:val="left" w:pos="6300"/>
        </w:tabs>
        <w:snapToGrid w:val="0"/>
        <w:spacing w:line="500" w:lineRule="exact"/>
        <w:ind w:firstLine="480" w:firstLineChars="200"/>
        <w:rPr>
          <w:rFonts w:ascii="仿宋" w:hAnsi="仿宋" w:eastAsia="仿宋"/>
          <w:sz w:val="24"/>
          <w:szCs w:val="24"/>
        </w:rPr>
      </w:pPr>
      <w:r>
        <w:rPr>
          <w:rFonts w:ascii="仿宋" w:hAnsi="仿宋" w:eastAsia="仿宋"/>
          <w:sz w:val="24"/>
          <w:szCs w:val="24"/>
        </w:rPr>
        <w:br w:type="page"/>
      </w:r>
      <w:r>
        <w:rPr>
          <w:rFonts w:hint="eastAsia" w:ascii="仿宋" w:hAnsi="仿宋" w:eastAsia="仿宋"/>
          <w:sz w:val="24"/>
          <w:szCs w:val="24"/>
        </w:rPr>
        <w:t>（七）税务登记证（副本）复印件和社会保险缴纳证明材料</w:t>
      </w:r>
    </w:p>
    <w:p>
      <w:pPr>
        <w:tabs>
          <w:tab w:val="left" w:pos="6300"/>
        </w:tabs>
        <w:snapToGrid w:val="0"/>
        <w:spacing w:line="500" w:lineRule="exact"/>
        <w:ind w:firstLine="480" w:firstLineChars="200"/>
        <w:rPr>
          <w:rFonts w:ascii="仿宋" w:hAnsi="仿宋" w:eastAsia="仿宋"/>
          <w:sz w:val="24"/>
          <w:szCs w:val="24"/>
        </w:rPr>
      </w:pPr>
      <w:r>
        <w:rPr>
          <w:rFonts w:hint="eastAsia" w:ascii="仿宋" w:hAnsi="仿宋" w:eastAsia="仿宋"/>
          <w:sz w:val="24"/>
          <w:szCs w:val="24"/>
        </w:rPr>
        <w:t>（八）特定资格条件证书或证明文件</w:t>
      </w:r>
    </w:p>
    <w:p>
      <w:pPr>
        <w:tabs>
          <w:tab w:val="left" w:pos="6300"/>
        </w:tabs>
        <w:snapToGrid w:val="0"/>
        <w:spacing w:line="360" w:lineRule="auto"/>
        <w:ind w:firstLine="480" w:firstLineChars="200"/>
        <w:rPr>
          <w:rFonts w:ascii="仿宋" w:hAnsi="仿宋" w:eastAsia="仿宋"/>
          <w:sz w:val="24"/>
          <w:szCs w:val="24"/>
        </w:rPr>
      </w:pPr>
      <w:r>
        <w:rPr>
          <w:rFonts w:hint="eastAsia" w:ascii="仿宋" w:hAnsi="仿宋" w:eastAsia="仿宋"/>
          <w:sz w:val="24"/>
          <w:szCs w:val="24"/>
        </w:rPr>
        <w:t>说明：供应商按“三证合一”登记制度办理营业执照的，组织机构代码证和税务登记证以供应商所提供的营业执照（副本）复印件为准。</w:t>
      </w:r>
    </w:p>
    <w:p>
      <w:pPr>
        <w:pStyle w:val="5"/>
        <w:spacing w:before="0" w:after="0" w:line="360" w:lineRule="auto"/>
        <w:rPr>
          <w:rFonts w:ascii="仿宋" w:hAnsi="仿宋" w:eastAsia="仿宋"/>
          <w:sz w:val="24"/>
          <w:szCs w:val="24"/>
        </w:rPr>
      </w:pPr>
      <w:bookmarkStart w:id="113" w:name="_Toc87516169"/>
      <w:r>
        <w:rPr>
          <w:rFonts w:hint="eastAsia" w:ascii="仿宋" w:hAnsi="仿宋" w:eastAsia="仿宋"/>
          <w:sz w:val="24"/>
          <w:szCs w:val="24"/>
        </w:rPr>
        <w:t>五、其他资料</w:t>
      </w:r>
      <w:bookmarkEnd w:id="113"/>
    </w:p>
    <w:p>
      <w:pPr>
        <w:tabs>
          <w:tab w:val="left" w:pos="6300"/>
        </w:tabs>
        <w:snapToGrid w:val="0"/>
        <w:spacing w:line="500" w:lineRule="exact"/>
        <w:ind w:firstLine="480"/>
        <w:rPr>
          <w:rFonts w:ascii="仿宋" w:hAnsi="仿宋" w:eastAsia="仿宋" w:cs="仿宋"/>
          <w:sz w:val="24"/>
          <w:szCs w:val="24"/>
        </w:rPr>
      </w:pPr>
      <w:r>
        <w:rPr>
          <w:rFonts w:hint="eastAsia" w:ascii="仿宋" w:hAnsi="仿宋" w:eastAsia="仿宋" w:cs="仿宋"/>
          <w:sz w:val="24"/>
          <w:szCs w:val="24"/>
        </w:rPr>
        <w:t>（一）中小微企业声明函、监狱企业证明文件、残疾人福利性单位声明函</w:t>
      </w:r>
    </w:p>
    <w:p>
      <w:pPr>
        <w:tabs>
          <w:tab w:val="left" w:pos="6300"/>
        </w:tabs>
        <w:snapToGrid w:val="0"/>
        <w:ind w:firstLine="480"/>
        <w:rPr>
          <w:rFonts w:ascii="仿宋" w:hAnsi="仿宋" w:eastAsia="仿宋" w:cs="仿宋"/>
          <w:sz w:val="24"/>
          <w:szCs w:val="24"/>
        </w:rPr>
      </w:pPr>
      <w:r>
        <w:rPr>
          <w:rFonts w:hint="eastAsia" w:ascii="仿宋" w:hAnsi="仿宋" w:eastAsia="仿宋" w:cs="仿宋"/>
          <w:sz w:val="24"/>
          <w:szCs w:val="24"/>
        </w:rPr>
        <w:t>1.投标人认为本企业符合《关于印发中小企业划型标准规定的通知》（工信部联企业〔2011〕300号）规定的中小企业划型标准，属于小型或微型企业，且提供的标的物为本企业制造的货物、承担的工程或者服务，须进行声明并提交中小微企业声明函（按附表格式填写，格式附后）。</w:t>
      </w:r>
    </w:p>
    <w:p>
      <w:pPr>
        <w:tabs>
          <w:tab w:val="left" w:pos="6300"/>
        </w:tabs>
        <w:snapToGrid w:val="0"/>
        <w:ind w:firstLine="480"/>
        <w:rPr>
          <w:rFonts w:ascii="仿宋" w:hAnsi="仿宋" w:eastAsia="仿宋" w:cs="仿宋"/>
          <w:sz w:val="24"/>
          <w:szCs w:val="24"/>
        </w:rPr>
      </w:pPr>
      <w:r>
        <w:rPr>
          <w:rFonts w:hint="eastAsia" w:ascii="仿宋" w:hAnsi="仿宋" w:eastAsia="仿宋" w:cs="仿宋"/>
          <w:sz w:val="24"/>
          <w:szCs w:val="24"/>
        </w:rPr>
        <w:t>2.若投标人提供了其他企业制造的货物，且该企业符合《关于印发中小企业划型标准规定的通知》（工信部联企业〔2011〕300号）规定的小型或微型企业的，还须提所涉及其它企业的中小微企业声明函（格式参照附表）（若涉及多个制造商的，每个制造商均须出具）。</w:t>
      </w:r>
    </w:p>
    <w:p>
      <w:pPr>
        <w:tabs>
          <w:tab w:val="left" w:pos="6300"/>
        </w:tabs>
        <w:snapToGrid w:val="0"/>
        <w:spacing w:line="500" w:lineRule="exact"/>
        <w:ind w:firstLine="480"/>
        <w:rPr>
          <w:rFonts w:ascii="仿宋" w:hAnsi="仿宋" w:eastAsia="仿宋" w:cs="仿宋"/>
          <w:sz w:val="24"/>
          <w:szCs w:val="24"/>
        </w:rPr>
      </w:pPr>
      <w:r>
        <w:rPr>
          <w:rFonts w:hint="eastAsia" w:ascii="仿宋" w:hAnsi="仿宋" w:eastAsia="仿宋" w:cs="仿宋"/>
          <w:sz w:val="24"/>
          <w:szCs w:val="24"/>
        </w:rPr>
        <w:br w:type="page"/>
      </w:r>
      <w:r>
        <w:rPr>
          <w:rFonts w:hint="eastAsia" w:ascii="仿宋" w:hAnsi="仿宋" w:eastAsia="仿宋" w:cs="仿宋"/>
          <w:sz w:val="24"/>
          <w:szCs w:val="24"/>
        </w:rPr>
        <w:t>附表：</w:t>
      </w:r>
    </w:p>
    <w:p>
      <w:pPr>
        <w:tabs>
          <w:tab w:val="left" w:pos="6300"/>
        </w:tabs>
        <w:snapToGrid w:val="0"/>
        <w:spacing w:line="500" w:lineRule="exact"/>
        <w:ind w:firstLine="480"/>
        <w:jc w:val="center"/>
        <w:rPr>
          <w:rFonts w:ascii="仿宋" w:hAnsi="仿宋" w:eastAsia="仿宋" w:cs="仿宋"/>
          <w:sz w:val="24"/>
          <w:szCs w:val="24"/>
        </w:rPr>
      </w:pPr>
      <w:r>
        <w:rPr>
          <w:rFonts w:hint="eastAsia" w:ascii="仿宋" w:hAnsi="仿宋" w:eastAsia="仿宋" w:cs="仿宋"/>
          <w:sz w:val="24"/>
          <w:szCs w:val="24"/>
        </w:rPr>
        <w:t>中小企业声明函</w:t>
      </w:r>
    </w:p>
    <w:p>
      <w:pPr>
        <w:tabs>
          <w:tab w:val="left" w:pos="6300"/>
        </w:tabs>
        <w:snapToGrid w:val="0"/>
        <w:spacing w:line="500" w:lineRule="exact"/>
        <w:ind w:firstLine="480"/>
        <w:rPr>
          <w:rFonts w:ascii="仿宋" w:hAnsi="仿宋" w:eastAsia="仿宋" w:cs="仿宋"/>
          <w:sz w:val="24"/>
          <w:szCs w:val="24"/>
        </w:rPr>
      </w:pPr>
      <w:r>
        <w:rPr>
          <w:rFonts w:hint="eastAsia" w:ascii="仿宋" w:hAnsi="仿宋" w:eastAsia="仿宋" w:cs="仿宋"/>
          <w:sz w:val="24"/>
          <w:szCs w:val="24"/>
        </w:rPr>
        <w:t>本公司（联合体）郑重声明，根据《政府采购促进中小企业发展管理办法》（财库〔2020〕46号）的规定，本公司（联合体）参加</w:t>
      </w:r>
      <w:r>
        <w:rPr>
          <w:rFonts w:hint="eastAsia" w:ascii="仿宋" w:hAnsi="仿宋" w:eastAsia="仿宋" w:cs="仿宋"/>
          <w:i/>
          <w:sz w:val="24"/>
          <w:szCs w:val="24"/>
          <w:u w:val="single"/>
        </w:rPr>
        <w:t>（单位名称）</w:t>
      </w:r>
      <w:r>
        <w:rPr>
          <w:rFonts w:hint="eastAsia" w:ascii="仿宋" w:hAnsi="仿宋" w:eastAsia="仿宋" w:cs="仿宋"/>
          <w:sz w:val="24"/>
          <w:szCs w:val="24"/>
        </w:rPr>
        <w:t>的</w:t>
      </w:r>
      <w:r>
        <w:rPr>
          <w:rFonts w:hint="eastAsia" w:ascii="仿宋" w:hAnsi="仿宋" w:eastAsia="仿宋" w:cs="仿宋"/>
          <w:i/>
          <w:sz w:val="24"/>
          <w:szCs w:val="24"/>
          <w:u w:val="single"/>
        </w:rPr>
        <w:t>（项目名称）</w:t>
      </w:r>
      <w:r>
        <w:rPr>
          <w:rFonts w:hint="eastAsia" w:ascii="仿宋" w:hAnsi="仿宋" w:eastAsia="仿宋" w:cs="仿宋"/>
          <w:sz w:val="24"/>
          <w:szCs w:val="24"/>
        </w:rPr>
        <w:t>采购活动，服务全部由符合政策要求的中小企业承接。相关企业（含联合体中的中小企业、签订分包意向协议的中小企业）的具体情况如下：</w:t>
      </w:r>
    </w:p>
    <w:p>
      <w:pPr>
        <w:tabs>
          <w:tab w:val="left" w:pos="6300"/>
        </w:tabs>
        <w:snapToGrid w:val="0"/>
        <w:spacing w:line="500" w:lineRule="exact"/>
        <w:ind w:firstLine="480"/>
        <w:rPr>
          <w:rFonts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i/>
          <w:sz w:val="24"/>
          <w:szCs w:val="24"/>
          <w:u w:val="single"/>
        </w:rPr>
        <w:t>（标的名称）</w:t>
      </w:r>
      <w:r>
        <w:rPr>
          <w:rFonts w:hint="eastAsia" w:ascii="仿宋" w:hAnsi="仿宋" w:eastAsia="仿宋" w:cs="仿宋"/>
          <w:sz w:val="24"/>
          <w:szCs w:val="24"/>
        </w:rPr>
        <w:t>，属于</w:t>
      </w:r>
      <w:r>
        <w:rPr>
          <w:rFonts w:hint="eastAsia" w:ascii="仿宋" w:hAnsi="仿宋" w:eastAsia="仿宋" w:cs="仿宋"/>
          <w:i/>
          <w:sz w:val="24"/>
          <w:szCs w:val="24"/>
          <w:u w:val="single"/>
        </w:rPr>
        <w:t>（采购文件中明确的所属行业）</w:t>
      </w:r>
      <w:r>
        <w:rPr>
          <w:rFonts w:hint="eastAsia" w:ascii="仿宋" w:hAnsi="仿宋" w:eastAsia="仿宋" w:cs="仿宋"/>
          <w:sz w:val="24"/>
          <w:szCs w:val="24"/>
        </w:rPr>
        <w:t>；承接企业为</w:t>
      </w:r>
      <w:r>
        <w:rPr>
          <w:rFonts w:hint="eastAsia" w:ascii="仿宋" w:hAnsi="仿宋" w:eastAsia="仿宋" w:cs="仿宋"/>
          <w:i/>
          <w:sz w:val="24"/>
          <w:szCs w:val="24"/>
          <w:u w:val="single"/>
        </w:rPr>
        <w:t>（企业名称）</w:t>
      </w:r>
      <w:r>
        <w:rPr>
          <w:rFonts w:hint="eastAsia" w:ascii="仿宋" w:hAnsi="仿宋" w:eastAsia="仿宋" w:cs="仿宋"/>
          <w:sz w:val="24"/>
          <w:szCs w:val="24"/>
        </w:rPr>
        <w:t>，从业人员</w:t>
      </w:r>
      <w:r>
        <w:rPr>
          <w:rFonts w:hint="eastAsia" w:ascii="仿宋" w:hAnsi="仿宋" w:eastAsia="仿宋" w:cs="仿宋"/>
          <w:sz w:val="24"/>
          <w:szCs w:val="24"/>
          <w:u w:val="single"/>
        </w:rPr>
        <w:t xml:space="preserve">      </w:t>
      </w:r>
      <w:r>
        <w:rPr>
          <w:rFonts w:hint="eastAsia" w:ascii="仿宋" w:hAnsi="仿宋" w:eastAsia="仿宋" w:cs="仿宋"/>
          <w:sz w:val="24"/>
          <w:szCs w:val="24"/>
        </w:rPr>
        <w:t>人，营业收入为</w:t>
      </w:r>
      <w:r>
        <w:rPr>
          <w:rFonts w:hint="eastAsia" w:ascii="仿宋" w:hAnsi="仿宋" w:eastAsia="仿宋" w:cs="仿宋"/>
          <w:sz w:val="24"/>
          <w:szCs w:val="24"/>
          <w:u w:val="single"/>
        </w:rPr>
        <w:t xml:space="preserve">    </w:t>
      </w:r>
      <w:r>
        <w:rPr>
          <w:rFonts w:hint="eastAsia" w:ascii="仿宋" w:hAnsi="仿宋" w:eastAsia="仿宋" w:cs="仿宋"/>
          <w:sz w:val="24"/>
          <w:szCs w:val="24"/>
        </w:rPr>
        <w:t>万元，资产总额为</w:t>
      </w:r>
      <w:r>
        <w:rPr>
          <w:rFonts w:hint="eastAsia" w:ascii="仿宋" w:hAnsi="仿宋" w:eastAsia="仿宋" w:cs="仿宋"/>
          <w:sz w:val="24"/>
          <w:szCs w:val="24"/>
          <w:u w:val="single"/>
        </w:rPr>
        <w:t xml:space="preserve">    </w:t>
      </w:r>
      <w:r>
        <w:rPr>
          <w:rFonts w:hint="eastAsia" w:ascii="仿宋" w:hAnsi="仿宋" w:eastAsia="仿宋" w:cs="仿宋"/>
          <w:sz w:val="24"/>
          <w:szCs w:val="24"/>
        </w:rPr>
        <w:t>万元，属于</w:t>
      </w:r>
      <w:r>
        <w:rPr>
          <w:rFonts w:hint="eastAsia" w:ascii="仿宋" w:hAnsi="仿宋" w:eastAsia="仿宋" w:cs="仿宋"/>
          <w:i/>
          <w:sz w:val="24"/>
          <w:szCs w:val="24"/>
          <w:u w:val="single"/>
        </w:rPr>
        <w:t>（中型企业、小型企业、微型企业）</w:t>
      </w:r>
      <w:r>
        <w:rPr>
          <w:rFonts w:hint="eastAsia" w:ascii="仿宋" w:hAnsi="仿宋" w:eastAsia="仿宋" w:cs="仿宋"/>
          <w:sz w:val="24"/>
          <w:szCs w:val="24"/>
        </w:rPr>
        <w:t>；</w:t>
      </w:r>
    </w:p>
    <w:p>
      <w:pPr>
        <w:tabs>
          <w:tab w:val="left" w:pos="6300"/>
        </w:tabs>
        <w:snapToGrid w:val="0"/>
        <w:spacing w:line="500" w:lineRule="exact"/>
        <w:ind w:firstLine="480"/>
        <w:rPr>
          <w:rFonts w:ascii="仿宋" w:hAnsi="仿宋" w:eastAsia="仿宋" w:cs="仿宋"/>
          <w:sz w:val="24"/>
          <w:szCs w:val="24"/>
        </w:rPr>
      </w:pPr>
      <w:r>
        <w:rPr>
          <w:rFonts w:hint="eastAsia" w:ascii="仿宋" w:hAnsi="仿宋" w:eastAsia="仿宋" w:cs="仿宋"/>
          <w:sz w:val="24"/>
          <w:szCs w:val="24"/>
        </w:rPr>
        <w:t>为本标的提供的服务人员</w:t>
      </w:r>
      <w:r>
        <w:rPr>
          <w:rFonts w:hint="eastAsia" w:ascii="仿宋" w:hAnsi="仿宋" w:eastAsia="仿宋" w:cs="仿宋"/>
          <w:sz w:val="24"/>
          <w:szCs w:val="24"/>
          <w:u w:val="single"/>
        </w:rPr>
        <w:t xml:space="preserve">   </w:t>
      </w:r>
      <w:r>
        <w:rPr>
          <w:rFonts w:hint="eastAsia" w:ascii="仿宋" w:hAnsi="仿宋" w:eastAsia="仿宋" w:cs="仿宋"/>
          <w:sz w:val="24"/>
          <w:szCs w:val="24"/>
        </w:rPr>
        <w:t>人，其中与本企业签订劳动合同</w:t>
      </w:r>
      <w:r>
        <w:rPr>
          <w:rFonts w:hint="eastAsia" w:ascii="仿宋" w:hAnsi="仿宋" w:eastAsia="仿宋" w:cs="仿宋"/>
          <w:sz w:val="24"/>
          <w:szCs w:val="24"/>
          <w:u w:val="single"/>
        </w:rPr>
        <w:t xml:space="preserve">   </w:t>
      </w:r>
      <w:r>
        <w:rPr>
          <w:rFonts w:hint="eastAsia" w:ascii="仿宋" w:hAnsi="仿宋" w:eastAsia="仿宋" w:cs="仿宋"/>
          <w:sz w:val="24"/>
          <w:szCs w:val="24"/>
        </w:rPr>
        <w:t>人，其他人员</w:t>
      </w:r>
      <w:r>
        <w:rPr>
          <w:rFonts w:hint="eastAsia" w:ascii="仿宋" w:hAnsi="仿宋" w:eastAsia="仿宋" w:cs="仿宋"/>
          <w:sz w:val="24"/>
          <w:szCs w:val="24"/>
          <w:u w:val="single"/>
        </w:rPr>
        <w:t xml:space="preserve">   </w:t>
      </w:r>
      <w:r>
        <w:rPr>
          <w:rFonts w:hint="eastAsia" w:ascii="仿宋" w:hAnsi="仿宋" w:eastAsia="仿宋" w:cs="仿宋"/>
          <w:sz w:val="24"/>
          <w:szCs w:val="24"/>
        </w:rPr>
        <w:t>人。有其他人员的不符合中小企业扶持政策;</w:t>
      </w:r>
    </w:p>
    <w:p>
      <w:pPr>
        <w:tabs>
          <w:tab w:val="left" w:pos="6300"/>
        </w:tabs>
        <w:snapToGrid w:val="0"/>
        <w:spacing w:line="500" w:lineRule="exact"/>
        <w:ind w:firstLine="480"/>
        <w:rPr>
          <w:rFonts w:ascii="仿宋" w:hAnsi="仿宋" w:eastAsia="仿宋" w:cs="仿宋"/>
          <w:sz w:val="24"/>
          <w:szCs w:val="24"/>
        </w:rPr>
      </w:pPr>
      <w:r>
        <w:rPr>
          <w:rFonts w:hint="eastAsia" w:ascii="仿宋" w:hAnsi="仿宋" w:eastAsia="仿宋" w:cs="仿宋"/>
          <w:sz w:val="24"/>
          <w:szCs w:val="24"/>
        </w:rPr>
        <w:t>2.</w:t>
      </w:r>
      <w:r>
        <w:rPr>
          <w:rFonts w:hint="eastAsia" w:ascii="仿宋" w:hAnsi="仿宋" w:eastAsia="仿宋" w:cs="仿宋"/>
          <w:i/>
          <w:sz w:val="24"/>
          <w:szCs w:val="24"/>
          <w:u w:val="single"/>
        </w:rPr>
        <w:t xml:space="preserve"> （标的名称）</w:t>
      </w:r>
      <w:r>
        <w:rPr>
          <w:rFonts w:hint="eastAsia" w:ascii="仿宋" w:hAnsi="仿宋" w:eastAsia="仿宋" w:cs="仿宋"/>
          <w:sz w:val="24"/>
          <w:szCs w:val="24"/>
        </w:rPr>
        <w:t>，属于</w:t>
      </w:r>
      <w:r>
        <w:rPr>
          <w:rFonts w:hint="eastAsia" w:ascii="仿宋" w:hAnsi="仿宋" w:eastAsia="仿宋" w:cs="仿宋"/>
          <w:i/>
          <w:sz w:val="24"/>
          <w:szCs w:val="24"/>
          <w:u w:val="single"/>
        </w:rPr>
        <w:t>（采购文件中明确的所属行业）</w:t>
      </w:r>
      <w:r>
        <w:rPr>
          <w:rFonts w:hint="eastAsia" w:ascii="仿宋" w:hAnsi="仿宋" w:eastAsia="仿宋" w:cs="仿宋"/>
          <w:sz w:val="24"/>
          <w:szCs w:val="24"/>
        </w:rPr>
        <w:t>；承接企业为</w:t>
      </w:r>
      <w:r>
        <w:rPr>
          <w:rFonts w:hint="eastAsia" w:ascii="仿宋" w:hAnsi="仿宋" w:eastAsia="仿宋" w:cs="仿宋"/>
          <w:i/>
          <w:sz w:val="24"/>
          <w:szCs w:val="24"/>
          <w:u w:val="single"/>
        </w:rPr>
        <w:t>（企业名称）</w:t>
      </w:r>
      <w:r>
        <w:rPr>
          <w:rFonts w:hint="eastAsia" w:ascii="仿宋" w:hAnsi="仿宋" w:eastAsia="仿宋" w:cs="仿宋"/>
          <w:sz w:val="24"/>
          <w:szCs w:val="24"/>
        </w:rPr>
        <w:t>，从业人员</w:t>
      </w:r>
      <w:r>
        <w:rPr>
          <w:rFonts w:hint="eastAsia" w:ascii="仿宋" w:hAnsi="仿宋" w:eastAsia="仿宋" w:cs="仿宋"/>
          <w:sz w:val="24"/>
          <w:szCs w:val="24"/>
          <w:u w:val="single"/>
        </w:rPr>
        <w:t xml:space="preserve">      </w:t>
      </w:r>
      <w:r>
        <w:rPr>
          <w:rFonts w:hint="eastAsia" w:ascii="仿宋" w:hAnsi="仿宋" w:eastAsia="仿宋" w:cs="仿宋"/>
          <w:sz w:val="24"/>
          <w:szCs w:val="24"/>
        </w:rPr>
        <w:t>人，营业收入为</w:t>
      </w:r>
      <w:r>
        <w:rPr>
          <w:rFonts w:hint="eastAsia" w:ascii="仿宋" w:hAnsi="仿宋" w:eastAsia="仿宋" w:cs="仿宋"/>
          <w:sz w:val="24"/>
          <w:szCs w:val="24"/>
          <w:u w:val="single"/>
        </w:rPr>
        <w:t xml:space="preserve">    </w:t>
      </w:r>
      <w:r>
        <w:rPr>
          <w:rFonts w:hint="eastAsia" w:ascii="仿宋" w:hAnsi="仿宋" w:eastAsia="仿宋" w:cs="仿宋"/>
          <w:sz w:val="24"/>
          <w:szCs w:val="24"/>
        </w:rPr>
        <w:t>万元，资产总额为</w:t>
      </w:r>
      <w:r>
        <w:rPr>
          <w:rFonts w:hint="eastAsia" w:ascii="仿宋" w:hAnsi="仿宋" w:eastAsia="仿宋" w:cs="仿宋"/>
          <w:sz w:val="24"/>
          <w:szCs w:val="24"/>
          <w:u w:val="single"/>
        </w:rPr>
        <w:t xml:space="preserve">    </w:t>
      </w:r>
      <w:r>
        <w:rPr>
          <w:rFonts w:hint="eastAsia" w:ascii="仿宋" w:hAnsi="仿宋" w:eastAsia="仿宋" w:cs="仿宋"/>
          <w:sz w:val="24"/>
          <w:szCs w:val="24"/>
        </w:rPr>
        <w:t>万元，属于</w:t>
      </w:r>
      <w:r>
        <w:rPr>
          <w:rFonts w:hint="eastAsia" w:ascii="仿宋" w:hAnsi="仿宋" w:eastAsia="仿宋" w:cs="仿宋"/>
          <w:i/>
          <w:sz w:val="24"/>
          <w:szCs w:val="24"/>
          <w:u w:val="single"/>
        </w:rPr>
        <w:t>（中型企业、小型企业、微型企业）</w:t>
      </w:r>
      <w:r>
        <w:rPr>
          <w:rFonts w:hint="eastAsia" w:ascii="仿宋" w:hAnsi="仿宋" w:eastAsia="仿宋" w:cs="仿宋"/>
          <w:sz w:val="24"/>
          <w:szCs w:val="24"/>
        </w:rPr>
        <w:t>；</w:t>
      </w:r>
    </w:p>
    <w:p>
      <w:pPr>
        <w:tabs>
          <w:tab w:val="left" w:pos="6300"/>
        </w:tabs>
        <w:snapToGrid w:val="0"/>
        <w:spacing w:line="500" w:lineRule="exact"/>
        <w:ind w:firstLine="480"/>
        <w:rPr>
          <w:rFonts w:ascii="仿宋" w:hAnsi="仿宋" w:eastAsia="仿宋" w:cs="仿宋"/>
          <w:sz w:val="24"/>
          <w:szCs w:val="24"/>
        </w:rPr>
      </w:pPr>
      <w:r>
        <w:rPr>
          <w:rFonts w:hint="eastAsia" w:ascii="仿宋" w:hAnsi="仿宋" w:eastAsia="仿宋" w:cs="仿宋"/>
          <w:sz w:val="24"/>
          <w:szCs w:val="24"/>
        </w:rPr>
        <w:t>为本标的提供的服务人员</w:t>
      </w:r>
      <w:r>
        <w:rPr>
          <w:rFonts w:hint="eastAsia" w:ascii="仿宋" w:hAnsi="仿宋" w:eastAsia="仿宋" w:cs="仿宋"/>
          <w:sz w:val="24"/>
          <w:szCs w:val="24"/>
          <w:u w:val="single"/>
        </w:rPr>
        <w:t xml:space="preserve">   </w:t>
      </w:r>
      <w:r>
        <w:rPr>
          <w:rFonts w:hint="eastAsia" w:ascii="仿宋" w:hAnsi="仿宋" w:eastAsia="仿宋" w:cs="仿宋"/>
          <w:sz w:val="24"/>
          <w:szCs w:val="24"/>
        </w:rPr>
        <w:t>人，其中与本企业签订劳动合同</w:t>
      </w:r>
      <w:r>
        <w:rPr>
          <w:rFonts w:hint="eastAsia" w:ascii="仿宋" w:hAnsi="仿宋" w:eastAsia="仿宋" w:cs="仿宋"/>
          <w:sz w:val="24"/>
          <w:szCs w:val="24"/>
          <w:u w:val="single"/>
        </w:rPr>
        <w:t xml:space="preserve">   </w:t>
      </w:r>
      <w:r>
        <w:rPr>
          <w:rFonts w:hint="eastAsia" w:ascii="仿宋" w:hAnsi="仿宋" w:eastAsia="仿宋" w:cs="仿宋"/>
          <w:sz w:val="24"/>
          <w:szCs w:val="24"/>
        </w:rPr>
        <w:t>人，其他人员</w:t>
      </w:r>
      <w:r>
        <w:rPr>
          <w:rFonts w:hint="eastAsia" w:ascii="仿宋" w:hAnsi="仿宋" w:eastAsia="仿宋" w:cs="仿宋"/>
          <w:sz w:val="24"/>
          <w:szCs w:val="24"/>
          <w:u w:val="single"/>
        </w:rPr>
        <w:t xml:space="preserve">   </w:t>
      </w:r>
      <w:r>
        <w:rPr>
          <w:rFonts w:hint="eastAsia" w:ascii="仿宋" w:hAnsi="仿宋" w:eastAsia="仿宋" w:cs="仿宋"/>
          <w:sz w:val="24"/>
          <w:szCs w:val="24"/>
        </w:rPr>
        <w:t>人。有其他人员的不符合中小企业扶持政策;</w:t>
      </w:r>
    </w:p>
    <w:p>
      <w:pPr>
        <w:tabs>
          <w:tab w:val="left" w:pos="6300"/>
        </w:tabs>
        <w:snapToGrid w:val="0"/>
        <w:spacing w:line="500" w:lineRule="exact"/>
        <w:ind w:firstLine="480"/>
        <w:rPr>
          <w:rFonts w:ascii="仿宋" w:hAnsi="仿宋" w:eastAsia="仿宋" w:cs="仿宋"/>
          <w:sz w:val="24"/>
          <w:szCs w:val="24"/>
        </w:rPr>
      </w:pPr>
      <w:r>
        <w:rPr>
          <w:rFonts w:hint="eastAsia" w:ascii="仿宋" w:hAnsi="仿宋" w:eastAsia="仿宋" w:cs="仿宋"/>
          <w:sz w:val="24"/>
          <w:szCs w:val="24"/>
        </w:rPr>
        <w:t>……</w:t>
      </w:r>
    </w:p>
    <w:p>
      <w:pPr>
        <w:tabs>
          <w:tab w:val="left" w:pos="6300"/>
        </w:tabs>
        <w:snapToGrid w:val="0"/>
        <w:spacing w:line="500" w:lineRule="exact"/>
        <w:ind w:firstLine="480"/>
        <w:rPr>
          <w:rFonts w:ascii="仿宋" w:hAnsi="仿宋" w:eastAsia="仿宋" w:cs="仿宋"/>
          <w:sz w:val="24"/>
          <w:szCs w:val="24"/>
        </w:rPr>
      </w:pPr>
      <w:r>
        <w:rPr>
          <w:rFonts w:hint="eastAsia" w:ascii="仿宋" w:hAnsi="仿宋" w:eastAsia="仿宋" w:cs="仿宋"/>
          <w:sz w:val="24"/>
          <w:szCs w:val="24"/>
        </w:rPr>
        <w:t>以上企业，不属于大企业的分支机构，不存在控股股东为大企业的情形，也不存在与大企业的负责人为同一人的情形。</w:t>
      </w:r>
    </w:p>
    <w:p>
      <w:pPr>
        <w:tabs>
          <w:tab w:val="left" w:pos="6300"/>
        </w:tabs>
        <w:snapToGrid w:val="0"/>
        <w:spacing w:line="500" w:lineRule="exact"/>
        <w:ind w:firstLine="480"/>
        <w:rPr>
          <w:rFonts w:ascii="仿宋" w:hAnsi="仿宋" w:eastAsia="仿宋" w:cs="仿宋"/>
          <w:sz w:val="24"/>
          <w:szCs w:val="24"/>
        </w:rPr>
      </w:pPr>
      <w:r>
        <w:rPr>
          <w:rFonts w:hint="eastAsia" w:ascii="仿宋" w:hAnsi="仿宋" w:eastAsia="仿宋" w:cs="仿宋"/>
          <w:sz w:val="24"/>
          <w:szCs w:val="24"/>
        </w:rPr>
        <w:t>本企业对上述声明内容的真实性负责。如有虚假，将依法承担相应责任。</w:t>
      </w:r>
    </w:p>
    <w:p>
      <w:pPr>
        <w:tabs>
          <w:tab w:val="left" w:pos="6300"/>
        </w:tabs>
        <w:snapToGrid w:val="0"/>
        <w:spacing w:line="500" w:lineRule="exact"/>
        <w:ind w:firstLine="6120" w:firstLineChars="2550"/>
        <w:rPr>
          <w:rFonts w:ascii="仿宋" w:hAnsi="仿宋" w:eastAsia="仿宋" w:cs="仿宋"/>
          <w:sz w:val="24"/>
          <w:szCs w:val="24"/>
        </w:rPr>
      </w:pPr>
    </w:p>
    <w:p>
      <w:pPr>
        <w:tabs>
          <w:tab w:val="left" w:pos="6300"/>
        </w:tabs>
        <w:snapToGrid w:val="0"/>
        <w:spacing w:line="500" w:lineRule="exact"/>
        <w:ind w:firstLine="6120" w:firstLineChars="2550"/>
        <w:rPr>
          <w:rFonts w:ascii="仿宋" w:hAnsi="仿宋" w:eastAsia="仿宋" w:cs="仿宋"/>
          <w:sz w:val="24"/>
          <w:szCs w:val="24"/>
        </w:rPr>
      </w:pPr>
      <w:r>
        <w:rPr>
          <w:rFonts w:hint="eastAsia" w:ascii="仿宋" w:hAnsi="仿宋" w:eastAsia="仿宋" w:cs="仿宋"/>
          <w:sz w:val="24"/>
          <w:szCs w:val="24"/>
        </w:rPr>
        <w:t xml:space="preserve">企业名称（盖章）： </w:t>
      </w:r>
    </w:p>
    <w:p>
      <w:pPr>
        <w:tabs>
          <w:tab w:val="left" w:pos="6300"/>
        </w:tabs>
        <w:snapToGrid w:val="0"/>
        <w:spacing w:line="500" w:lineRule="exact"/>
        <w:ind w:firstLine="6480" w:firstLineChars="2700"/>
        <w:rPr>
          <w:rFonts w:ascii="仿宋" w:hAnsi="仿宋" w:eastAsia="仿宋" w:cs="仿宋"/>
          <w:sz w:val="24"/>
          <w:szCs w:val="24"/>
        </w:rPr>
      </w:pPr>
      <w:r>
        <w:rPr>
          <w:rFonts w:hint="eastAsia" w:ascii="仿宋" w:hAnsi="仿宋" w:eastAsia="仿宋" w:cs="仿宋"/>
          <w:sz w:val="24"/>
          <w:szCs w:val="24"/>
        </w:rPr>
        <w:t>日期：</w:t>
      </w:r>
    </w:p>
    <w:p>
      <w:pPr>
        <w:tabs>
          <w:tab w:val="left" w:pos="6300"/>
        </w:tabs>
        <w:snapToGrid w:val="0"/>
        <w:spacing w:line="500" w:lineRule="exact"/>
        <w:ind w:firstLine="480"/>
        <w:rPr>
          <w:rFonts w:ascii="仿宋" w:hAnsi="仿宋" w:eastAsia="仿宋" w:cs="仿宋"/>
          <w:sz w:val="24"/>
          <w:szCs w:val="24"/>
        </w:rPr>
      </w:pPr>
    </w:p>
    <w:p>
      <w:pPr>
        <w:tabs>
          <w:tab w:val="left" w:pos="6300"/>
        </w:tabs>
        <w:snapToGrid w:val="0"/>
        <w:spacing w:line="500" w:lineRule="exact"/>
        <w:ind w:firstLine="6480" w:firstLineChars="2700"/>
        <w:rPr>
          <w:rFonts w:ascii="仿宋" w:hAnsi="仿宋" w:eastAsia="仿宋" w:cs="仿宋"/>
          <w:sz w:val="24"/>
          <w:szCs w:val="24"/>
        </w:rPr>
      </w:pPr>
    </w:p>
    <w:p>
      <w:pPr>
        <w:tabs>
          <w:tab w:val="left" w:pos="6300"/>
        </w:tabs>
        <w:snapToGrid w:val="0"/>
        <w:spacing w:line="420" w:lineRule="exact"/>
        <w:ind w:firstLine="420"/>
        <w:rPr>
          <w:rFonts w:ascii="仿宋" w:hAnsi="仿宋" w:eastAsia="仿宋" w:cs="仿宋"/>
          <w:kern w:val="0"/>
          <w:sz w:val="24"/>
          <w:szCs w:val="24"/>
        </w:rPr>
      </w:pPr>
      <w:r>
        <w:rPr>
          <w:rFonts w:hint="eastAsia" w:ascii="仿宋" w:hAnsi="仿宋" w:eastAsia="仿宋" w:cs="仿宋"/>
          <w:kern w:val="0"/>
          <w:sz w:val="24"/>
          <w:szCs w:val="24"/>
        </w:rPr>
        <w:br w:type="page"/>
      </w:r>
      <w:r>
        <w:rPr>
          <w:rFonts w:hint="eastAsia" w:ascii="仿宋" w:hAnsi="仿宋" w:eastAsia="仿宋" w:cs="仿宋"/>
          <w:kern w:val="0"/>
          <w:sz w:val="24"/>
          <w:szCs w:val="24"/>
        </w:rPr>
        <w:t>《中小企业声明函》填写时应注意以下事项：</w:t>
      </w:r>
    </w:p>
    <w:p>
      <w:pPr>
        <w:tabs>
          <w:tab w:val="left" w:pos="6300"/>
        </w:tabs>
        <w:snapToGrid w:val="0"/>
        <w:spacing w:line="420" w:lineRule="exact"/>
        <w:ind w:firstLine="420"/>
        <w:rPr>
          <w:rFonts w:ascii="仿宋" w:hAnsi="仿宋" w:eastAsia="仿宋" w:cs="仿宋"/>
          <w:kern w:val="0"/>
          <w:sz w:val="24"/>
          <w:szCs w:val="24"/>
        </w:rPr>
      </w:pPr>
      <w:r>
        <w:rPr>
          <w:rFonts w:hint="eastAsia" w:ascii="仿宋" w:hAnsi="仿宋" w:eastAsia="仿宋" w:cs="仿宋"/>
          <w:kern w:val="0"/>
          <w:sz w:val="24"/>
          <w:szCs w:val="24"/>
        </w:rPr>
        <w:t>1.从业人员、营业收入、资产总额填报上一年度数据，无上一年度数据的新成立企业可不填报。</w:t>
      </w:r>
    </w:p>
    <w:p>
      <w:pPr>
        <w:tabs>
          <w:tab w:val="left" w:pos="6300"/>
        </w:tabs>
        <w:snapToGrid w:val="0"/>
        <w:spacing w:line="420" w:lineRule="exact"/>
        <w:ind w:firstLine="422"/>
        <w:rPr>
          <w:rFonts w:ascii="仿宋" w:hAnsi="仿宋" w:eastAsia="仿宋" w:cs="仿宋"/>
          <w:b/>
          <w:kern w:val="0"/>
          <w:sz w:val="24"/>
          <w:szCs w:val="24"/>
          <w:u w:val="single"/>
        </w:rPr>
      </w:pPr>
      <w:r>
        <w:rPr>
          <w:rFonts w:hint="eastAsia" w:ascii="仿宋" w:hAnsi="仿宋" w:eastAsia="仿宋" w:cs="仿宋"/>
          <w:b/>
          <w:kern w:val="0"/>
          <w:sz w:val="24"/>
          <w:szCs w:val="24"/>
          <w:u w:val="single"/>
        </w:rPr>
        <w:t>2.中小企业应当按照《中小企业划型标准规定》（工信部联企业〔2011〕300号），如实填写并提交《中小企业声明函》。</w:t>
      </w:r>
    </w:p>
    <w:p>
      <w:pPr>
        <w:tabs>
          <w:tab w:val="left" w:pos="6300"/>
        </w:tabs>
        <w:snapToGrid w:val="0"/>
        <w:spacing w:line="420" w:lineRule="exact"/>
        <w:ind w:firstLine="422"/>
        <w:rPr>
          <w:rFonts w:ascii="仿宋" w:hAnsi="仿宋" w:eastAsia="仿宋" w:cs="仿宋"/>
          <w:b/>
          <w:kern w:val="0"/>
          <w:sz w:val="24"/>
          <w:szCs w:val="24"/>
          <w:u w:val="single"/>
        </w:rPr>
      </w:pPr>
      <w:r>
        <w:rPr>
          <w:rFonts w:hint="eastAsia" w:ascii="仿宋" w:hAnsi="仿宋" w:eastAsia="仿宋" w:cs="仿宋"/>
          <w:b/>
          <w:kern w:val="0"/>
          <w:sz w:val="24"/>
          <w:szCs w:val="24"/>
          <w:u w:val="single"/>
        </w:rPr>
        <w:t>3.投标人填写《中小企业声明函》中所属行业时，应与采购文件第一篇“采购标的对应的中小企业划分标准所属行业”中填写的所属行业一致。</w:t>
      </w:r>
    </w:p>
    <w:p>
      <w:pPr>
        <w:tabs>
          <w:tab w:val="left" w:pos="6300"/>
        </w:tabs>
        <w:snapToGrid w:val="0"/>
        <w:spacing w:line="420" w:lineRule="exact"/>
        <w:ind w:firstLine="420"/>
        <w:jc w:val="left"/>
        <w:rPr>
          <w:rFonts w:ascii="仿宋" w:hAnsi="仿宋" w:eastAsia="仿宋" w:cs="仿宋"/>
          <w:sz w:val="24"/>
          <w:szCs w:val="24"/>
        </w:rPr>
      </w:pPr>
      <w:r>
        <w:rPr>
          <w:rFonts w:hint="eastAsia" w:ascii="仿宋" w:hAnsi="仿宋" w:eastAsia="仿宋" w:cs="仿宋"/>
          <w:sz w:val="24"/>
          <w:szCs w:val="24"/>
        </w:rPr>
        <w:t>注：各行业划型标准：</w:t>
      </w:r>
    </w:p>
    <w:p>
      <w:pPr>
        <w:tabs>
          <w:tab w:val="left" w:pos="6300"/>
        </w:tabs>
        <w:snapToGrid w:val="0"/>
        <w:ind w:firstLine="420"/>
        <w:jc w:val="left"/>
        <w:rPr>
          <w:rFonts w:ascii="仿宋" w:hAnsi="仿宋" w:eastAsia="仿宋" w:cs="仿宋"/>
          <w:sz w:val="24"/>
          <w:szCs w:val="24"/>
        </w:rPr>
      </w:pPr>
      <w:r>
        <w:rPr>
          <w:rFonts w:hint="eastAsia" w:ascii="仿宋" w:hAnsi="仿宋" w:eastAsia="仿宋" w:cs="仿宋"/>
          <w:sz w:val="24"/>
          <w:szCs w:val="24"/>
        </w:rPr>
        <w:t>（一）农、林、牧、渔业。营业收入20000万元以下的为中小微型企业。其中，营业收入500万元及以上的为中型企业，营业收入50万元及以上的为小型企业，营业收入50万元以下的为微型企业。</w:t>
      </w:r>
    </w:p>
    <w:p>
      <w:pPr>
        <w:tabs>
          <w:tab w:val="left" w:pos="6300"/>
        </w:tabs>
        <w:snapToGrid w:val="0"/>
        <w:ind w:firstLine="420"/>
        <w:jc w:val="left"/>
        <w:rPr>
          <w:rFonts w:ascii="仿宋" w:hAnsi="仿宋" w:eastAsia="仿宋" w:cs="仿宋"/>
          <w:sz w:val="24"/>
          <w:szCs w:val="24"/>
        </w:rPr>
      </w:pPr>
      <w:r>
        <w:rPr>
          <w:rFonts w:hint="eastAsia" w:ascii="仿宋" w:hAnsi="仿宋" w:eastAsia="仿宋" w:cs="仿宋"/>
          <w:sz w:val="24"/>
          <w:szCs w:val="24"/>
        </w:rPr>
        <w:t>（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tabs>
          <w:tab w:val="left" w:pos="6300"/>
        </w:tabs>
        <w:snapToGrid w:val="0"/>
        <w:ind w:firstLine="420"/>
        <w:jc w:val="left"/>
        <w:rPr>
          <w:rFonts w:ascii="仿宋" w:hAnsi="仿宋" w:eastAsia="仿宋" w:cs="仿宋"/>
          <w:sz w:val="24"/>
          <w:szCs w:val="24"/>
        </w:rPr>
      </w:pPr>
      <w:r>
        <w:rPr>
          <w:rFonts w:hint="eastAsia" w:ascii="仿宋" w:hAnsi="仿宋" w:eastAsia="仿宋" w:cs="仿宋"/>
          <w:sz w:val="24"/>
          <w:szCs w:val="24"/>
        </w:rPr>
        <w:t>（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pPr>
        <w:tabs>
          <w:tab w:val="left" w:pos="6300"/>
        </w:tabs>
        <w:snapToGrid w:val="0"/>
        <w:ind w:firstLine="420"/>
        <w:jc w:val="left"/>
        <w:rPr>
          <w:rFonts w:ascii="仿宋" w:hAnsi="仿宋" w:eastAsia="仿宋" w:cs="仿宋"/>
          <w:sz w:val="24"/>
          <w:szCs w:val="24"/>
        </w:rPr>
      </w:pPr>
      <w:r>
        <w:rPr>
          <w:rFonts w:hint="eastAsia" w:ascii="仿宋" w:hAnsi="仿宋" w:eastAsia="仿宋" w:cs="仿宋"/>
          <w:sz w:val="24"/>
          <w:szCs w:val="24"/>
        </w:rPr>
        <w:t>（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pPr>
        <w:tabs>
          <w:tab w:val="left" w:pos="6300"/>
        </w:tabs>
        <w:snapToGrid w:val="0"/>
        <w:ind w:firstLine="420"/>
        <w:jc w:val="left"/>
        <w:rPr>
          <w:rFonts w:ascii="仿宋" w:hAnsi="仿宋" w:eastAsia="仿宋" w:cs="仿宋"/>
          <w:sz w:val="24"/>
          <w:szCs w:val="24"/>
        </w:rPr>
      </w:pPr>
      <w:r>
        <w:rPr>
          <w:rFonts w:hint="eastAsia" w:ascii="仿宋" w:hAnsi="仿宋" w:eastAsia="仿宋" w:cs="仿宋"/>
          <w:sz w:val="24"/>
          <w:szCs w:val="24"/>
        </w:rPr>
        <w:t>（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pPr>
        <w:tabs>
          <w:tab w:val="left" w:pos="6300"/>
        </w:tabs>
        <w:snapToGrid w:val="0"/>
        <w:ind w:firstLine="420"/>
        <w:jc w:val="left"/>
        <w:rPr>
          <w:rFonts w:ascii="仿宋" w:hAnsi="仿宋" w:eastAsia="仿宋" w:cs="仿宋"/>
          <w:sz w:val="24"/>
          <w:szCs w:val="24"/>
        </w:rPr>
      </w:pPr>
      <w:r>
        <w:rPr>
          <w:rFonts w:hint="eastAsia" w:ascii="仿宋" w:hAnsi="仿宋" w:eastAsia="仿宋" w:cs="仿宋"/>
          <w:sz w:val="24"/>
          <w:szCs w:val="24"/>
        </w:rPr>
        <w:t>（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pPr>
        <w:tabs>
          <w:tab w:val="left" w:pos="6300"/>
        </w:tabs>
        <w:snapToGrid w:val="0"/>
        <w:ind w:firstLine="420"/>
        <w:jc w:val="left"/>
        <w:rPr>
          <w:rFonts w:ascii="仿宋" w:hAnsi="仿宋" w:eastAsia="仿宋" w:cs="仿宋"/>
          <w:sz w:val="24"/>
          <w:szCs w:val="24"/>
        </w:rPr>
      </w:pPr>
      <w:r>
        <w:rPr>
          <w:rFonts w:hint="eastAsia" w:ascii="仿宋" w:hAnsi="仿宋" w:eastAsia="仿宋" w:cs="仿宋"/>
          <w:sz w:val="24"/>
          <w:szCs w:val="24"/>
        </w:rPr>
        <w:t>（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pPr>
        <w:tabs>
          <w:tab w:val="left" w:pos="6300"/>
        </w:tabs>
        <w:snapToGrid w:val="0"/>
        <w:ind w:firstLine="420"/>
        <w:jc w:val="left"/>
        <w:rPr>
          <w:rFonts w:ascii="仿宋" w:hAnsi="仿宋" w:eastAsia="仿宋" w:cs="仿宋"/>
          <w:sz w:val="24"/>
          <w:szCs w:val="24"/>
        </w:rPr>
      </w:pPr>
      <w:r>
        <w:rPr>
          <w:rFonts w:hint="eastAsia" w:ascii="仿宋" w:hAnsi="仿宋" w:eastAsia="仿宋" w:cs="仿宋"/>
          <w:sz w:val="24"/>
          <w:szCs w:val="24"/>
        </w:rPr>
        <w:t>（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pPr>
        <w:tabs>
          <w:tab w:val="left" w:pos="6300"/>
        </w:tabs>
        <w:snapToGrid w:val="0"/>
        <w:ind w:firstLine="420"/>
        <w:jc w:val="left"/>
        <w:rPr>
          <w:rFonts w:ascii="仿宋" w:hAnsi="仿宋" w:eastAsia="仿宋" w:cs="仿宋"/>
          <w:sz w:val="24"/>
          <w:szCs w:val="24"/>
        </w:rPr>
      </w:pPr>
      <w:r>
        <w:rPr>
          <w:rFonts w:hint="eastAsia" w:ascii="仿宋" w:hAnsi="仿宋" w:eastAsia="仿宋" w:cs="仿宋"/>
          <w:sz w:val="24"/>
          <w:szCs w:val="24"/>
        </w:rPr>
        <w:t>（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tabs>
          <w:tab w:val="left" w:pos="6300"/>
        </w:tabs>
        <w:snapToGrid w:val="0"/>
        <w:ind w:firstLine="420"/>
        <w:jc w:val="left"/>
        <w:rPr>
          <w:rFonts w:ascii="仿宋" w:hAnsi="仿宋" w:eastAsia="仿宋" w:cs="仿宋"/>
          <w:sz w:val="24"/>
          <w:szCs w:val="24"/>
        </w:rPr>
      </w:pPr>
      <w:r>
        <w:rPr>
          <w:rFonts w:hint="eastAsia" w:ascii="仿宋" w:hAnsi="仿宋" w:eastAsia="仿宋" w:cs="仿宋"/>
          <w:sz w:val="24"/>
          <w:szCs w:val="24"/>
        </w:rPr>
        <w:t>（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tabs>
          <w:tab w:val="left" w:pos="6300"/>
        </w:tabs>
        <w:snapToGrid w:val="0"/>
        <w:ind w:firstLine="420"/>
        <w:jc w:val="left"/>
        <w:rPr>
          <w:rFonts w:ascii="仿宋" w:hAnsi="仿宋" w:eastAsia="仿宋" w:cs="仿宋"/>
          <w:sz w:val="24"/>
          <w:szCs w:val="24"/>
        </w:rPr>
      </w:pPr>
      <w:r>
        <w:rPr>
          <w:rFonts w:hint="eastAsia" w:ascii="仿宋" w:hAnsi="仿宋" w:eastAsia="仿宋" w:cs="仿宋"/>
          <w:sz w:val="24"/>
          <w:szCs w:val="24"/>
        </w:rPr>
        <w:t>（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pPr>
        <w:tabs>
          <w:tab w:val="left" w:pos="6300"/>
        </w:tabs>
        <w:snapToGrid w:val="0"/>
        <w:ind w:firstLine="420"/>
        <w:jc w:val="left"/>
        <w:rPr>
          <w:rFonts w:ascii="仿宋" w:hAnsi="仿宋" w:eastAsia="仿宋" w:cs="仿宋"/>
          <w:sz w:val="24"/>
          <w:szCs w:val="24"/>
        </w:rPr>
      </w:pPr>
      <w:r>
        <w:rPr>
          <w:rFonts w:hint="eastAsia" w:ascii="仿宋" w:hAnsi="仿宋" w:eastAsia="仿宋" w:cs="仿宋"/>
          <w:sz w:val="24"/>
          <w:szCs w:val="24"/>
        </w:rPr>
        <w:t>（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pPr>
        <w:tabs>
          <w:tab w:val="left" w:pos="6300"/>
        </w:tabs>
        <w:snapToGrid w:val="0"/>
        <w:ind w:firstLine="420"/>
        <w:jc w:val="left"/>
        <w:rPr>
          <w:rFonts w:ascii="仿宋" w:hAnsi="仿宋" w:eastAsia="仿宋" w:cs="仿宋"/>
          <w:sz w:val="24"/>
          <w:szCs w:val="24"/>
        </w:rPr>
      </w:pPr>
      <w:r>
        <w:rPr>
          <w:rFonts w:hint="eastAsia" w:ascii="仿宋" w:hAnsi="仿宋" w:eastAsia="仿宋" w:cs="仿宋"/>
          <w:sz w:val="24"/>
          <w:szCs w:val="24"/>
        </w:rPr>
        <w:t>（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pPr>
        <w:tabs>
          <w:tab w:val="left" w:pos="6300"/>
        </w:tabs>
        <w:snapToGrid w:val="0"/>
        <w:ind w:firstLine="420"/>
        <w:jc w:val="left"/>
        <w:rPr>
          <w:rFonts w:ascii="仿宋" w:hAnsi="仿宋" w:eastAsia="仿宋" w:cs="仿宋"/>
          <w:sz w:val="24"/>
          <w:szCs w:val="24"/>
        </w:rPr>
      </w:pPr>
      <w:r>
        <w:rPr>
          <w:rFonts w:hint="eastAsia" w:ascii="仿宋" w:hAnsi="仿宋" w:eastAsia="仿宋" w:cs="仿宋"/>
          <w:sz w:val="24"/>
          <w:szCs w:val="24"/>
        </w:rPr>
        <w:t>（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pPr>
        <w:tabs>
          <w:tab w:val="left" w:pos="6300"/>
        </w:tabs>
        <w:snapToGrid w:val="0"/>
        <w:ind w:firstLine="420"/>
        <w:jc w:val="left"/>
        <w:rPr>
          <w:rFonts w:ascii="仿宋" w:hAnsi="仿宋" w:eastAsia="仿宋" w:cs="仿宋"/>
          <w:sz w:val="24"/>
          <w:szCs w:val="24"/>
        </w:rPr>
      </w:pPr>
      <w:r>
        <w:rPr>
          <w:rFonts w:hint="eastAsia" w:ascii="仿宋" w:hAnsi="仿宋" w:eastAsia="仿宋" w:cs="仿宋"/>
          <w:sz w:val="24"/>
          <w:szCs w:val="24"/>
        </w:rPr>
        <w:t>（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pPr>
        <w:tabs>
          <w:tab w:val="left" w:pos="6300"/>
        </w:tabs>
        <w:snapToGrid w:val="0"/>
        <w:ind w:firstLine="420"/>
        <w:jc w:val="left"/>
        <w:rPr>
          <w:rFonts w:ascii="仿宋" w:hAnsi="仿宋" w:eastAsia="仿宋" w:cs="仿宋"/>
          <w:sz w:val="24"/>
          <w:szCs w:val="24"/>
        </w:rPr>
      </w:pPr>
      <w:r>
        <w:rPr>
          <w:rFonts w:hint="eastAsia" w:ascii="仿宋" w:hAnsi="仿宋" w:eastAsia="仿宋" w:cs="仿宋"/>
          <w:sz w:val="24"/>
          <w:szCs w:val="24"/>
        </w:rPr>
        <w:t>（十六）其他未列明行业。从业人员300人以下的为中小微型企业。其中，从业人员100人及以上的为中型企业；从业人员10人及以上的为小型企业；从业人员10人以下的为微型企业。</w:t>
      </w:r>
    </w:p>
    <w:p>
      <w:pPr>
        <w:tabs>
          <w:tab w:val="left" w:pos="6300"/>
        </w:tabs>
        <w:snapToGrid w:val="0"/>
        <w:spacing w:line="500" w:lineRule="exact"/>
        <w:ind w:firstLine="480"/>
        <w:rPr>
          <w:rFonts w:ascii="仿宋" w:hAnsi="仿宋" w:eastAsia="仿宋" w:cs="仿宋"/>
          <w:sz w:val="24"/>
          <w:szCs w:val="24"/>
        </w:rPr>
      </w:pPr>
      <w:r>
        <w:rPr>
          <w:rFonts w:hint="eastAsia" w:ascii="仿宋" w:hAnsi="仿宋" w:eastAsia="仿宋" w:cs="仿宋"/>
          <w:sz w:val="24"/>
          <w:szCs w:val="24"/>
        </w:rPr>
        <w:br w:type="page"/>
      </w:r>
      <w:r>
        <w:rPr>
          <w:rFonts w:hint="eastAsia" w:ascii="仿宋" w:hAnsi="仿宋" w:eastAsia="仿宋" w:cs="仿宋"/>
          <w:sz w:val="24"/>
          <w:szCs w:val="24"/>
        </w:rPr>
        <w:t>3.监狱企业证明文件</w:t>
      </w:r>
    </w:p>
    <w:p>
      <w:pPr>
        <w:tabs>
          <w:tab w:val="left" w:pos="6300"/>
        </w:tabs>
        <w:snapToGrid w:val="0"/>
        <w:spacing w:line="500" w:lineRule="exact"/>
        <w:ind w:firstLine="480"/>
        <w:rPr>
          <w:rFonts w:ascii="仿宋" w:hAnsi="仿宋" w:eastAsia="仿宋" w:cs="仿宋"/>
          <w:sz w:val="24"/>
          <w:szCs w:val="24"/>
        </w:rPr>
      </w:pPr>
      <w:r>
        <w:rPr>
          <w:rFonts w:hint="eastAsia" w:ascii="仿宋" w:hAnsi="仿宋" w:eastAsia="仿宋" w:cs="仿宋"/>
          <w:sz w:val="24"/>
          <w:szCs w:val="24"/>
        </w:rPr>
        <w:t>以省级以上监狱管理局、戒毒管理局（含新疆生产建设兵团）出具的属于监狱企业的证明文件为准。</w:t>
      </w:r>
      <w:r>
        <w:rPr>
          <w:rFonts w:hint="eastAsia" w:ascii="仿宋" w:hAnsi="仿宋" w:eastAsia="仿宋" w:cs="仿宋"/>
          <w:sz w:val="24"/>
          <w:szCs w:val="24"/>
        </w:rPr>
        <w:br w:type="page"/>
      </w:r>
      <w:r>
        <w:rPr>
          <w:rFonts w:hint="eastAsia" w:ascii="仿宋" w:hAnsi="仿宋" w:eastAsia="仿宋" w:cs="仿宋"/>
          <w:sz w:val="24"/>
          <w:szCs w:val="24"/>
        </w:rPr>
        <w:t>4.残疾人福利性单位声明函</w:t>
      </w:r>
    </w:p>
    <w:p>
      <w:pPr>
        <w:tabs>
          <w:tab w:val="left" w:pos="6300"/>
        </w:tabs>
        <w:snapToGrid w:val="0"/>
        <w:spacing w:line="500" w:lineRule="exact"/>
        <w:ind w:firstLine="480"/>
        <w:jc w:val="center"/>
        <w:rPr>
          <w:rFonts w:ascii="仿宋" w:hAnsi="仿宋" w:eastAsia="仿宋" w:cs="仿宋"/>
          <w:sz w:val="24"/>
          <w:szCs w:val="24"/>
        </w:rPr>
      </w:pPr>
      <w:r>
        <w:rPr>
          <w:rFonts w:hint="eastAsia" w:ascii="仿宋" w:hAnsi="仿宋" w:eastAsia="仿宋" w:cs="仿宋"/>
          <w:sz w:val="24"/>
          <w:szCs w:val="24"/>
        </w:rPr>
        <w:t>残疾人福利性单位声明函</w:t>
      </w:r>
    </w:p>
    <w:p>
      <w:pPr>
        <w:tabs>
          <w:tab w:val="left" w:pos="6300"/>
        </w:tabs>
        <w:snapToGrid w:val="0"/>
        <w:spacing w:line="500" w:lineRule="exact"/>
        <w:ind w:firstLine="480"/>
        <w:rPr>
          <w:rFonts w:ascii="仿宋" w:hAnsi="仿宋" w:eastAsia="仿宋" w:cs="仿宋"/>
          <w:sz w:val="24"/>
          <w:szCs w:val="24"/>
        </w:rPr>
      </w:pPr>
      <w:r>
        <w:rPr>
          <w:rFonts w:hint="eastAsia" w:ascii="仿宋" w:hAnsi="仿宋" w:eastAsia="仿宋" w:cs="仿宋"/>
          <w:sz w:val="24"/>
          <w:szCs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tabs>
          <w:tab w:val="left" w:pos="6300"/>
        </w:tabs>
        <w:snapToGrid w:val="0"/>
        <w:spacing w:line="500" w:lineRule="exact"/>
        <w:ind w:firstLine="480"/>
        <w:rPr>
          <w:rFonts w:ascii="仿宋" w:hAnsi="仿宋" w:eastAsia="仿宋" w:cs="仿宋"/>
          <w:sz w:val="24"/>
          <w:szCs w:val="24"/>
        </w:rPr>
      </w:pPr>
      <w:r>
        <w:rPr>
          <w:rFonts w:hint="eastAsia" w:ascii="仿宋" w:hAnsi="仿宋" w:eastAsia="仿宋" w:cs="仿宋"/>
          <w:sz w:val="24"/>
          <w:szCs w:val="24"/>
        </w:rPr>
        <w:t>本单位对上述声明的真实性负责。如有虚假，将依法承担相应责任。</w:t>
      </w:r>
    </w:p>
    <w:p>
      <w:pPr>
        <w:tabs>
          <w:tab w:val="left" w:pos="6300"/>
        </w:tabs>
        <w:snapToGrid w:val="0"/>
        <w:spacing w:line="500" w:lineRule="exact"/>
        <w:ind w:firstLine="480"/>
        <w:rPr>
          <w:rFonts w:ascii="仿宋" w:hAnsi="仿宋" w:eastAsia="仿宋" w:cs="仿宋"/>
          <w:sz w:val="24"/>
          <w:szCs w:val="24"/>
        </w:rPr>
      </w:pPr>
    </w:p>
    <w:p>
      <w:pPr>
        <w:tabs>
          <w:tab w:val="left" w:pos="6300"/>
        </w:tabs>
        <w:snapToGrid w:val="0"/>
        <w:spacing w:line="500" w:lineRule="exact"/>
        <w:ind w:firstLine="480"/>
        <w:rPr>
          <w:rFonts w:ascii="仿宋" w:hAnsi="仿宋" w:eastAsia="仿宋" w:cs="仿宋"/>
          <w:sz w:val="24"/>
          <w:szCs w:val="24"/>
        </w:rPr>
      </w:pPr>
    </w:p>
    <w:p>
      <w:pPr>
        <w:tabs>
          <w:tab w:val="left" w:pos="6300"/>
        </w:tabs>
        <w:snapToGrid w:val="0"/>
        <w:spacing w:line="500" w:lineRule="exact"/>
        <w:ind w:firstLine="480"/>
        <w:rPr>
          <w:rFonts w:ascii="仿宋" w:hAnsi="仿宋" w:eastAsia="仿宋" w:cs="仿宋"/>
          <w:sz w:val="24"/>
          <w:szCs w:val="24"/>
        </w:rPr>
      </w:pPr>
      <w:r>
        <w:rPr>
          <w:rFonts w:hint="eastAsia" w:ascii="仿宋" w:hAnsi="仿宋" w:eastAsia="仿宋" w:cs="仿宋"/>
          <w:sz w:val="24"/>
          <w:szCs w:val="24"/>
        </w:rPr>
        <w:t xml:space="preserve">                                                 投标人名称（盖章）：</w:t>
      </w:r>
    </w:p>
    <w:p>
      <w:pPr>
        <w:spacing w:line="360" w:lineRule="auto"/>
        <w:rPr>
          <w:rFonts w:ascii="仿宋" w:hAnsi="仿宋" w:eastAsia="仿宋"/>
          <w:sz w:val="24"/>
          <w:szCs w:val="24"/>
        </w:rPr>
      </w:pPr>
      <w:r>
        <w:rPr>
          <w:rFonts w:hint="eastAsia" w:ascii="仿宋" w:hAnsi="仿宋" w:eastAsia="仿宋" w:cs="仿宋"/>
          <w:sz w:val="24"/>
          <w:szCs w:val="24"/>
        </w:rPr>
        <w:t xml:space="preserve">                                                  年  月  日</w:t>
      </w:r>
    </w:p>
    <w:p>
      <w:pPr>
        <w:spacing w:line="360" w:lineRule="auto"/>
        <w:rPr>
          <w:rFonts w:ascii="仿宋" w:hAnsi="仿宋" w:eastAsia="仿宋"/>
          <w:sz w:val="24"/>
          <w:szCs w:val="24"/>
        </w:rPr>
      </w:pPr>
    </w:p>
    <w:p>
      <w:pPr>
        <w:spacing w:line="360" w:lineRule="auto"/>
        <w:ind w:firstLine="480" w:firstLineChars="200"/>
        <w:jc w:val="center"/>
        <w:rPr>
          <w:rFonts w:ascii="仿宋" w:hAnsi="仿宋" w:eastAsia="仿宋"/>
          <w:sz w:val="24"/>
          <w:szCs w:val="24"/>
        </w:rPr>
      </w:pPr>
      <w:r>
        <w:rPr>
          <w:rFonts w:hint="eastAsia" w:ascii="仿宋" w:hAnsi="仿宋" w:eastAsia="仿宋"/>
          <w:sz w:val="24"/>
          <w:szCs w:val="24"/>
        </w:rPr>
        <w:t>（结束）</w:t>
      </w:r>
    </w:p>
    <w:sectPr>
      <w:pgSz w:w="11907" w:h="16840"/>
      <w:pgMar w:top="1134" w:right="1191" w:bottom="1134" w:left="1304" w:header="851" w:footer="992" w:gutter="0"/>
      <w:pgNumType w:fmt="numberInDash"/>
      <w:cols w:space="720" w:num="1"/>
      <w:docGrid w:linePitch="380" w:charSpace="-57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embedRegular r:id="rId1" w:fontKey="{0DE5089A-9C9E-4005-A7B8-B15A218390FD}"/>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embedRegular r:id="rId2" w:fontKey="{77ED5D2B-5BE4-495D-8649-43AC7BAAC880}"/>
  </w:font>
  <w:font w:name="Arial">
    <w:panose1 w:val="020B0604020202020204"/>
    <w:charset w:val="00"/>
    <w:family w:val="swiss"/>
    <w:pitch w:val="default"/>
    <w:sig w:usb0="E0002AFF" w:usb1="C0007843" w:usb2="00000009" w:usb3="00000000" w:csb0="400001FF" w:csb1="FFFF0000"/>
  </w:font>
  <w:font w:name="PMingLiU">
    <w:panose1 w:val="02020500000000000000"/>
    <w:charset w:val="88"/>
    <w:family w:val="roman"/>
    <w:pitch w:val="default"/>
    <w:sig w:usb0="A00002FF" w:usb1="28CFFCFA" w:usb2="00000016" w:usb3="00000000" w:csb0="00100001" w:csb1="00000000"/>
  </w:font>
  <w:font w:name="仿宋_GB2312">
    <w:panose1 w:val="02010609030101010101"/>
    <w:charset w:val="86"/>
    <w:family w:val="modern"/>
    <w:pitch w:val="default"/>
    <w:sig w:usb0="00000001" w:usb1="080E0000" w:usb2="00000000" w:usb3="00000000" w:csb0="00040000" w:csb1="00000000"/>
    <w:embedRegular r:id="rId3" w:fontKey="{39304CCA-3840-4F65-9EAE-E230BBD5E997}"/>
  </w:font>
  <w:font w:name="Courier New">
    <w:panose1 w:val="02070309020205020404"/>
    <w:charset w:val="00"/>
    <w:family w:val="modern"/>
    <w:pitch w:val="default"/>
    <w:sig w:usb0="E0002AFF" w:usb1="C0007843" w:usb2="00000009" w:usb3="00000000" w:csb0="400001FF" w:csb1="FFFF0000"/>
  </w:font>
  <w:font w:name="_x000B__x000C_">
    <w:altName w:val="Times New Roman"/>
    <w:panose1 w:val="00000000000000000000"/>
    <w:charset w:val="00"/>
    <w:family w:val="roman"/>
    <w:pitch w:val="default"/>
    <w:sig w:usb0="00000000" w:usb1="00000000" w:usb2="00000000" w:usb3="00000000" w:csb0="00040001" w:csb1="00000000"/>
  </w:font>
  <w:font w:name="昆仑楷体">
    <w:altName w:val="宋体"/>
    <w:panose1 w:val="00000000000000000000"/>
    <w:charset w:val="86"/>
    <w:family w:val="modern"/>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文鼎粗黑">
    <w:altName w:val="黑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embedRegular r:id="rId4" w:fontKey="{F8C52CCF-A99F-4820-9240-967748B484ED}"/>
  </w:font>
  <w:font w:name="方正小标宋_GBK">
    <w:panose1 w:val="03000509000000000000"/>
    <w:charset w:val="86"/>
    <w:family w:val="script"/>
    <w:pitch w:val="default"/>
    <w:sig w:usb0="00000001" w:usb1="080E0000" w:usb2="00000000" w:usb3="00000000" w:csb0="00040000" w:csb1="00000000"/>
    <w:embedRegular r:id="rId5" w:fontKey="{B4715D75-1E4F-47A7-9CCF-702911F92A2D}"/>
  </w:font>
  <w:font w:name="方正黑体_GBK">
    <w:panose1 w:val="03000509000000000000"/>
    <w:charset w:val="86"/>
    <w:family w:val="script"/>
    <w:pitch w:val="default"/>
    <w:sig w:usb0="00000001" w:usb1="080E0000" w:usb2="00000000" w:usb3="00000000" w:csb0="00040000" w:csb1="00000000"/>
    <w:embedRegular r:id="rId6" w:fontKey="{A8525AA0-0C85-4925-A712-8CBF94174C75}"/>
  </w:font>
  <w:font w:name="方正仿宋_GBK">
    <w:panose1 w:val="03000509000000000000"/>
    <w:charset w:val="86"/>
    <w:family w:val="script"/>
    <w:pitch w:val="default"/>
    <w:sig w:usb0="00000001" w:usb1="080E0000" w:usb2="00000000" w:usb3="00000000" w:csb0="00040000" w:csb1="00000000"/>
    <w:embedRegular r:id="rId7" w:fontKey="{9A24713C-F623-4ED0-8CCE-E4444D4FE3B6}"/>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framePr w:wrap="around" w:vAnchor="text" w:hAnchor="margin" w:xAlign="center" w:y="1"/>
      <w:jc w:val="center"/>
      <w:rPr>
        <w:rStyle w:val="59"/>
        <w:rFonts w:ascii="宋体"/>
        <w:sz w:val="21"/>
        <w:szCs w:val="21"/>
      </w:rPr>
    </w:pPr>
    <w:r>
      <w:rPr>
        <w:rFonts w:ascii="宋体"/>
        <w:sz w:val="21"/>
        <w:szCs w:val="21"/>
      </w:rPr>
      <w:fldChar w:fldCharType="begin"/>
    </w:r>
    <w:r>
      <w:rPr>
        <w:rStyle w:val="59"/>
        <w:rFonts w:ascii="宋体"/>
        <w:sz w:val="21"/>
        <w:szCs w:val="21"/>
      </w:rPr>
      <w:instrText xml:space="preserve">PAGE  </w:instrText>
    </w:r>
    <w:r>
      <w:rPr>
        <w:rFonts w:ascii="宋体"/>
        <w:sz w:val="21"/>
        <w:szCs w:val="21"/>
      </w:rPr>
      <w:fldChar w:fldCharType="separate"/>
    </w:r>
    <w:r>
      <w:rPr>
        <w:rStyle w:val="59"/>
        <w:rFonts w:ascii="宋体"/>
        <w:sz w:val="21"/>
        <w:szCs w:val="21"/>
      </w:rPr>
      <w:t>- 5 -</w:t>
    </w:r>
    <w:r>
      <w:rPr>
        <w:rFonts w:ascii="宋体"/>
        <w:sz w:val="21"/>
        <w:szCs w:val="21"/>
      </w:rPr>
      <w:fldChar w:fldCharType="end"/>
    </w:r>
  </w:p>
  <w:p>
    <w:pPr>
      <w:pStyle w:val="3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framePr w:wrap="around" w:vAnchor="text" w:hAnchor="margin" w:xAlign="center" w:y="1"/>
      <w:rPr>
        <w:rStyle w:val="59"/>
      </w:rPr>
    </w:pPr>
    <w:r>
      <w:fldChar w:fldCharType="begin"/>
    </w:r>
    <w:r>
      <w:rPr>
        <w:rStyle w:val="59"/>
      </w:rPr>
      <w:instrText xml:space="preserve">PAGE  </w:instrText>
    </w:r>
    <w:r>
      <w:fldChar w:fldCharType="separate"/>
    </w:r>
    <w:r>
      <w:fldChar w:fldCharType="end"/>
    </w:r>
  </w:p>
  <w:p>
    <w:pPr>
      <w:pStyle w:val="3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framePr w:wrap="around" w:vAnchor="text" w:hAnchor="margin" w:xAlign="center" w:y="1"/>
      <w:rPr>
        <w:rStyle w:val="59"/>
      </w:rPr>
    </w:pPr>
  </w:p>
  <w:p>
    <w:pPr>
      <w:pStyle w:val="37"/>
      <w:jc w:val="center"/>
      <w:rPr>
        <w:rFonts w:ascii="宋体" w:hAnsi="宋体"/>
        <w:sz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jc w:val="center"/>
      <w:rPr>
        <w:rFonts w:ascii="宋体" w:hAnsi="宋体"/>
        <w:sz w:val="21"/>
        <w:szCs w:val="21"/>
      </w:rPr>
    </w:pPr>
    <w:r>
      <w:rPr>
        <w:rFonts w:ascii="宋体" w:hAnsi="宋体"/>
        <w:sz w:val="21"/>
        <w:szCs w:val="21"/>
      </w:rPr>
      <w:fldChar w:fldCharType="begin"/>
    </w:r>
    <w:r>
      <w:rPr>
        <w:rStyle w:val="59"/>
        <w:rFonts w:ascii="宋体" w:hAnsi="宋体"/>
        <w:sz w:val="21"/>
        <w:szCs w:val="21"/>
      </w:rPr>
      <w:instrText xml:space="preserve"> PAGE </w:instrText>
    </w:r>
    <w:r>
      <w:rPr>
        <w:rFonts w:ascii="宋体" w:hAnsi="宋体"/>
        <w:sz w:val="21"/>
        <w:szCs w:val="21"/>
      </w:rPr>
      <w:fldChar w:fldCharType="separate"/>
    </w:r>
    <w:r>
      <w:rPr>
        <w:rStyle w:val="59"/>
        <w:rFonts w:ascii="宋体" w:hAnsi="宋体"/>
        <w:sz w:val="21"/>
        <w:szCs w:val="21"/>
      </w:rPr>
      <w:t>- 12 -</w:t>
    </w:r>
    <w:r>
      <w:rPr>
        <w:rFonts w:ascii="宋体" w:hAnsi="宋体"/>
        <w:sz w:val="21"/>
        <w:szCs w:val="21"/>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framePr w:wrap="around" w:vAnchor="text" w:hAnchor="margin" w:xAlign="center" w:y="1"/>
      <w:rPr>
        <w:rStyle w:val="59"/>
      </w:rPr>
    </w:pPr>
    <w:r>
      <w:fldChar w:fldCharType="begin"/>
    </w:r>
    <w:r>
      <w:rPr>
        <w:rStyle w:val="59"/>
      </w:rPr>
      <w:instrText xml:space="preserve">PAGE  </w:instrText>
    </w:r>
    <w:r>
      <w:fldChar w:fldCharType="separate"/>
    </w:r>
    <w:r>
      <w:fldChar w:fldCharType="end"/>
    </w:r>
  </w:p>
  <w:p>
    <w:pPr>
      <w:pStyle w:val="37"/>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jc w:val="center"/>
      <w:rPr>
        <w:rFonts w:ascii="宋体" w:hAnsi="宋体"/>
        <w:sz w:val="21"/>
        <w:szCs w:val="21"/>
      </w:rPr>
    </w:pPr>
    <w:r>
      <w:rPr>
        <w:rFonts w:ascii="宋体" w:hAnsi="宋体"/>
        <w:sz w:val="21"/>
        <w:szCs w:val="21"/>
      </w:rPr>
      <w:fldChar w:fldCharType="begin"/>
    </w:r>
    <w:r>
      <w:rPr>
        <w:rStyle w:val="59"/>
        <w:rFonts w:ascii="宋体" w:hAnsi="宋体"/>
        <w:sz w:val="21"/>
        <w:szCs w:val="21"/>
      </w:rPr>
      <w:instrText xml:space="preserve"> PAGE </w:instrText>
    </w:r>
    <w:r>
      <w:rPr>
        <w:rFonts w:ascii="宋体" w:hAnsi="宋体"/>
        <w:sz w:val="21"/>
        <w:szCs w:val="21"/>
      </w:rPr>
      <w:fldChar w:fldCharType="separate"/>
    </w:r>
    <w:r>
      <w:rPr>
        <w:rStyle w:val="59"/>
        <w:rFonts w:ascii="宋体" w:hAnsi="宋体"/>
        <w:sz w:val="21"/>
        <w:szCs w:val="21"/>
      </w:rPr>
      <w:t>- 20 -</w:t>
    </w:r>
    <w:r>
      <w:rPr>
        <w:rFonts w:ascii="宋体" w:hAnsi="宋体"/>
        <w:sz w:val="21"/>
        <w:szCs w:val="21"/>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framePr w:wrap="around" w:vAnchor="text" w:hAnchor="margin" w:xAlign="center" w:y="1"/>
      <w:rPr>
        <w:rStyle w:val="59"/>
      </w:rPr>
    </w:pPr>
    <w:r>
      <w:fldChar w:fldCharType="begin"/>
    </w:r>
    <w:r>
      <w:rPr>
        <w:rStyle w:val="59"/>
      </w:rPr>
      <w:instrText xml:space="preserve">PAGE  </w:instrText>
    </w:r>
    <w:r>
      <w:fldChar w:fldCharType="separate"/>
    </w:r>
    <w:r>
      <w:fldChar w:fldCharType="end"/>
    </w:r>
  </w:p>
  <w:p>
    <w:pPr>
      <w:pStyle w:val="37"/>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both"/>
      <w:rPr>
        <w:rFonts w:ascii="仿宋" w:hAnsi="仿宋" w:eastAsia="仿宋"/>
        <w:sz w:val="21"/>
        <w:szCs w:val="21"/>
      </w:rPr>
    </w:pPr>
    <w:r>
      <w:rPr>
        <w:rFonts w:hint="eastAsia" w:ascii="仿宋" w:hAnsi="仿宋" w:eastAsia="仿宋"/>
        <w:sz w:val="21"/>
        <w:szCs w:val="21"/>
      </w:rPr>
      <w:t>重庆道一招标代理有限公司                                               竞争性磋商文件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lvl w:ilvl="0" w:tentative="0">
      <w:start w:val="1"/>
      <w:numFmt w:val="upperLetter"/>
      <w:pStyle w:val="219"/>
      <w:suff w:val="nothing"/>
      <w:lvlText w:val="附　录　%1"/>
      <w:lvlJc w:val="left"/>
      <w:pPr>
        <w:ind w:left="0" w:firstLine="0"/>
      </w:pPr>
      <w:rPr>
        <w:rFonts w:hint="eastAsia" w:ascii="黑体" w:hAnsi="Times New Roman" w:eastAsia="黑体"/>
        <w:b w:val="0"/>
        <w:i w:val="0"/>
        <w:sz w:val="21"/>
      </w:rPr>
    </w:lvl>
    <w:lvl w:ilvl="1" w:tentative="0">
      <w:start w:val="1"/>
      <w:numFmt w:val="decimal"/>
      <w:pStyle w:val="165"/>
      <w:suff w:val="nothing"/>
      <w:lvlText w:val="%1.%2　"/>
      <w:lvlJc w:val="left"/>
      <w:pPr>
        <w:ind w:left="210" w:firstLine="0"/>
      </w:pPr>
      <w:rPr>
        <w:rFonts w:hint="eastAsia" w:ascii="黑体" w:hAnsi="Times New Roman" w:eastAsia="黑体"/>
        <w:b w:val="0"/>
        <w:i w:val="0"/>
        <w:snapToGrid/>
        <w:spacing w:val="0"/>
        <w:w w:val="100"/>
        <w:kern w:val="21"/>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
    <w:nsid w:val="0000000A"/>
    <w:multiLevelType w:val="multilevel"/>
    <w:tmpl w:val="0000000A"/>
    <w:lvl w:ilvl="0" w:tentative="0">
      <w:start w:val="1"/>
      <w:numFmt w:val="bullet"/>
      <w:pStyle w:val="160"/>
      <w:lvlText w:val=""/>
      <w:lvlJc w:val="left"/>
      <w:pPr>
        <w:tabs>
          <w:tab w:val="left" w:pos="987"/>
        </w:tabs>
        <w:ind w:left="987" w:hanging="420"/>
      </w:pPr>
      <w:rPr>
        <w:rFonts w:hint="default" w:ascii="Wingdings" w:hAnsi="Wingdings"/>
      </w:rPr>
    </w:lvl>
    <w:lvl w:ilvl="1" w:tentative="0">
      <w:start w:val="1"/>
      <w:numFmt w:val="lowerLetter"/>
      <w:lvlText w:val="%2)"/>
      <w:lvlJc w:val="left"/>
      <w:pPr>
        <w:tabs>
          <w:tab w:val="left" w:pos="840"/>
        </w:tabs>
        <w:ind w:left="840" w:hanging="420"/>
      </w:pPr>
    </w:lvl>
    <w:lvl w:ilvl="2" w:tentative="0">
      <w:start w:val="1"/>
      <w:numFmt w:val="decimal"/>
      <w:lvlText w:val="%3、"/>
      <w:lvlJc w:val="left"/>
      <w:pPr>
        <w:tabs>
          <w:tab w:val="left" w:pos="1200"/>
        </w:tabs>
        <w:ind w:left="1200" w:hanging="360"/>
      </w:pPr>
      <w:rPr>
        <w:rFonts w:hint="eastAsia"/>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000000B"/>
    <w:multiLevelType w:val="singleLevel"/>
    <w:tmpl w:val="0000000B"/>
    <w:lvl w:ilvl="0" w:tentative="0">
      <w:start w:val="1"/>
      <w:numFmt w:val="bullet"/>
      <w:pStyle w:val="143"/>
      <w:lvlText w:val=""/>
      <w:lvlJc w:val="left"/>
      <w:pPr>
        <w:tabs>
          <w:tab w:val="left" w:pos="360"/>
        </w:tabs>
        <w:ind w:left="360" w:hanging="360"/>
      </w:pPr>
      <w:rPr>
        <w:rFonts w:hint="default" w:ascii="Wingdings" w:hAnsi="Wingdings"/>
      </w:rPr>
    </w:lvl>
  </w:abstractNum>
  <w:abstractNum w:abstractNumId="3">
    <w:nsid w:val="0000000D"/>
    <w:multiLevelType w:val="singleLevel"/>
    <w:tmpl w:val="0000000D"/>
    <w:lvl w:ilvl="0" w:tentative="0">
      <w:start w:val="1"/>
      <w:numFmt w:val="bullet"/>
      <w:pStyle w:val="24"/>
      <w:lvlText w:val=""/>
      <w:lvlJc w:val="left"/>
      <w:pPr>
        <w:tabs>
          <w:tab w:val="left" w:pos="1200"/>
        </w:tabs>
        <w:ind w:left="1200" w:hanging="360"/>
      </w:pPr>
      <w:rPr>
        <w:rFonts w:hint="default" w:ascii="Wingdings" w:hAnsi="Wingdings"/>
      </w:rPr>
    </w:lvl>
  </w:abstractNum>
  <w:abstractNum w:abstractNumId="4">
    <w:nsid w:val="0000000E"/>
    <w:multiLevelType w:val="multilevel"/>
    <w:tmpl w:val="0000000E"/>
    <w:lvl w:ilvl="0" w:tentative="0">
      <w:start w:val="1"/>
      <w:numFmt w:val="bullet"/>
      <w:pStyle w:val="125"/>
      <w:lvlText w:val=""/>
      <w:lvlJc w:val="left"/>
      <w:pPr>
        <w:tabs>
          <w:tab w:val="left" w:pos="540"/>
        </w:tabs>
        <w:ind w:left="540" w:firstLine="0"/>
      </w:pPr>
      <w:rPr>
        <w:rFonts w:hint="default" w:ascii="Wingdings" w:hAnsi="Wingdings"/>
        <w:sz w:val="16"/>
      </w:rPr>
    </w:lvl>
    <w:lvl w:ilvl="1" w:tentative="0">
      <w:start w:val="1"/>
      <w:numFmt w:val="bullet"/>
      <w:lvlText w:val=""/>
      <w:lvlJc w:val="left"/>
      <w:pPr>
        <w:tabs>
          <w:tab w:val="left" w:pos="1940"/>
        </w:tabs>
        <w:ind w:left="1940" w:hanging="420"/>
      </w:pPr>
      <w:rPr>
        <w:rFonts w:hint="default" w:ascii="Wingdings" w:hAnsi="Wingdings"/>
      </w:rPr>
    </w:lvl>
    <w:lvl w:ilvl="2" w:tentative="0">
      <w:start w:val="1"/>
      <w:numFmt w:val="bullet"/>
      <w:lvlText w:val=""/>
      <w:lvlJc w:val="left"/>
      <w:pPr>
        <w:tabs>
          <w:tab w:val="left" w:pos="2360"/>
        </w:tabs>
        <w:ind w:left="2360" w:hanging="420"/>
      </w:pPr>
      <w:rPr>
        <w:rFonts w:hint="default" w:ascii="Wingdings" w:hAnsi="Wingdings"/>
      </w:rPr>
    </w:lvl>
    <w:lvl w:ilvl="3" w:tentative="0">
      <w:start w:val="1"/>
      <w:numFmt w:val="bullet"/>
      <w:lvlText w:val=""/>
      <w:lvlJc w:val="left"/>
      <w:pPr>
        <w:tabs>
          <w:tab w:val="left" w:pos="2780"/>
        </w:tabs>
        <w:ind w:left="2780" w:hanging="420"/>
      </w:pPr>
      <w:rPr>
        <w:rFonts w:hint="default" w:ascii="Wingdings" w:hAnsi="Wingdings"/>
      </w:rPr>
    </w:lvl>
    <w:lvl w:ilvl="4" w:tentative="0">
      <w:start w:val="1"/>
      <w:numFmt w:val="bullet"/>
      <w:lvlText w:val=""/>
      <w:lvlJc w:val="left"/>
      <w:pPr>
        <w:tabs>
          <w:tab w:val="left" w:pos="3200"/>
        </w:tabs>
        <w:ind w:left="3200" w:hanging="420"/>
      </w:pPr>
      <w:rPr>
        <w:rFonts w:hint="default" w:ascii="Wingdings" w:hAnsi="Wingdings"/>
      </w:rPr>
    </w:lvl>
    <w:lvl w:ilvl="5" w:tentative="0">
      <w:start w:val="1"/>
      <w:numFmt w:val="bullet"/>
      <w:lvlText w:val=""/>
      <w:lvlJc w:val="left"/>
      <w:pPr>
        <w:tabs>
          <w:tab w:val="left" w:pos="3620"/>
        </w:tabs>
        <w:ind w:left="3620" w:hanging="420"/>
      </w:pPr>
      <w:rPr>
        <w:rFonts w:hint="default" w:ascii="Wingdings" w:hAnsi="Wingdings"/>
      </w:rPr>
    </w:lvl>
    <w:lvl w:ilvl="6" w:tentative="0">
      <w:start w:val="1"/>
      <w:numFmt w:val="bullet"/>
      <w:lvlText w:val=""/>
      <w:lvlJc w:val="left"/>
      <w:pPr>
        <w:tabs>
          <w:tab w:val="left" w:pos="4040"/>
        </w:tabs>
        <w:ind w:left="4040" w:hanging="420"/>
      </w:pPr>
      <w:rPr>
        <w:rFonts w:hint="default" w:ascii="Wingdings" w:hAnsi="Wingdings"/>
      </w:rPr>
    </w:lvl>
    <w:lvl w:ilvl="7" w:tentative="0">
      <w:start w:val="1"/>
      <w:numFmt w:val="bullet"/>
      <w:lvlText w:val=""/>
      <w:lvlJc w:val="left"/>
      <w:pPr>
        <w:tabs>
          <w:tab w:val="left" w:pos="4460"/>
        </w:tabs>
        <w:ind w:left="4460" w:hanging="420"/>
      </w:pPr>
      <w:rPr>
        <w:rFonts w:hint="default" w:ascii="Wingdings" w:hAnsi="Wingdings"/>
      </w:rPr>
    </w:lvl>
    <w:lvl w:ilvl="8" w:tentative="0">
      <w:start w:val="1"/>
      <w:numFmt w:val="bullet"/>
      <w:lvlText w:val=""/>
      <w:lvlJc w:val="left"/>
      <w:pPr>
        <w:tabs>
          <w:tab w:val="left" w:pos="4880"/>
        </w:tabs>
        <w:ind w:left="4880" w:hanging="420"/>
      </w:pPr>
      <w:rPr>
        <w:rFonts w:hint="default" w:ascii="Wingdings" w:hAnsi="Wingdings"/>
      </w:rPr>
    </w:lvl>
  </w:abstractNum>
  <w:abstractNum w:abstractNumId="5">
    <w:nsid w:val="00000010"/>
    <w:multiLevelType w:val="singleLevel"/>
    <w:tmpl w:val="00000010"/>
    <w:lvl w:ilvl="0" w:tentative="0">
      <w:start w:val="1"/>
      <w:numFmt w:val="bullet"/>
      <w:lvlText w:val=""/>
      <w:lvlJc w:val="left"/>
      <w:pPr>
        <w:tabs>
          <w:tab w:val="left" w:pos="1620"/>
        </w:tabs>
        <w:ind w:left="1620" w:hanging="360"/>
      </w:pPr>
      <w:rPr>
        <w:rFonts w:hint="default" w:ascii="Wingdings" w:hAnsi="Wingdings"/>
      </w:rPr>
    </w:lvl>
  </w:abstractNum>
  <w:abstractNum w:abstractNumId="6">
    <w:nsid w:val="00000011"/>
    <w:multiLevelType w:val="multilevel"/>
    <w:tmpl w:val="00000011"/>
    <w:lvl w:ilvl="0" w:tentative="0">
      <w:start w:val="1"/>
      <w:numFmt w:val="decimal"/>
      <w:pStyle w:val="203"/>
      <w:lvlText w:val="（%1）"/>
      <w:lvlJc w:val="left"/>
      <w:pPr>
        <w:tabs>
          <w:tab w:val="left" w:pos="1230"/>
        </w:tabs>
        <w:ind w:left="0" w:firstLine="510"/>
      </w:pPr>
      <w:rPr>
        <w:rFonts w:hint="default" w:ascii="Arial" w:hAnsi="Arial"/>
        <w:b w:val="0"/>
        <w:i w:val="0"/>
        <w:sz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00000012"/>
    <w:multiLevelType w:val="multilevel"/>
    <w:tmpl w:val="00000012"/>
    <w:lvl w:ilvl="0" w:tentative="0">
      <w:start w:val="1"/>
      <w:numFmt w:val="bullet"/>
      <w:pStyle w:val="191"/>
      <w:lvlText w:val=""/>
      <w:lvlJc w:val="left"/>
      <w:pPr>
        <w:tabs>
          <w:tab w:val="left" w:pos="1644"/>
        </w:tabs>
        <w:ind w:left="1644" w:hanging="510"/>
      </w:pPr>
      <w:rPr>
        <w:rFonts w:hint="default" w:ascii="Wingdings" w:hAnsi="Wingdings"/>
        <w:color w:val="auto"/>
        <w:sz w:val="13"/>
        <w:u w:val="none"/>
      </w:rPr>
    </w:lvl>
    <w:lvl w:ilvl="1" w:tentative="0">
      <w:start w:val="1"/>
      <w:numFmt w:val="bullet"/>
      <w:lvlText w:val=""/>
      <w:lvlJc w:val="left"/>
      <w:pPr>
        <w:tabs>
          <w:tab w:val="left" w:pos="840"/>
        </w:tabs>
        <w:ind w:left="840" w:hanging="420"/>
      </w:pPr>
      <w:rPr>
        <w:rFonts w:hint="default" w:ascii="Wingdings" w:hAnsi="Wingdings"/>
        <w:color w:val="auto"/>
        <w:sz w:val="13"/>
        <w:u w:val="none"/>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8">
    <w:nsid w:val="00000013"/>
    <w:multiLevelType w:val="singleLevel"/>
    <w:tmpl w:val="00000013"/>
    <w:lvl w:ilvl="0" w:tentative="0">
      <w:start w:val="1"/>
      <w:numFmt w:val="decimal"/>
      <w:pStyle w:val="17"/>
      <w:lvlText w:val="%1."/>
      <w:lvlJc w:val="left"/>
      <w:pPr>
        <w:tabs>
          <w:tab w:val="left" w:pos="425"/>
        </w:tabs>
        <w:ind w:left="425" w:hanging="425"/>
      </w:pPr>
      <w:rPr>
        <w:rFonts w:hint="default"/>
      </w:rPr>
    </w:lvl>
  </w:abstractNum>
  <w:abstractNum w:abstractNumId="9">
    <w:nsid w:val="00000014"/>
    <w:multiLevelType w:val="singleLevel"/>
    <w:tmpl w:val="00000014"/>
    <w:lvl w:ilvl="0" w:tentative="0">
      <w:start w:val="1"/>
      <w:numFmt w:val="bullet"/>
      <w:pStyle w:val="30"/>
      <w:lvlText w:val=""/>
      <w:lvlJc w:val="left"/>
      <w:pPr>
        <w:tabs>
          <w:tab w:val="left" w:pos="780"/>
        </w:tabs>
        <w:ind w:left="780" w:hanging="360"/>
      </w:pPr>
      <w:rPr>
        <w:rFonts w:hint="default" w:ascii="Wingdings" w:hAnsi="Wingdings"/>
      </w:rPr>
    </w:lvl>
  </w:abstractNum>
  <w:abstractNum w:abstractNumId="10">
    <w:nsid w:val="00000016"/>
    <w:multiLevelType w:val="singleLevel"/>
    <w:tmpl w:val="00000016"/>
    <w:lvl w:ilvl="0" w:tentative="0">
      <w:start w:val="1"/>
      <w:numFmt w:val="decimal"/>
      <w:pStyle w:val="106"/>
      <w:lvlText w:val="%1)"/>
      <w:lvlJc w:val="left"/>
      <w:pPr>
        <w:tabs>
          <w:tab w:val="left" w:pos="425"/>
        </w:tabs>
        <w:ind w:left="425" w:hanging="425"/>
      </w:pPr>
      <w:rPr>
        <w:rFonts w:hint="eastAsia"/>
      </w:rPr>
    </w:lvl>
  </w:abstractNum>
  <w:abstractNum w:abstractNumId="11">
    <w:nsid w:val="00000017"/>
    <w:multiLevelType w:val="multilevel"/>
    <w:tmpl w:val="00000017"/>
    <w:lvl w:ilvl="0" w:tentative="0">
      <w:start w:val="1"/>
      <w:numFmt w:val="chineseCountingThousand"/>
      <w:pStyle w:val="182"/>
      <w:lvlText w:val="%1、"/>
      <w:lvlJc w:val="left"/>
      <w:pPr>
        <w:tabs>
          <w:tab w:val="left" w:pos="7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
    <w:nsid w:val="55BDDEF1"/>
    <w:multiLevelType w:val="singleLevel"/>
    <w:tmpl w:val="55BDDEF1"/>
    <w:lvl w:ilvl="0" w:tentative="0">
      <w:start w:val="1"/>
      <w:numFmt w:val="decimal"/>
      <w:suff w:val="nothing"/>
      <w:lvlText w:val="%1、"/>
      <w:lvlJc w:val="left"/>
    </w:lvl>
  </w:abstractNum>
  <w:num w:numId="1">
    <w:abstractNumId w:val="8"/>
  </w:num>
  <w:num w:numId="2">
    <w:abstractNumId w:val="3"/>
  </w:num>
  <w:num w:numId="3">
    <w:abstractNumId w:val="9"/>
  </w:num>
  <w:num w:numId="4">
    <w:abstractNumId w:val="10"/>
  </w:num>
  <w:num w:numId="5">
    <w:abstractNumId w:val="4"/>
  </w:num>
  <w:num w:numId="6">
    <w:abstractNumId w:val="2"/>
  </w:num>
  <w:num w:numId="7">
    <w:abstractNumId w:val="1"/>
  </w:num>
  <w:num w:numId="8">
    <w:abstractNumId w:val="0"/>
  </w:num>
  <w:num w:numId="9">
    <w:abstractNumId w:val="11"/>
  </w:num>
  <w:num w:numId="10">
    <w:abstractNumId w:val="7"/>
  </w:num>
  <w:num w:numId="11">
    <w:abstractNumId w:val="5"/>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1"/>
  <w:bordersDoNotSurroundFooter w:val="1"/>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40DE"/>
    <w:rsid w:val="00005551"/>
    <w:rsid w:val="000075E8"/>
    <w:rsid w:val="00011B4B"/>
    <w:rsid w:val="00014882"/>
    <w:rsid w:val="00015708"/>
    <w:rsid w:val="00016B79"/>
    <w:rsid w:val="000176C2"/>
    <w:rsid w:val="00017816"/>
    <w:rsid w:val="0002104A"/>
    <w:rsid w:val="00022F8B"/>
    <w:rsid w:val="000257C0"/>
    <w:rsid w:val="00025B2E"/>
    <w:rsid w:val="000344ED"/>
    <w:rsid w:val="0003632F"/>
    <w:rsid w:val="00040A6E"/>
    <w:rsid w:val="000434B7"/>
    <w:rsid w:val="000462E9"/>
    <w:rsid w:val="0004789B"/>
    <w:rsid w:val="0005298B"/>
    <w:rsid w:val="0005417C"/>
    <w:rsid w:val="000576E1"/>
    <w:rsid w:val="00057DAB"/>
    <w:rsid w:val="00061961"/>
    <w:rsid w:val="00062F35"/>
    <w:rsid w:val="00063981"/>
    <w:rsid w:val="00067465"/>
    <w:rsid w:val="00071FB3"/>
    <w:rsid w:val="000734F3"/>
    <w:rsid w:val="000740B3"/>
    <w:rsid w:val="000745E1"/>
    <w:rsid w:val="00074AE7"/>
    <w:rsid w:val="0007619B"/>
    <w:rsid w:val="000811E5"/>
    <w:rsid w:val="00081875"/>
    <w:rsid w:val="00090C5A"/>
    <w:rsid w:val="00091B1C"/>
    <w:rsid w:val="0009534C"/>
    <w:rsid w:val="000960F8"/>
    <w:rsid w:val="000A13C9"/>
    <w:rsid w:val="000A164E"/>
    <w:rsid w:val="000A2A58"/>
    <w:rsid w:val="000A6A3C"/>
    <w:rsid w:val="000A6FAC"/>
    <w:rsid w:val="000A7957"/>
    <w:rsid w:val="000A7A1B"/>
    <w:rsid w:val="000B42F4"/>
    <w:rsid w:val="000B439C"/>
    <w:rsid w:val="000B7377"/>
    <w:rsid w:val="000B7F42"/>
    <w:rsid w:val="000B7F54"/>
    <w:rsid w:val="000C6A03"/>
    <w:rsid w:val="000E01C9"/>
    <w:rsid w:val="000E3259"/>
    <w:rsid w:val="000E6553"/>
    <w:rsid w:val="000E6D1E"/>
    <w:rsid w:val="000F1C3E"/>
    <w:rsid w:val="000F3CD3"/>
    <w:rsid w:val="000F6722"/>
    <w:rsid w:val="000F6CF5"/>
    <w:rsid w:val="000F7DBF"/>
    <w:rsid w:val="0010014A"/>
    <w:rsid w:val="00100639"/>
    <w:rsid w:val="00105174"/>
    <w:rsid w:val="001052B4"/>
    <w:rsid w:val="0010750E"/>
    <w:rsid w:val="001101AE"/>
    <w:rsid w:val="00111BC6"/>
    <w:rsid w:val="00116856"/>
    <w:rsid w:val="00120259"/>
    <w:rsid w:val="00120463"/>
    <w:rsid w:val="001218AA"/>
    <w:rsid w:val="00123679"/>
    <w:rsid w:val="001266BF"/>
    <w:rsid w:val="001270EB"/>
    <w:rsid w:val="00133D16"/>
    <w:rsid w:val="00134372"/>
    <w:rsid w:val="00134D29"/>
    <w:rsid w:val="00144004"/>
    <w:rsid w:val="0014561B"/>
    <w:rsid w:val="00147FB4"/>
    <w:rsid w:val="0015011C"/>
    <w:rsid w:val="00150429"/>
    <w:rsid w:val="00151AB9"/>
    <w:rsid w:val="001572BD"/>
    <w:rsid w:val="001606CE"/>
    <w:rsid w:val="00160E32"/>
    <w:rsid w:val="00163B02"/>
    <w:rsid w:val="0016545E"/>
    <w:rsid w:val="001670F0"/>
    <w:rsid w:val="00172A27"/>
    <w:rsid w:val="001731DD"/>
    <w:rsid w:val="00175032"/>
    <w:rsid w:val="00175C32"/>
    <w:rsid w:val="00177975"/>
    <w:rsid w:val="00177DE8"/>
    <w:rsid w:val="00180ACB"/>
    <w:rsid w:val="00184B2B"/>
    <w:rsid w:val="00186623"/>
    <w:rsid w:val="001879FD"/>
    <w:rsid w:val="00192AD1"/>
    <w:rsid w:val="001973A8"/>
    <w:rsid w:val="001A6DCC"/>
    <w:rsid w:val="001B3DA6"/>
    <w:rsid w:val="001B3DBD"/>
    <w:rsid w:val="001B4377"/>
    <w:rsid w:val="001B69E1"/>
    <w:rsid w:val="001C100F"/>
    <w:rsid w:val="001C2953"/>
    <w:rsid w:val="001C3AD7"/>
    <w:rsid w:val="001C565C"/>
    <w:rsid w:val="001C73F3"/>
    <w:rsid w:val="001D136B"/>
    <w:rsid w:val="001D2321"/>
    <w:rsid w:val="001D2DCD"/>
    <w:rsid w:val="001D5055"/>
    <w:rsid w:val="001D630C"/>
    <w:rsid w:val="001D7AFF"/>
    <w:rsid w:val="001E14D1"/>
    <w:rsid w:val="001E201B"/>
    <w:rsid w:val="001E5CAC"/>
    <w:rsid w:val="001E725F"/>
    <w:rsid w:val="001F06A3"/>
    <w:rsid w:val="001F0F99"/>
    <w:rsid w:val="001F17D0"/>
    <w:rsid w:val="001F1AF7"/>
    <w:rsid w:val="001F4025"/>
    <w:rsid w:val="001F4964"/>
    <w:rsid w:val="001F5A3B"/>
    <w:rsid w:val="001F7063"/>
    <w:rsid w:val="001F7189"/>
    <w:rsid w:val="00202B04"/>
    <w:rsid w:val="00204936"/>
    <w:rsid w:val="002100EE"/>
    <w:rsid w:val="00211BE1"/>
    <w:rsid w:val="002145B7"/>
    <w:rsid w:val="0021704D"/>
    <w:rsid w:val="00222097"/>
    <w:rsid w:val="00222574"/>
    <w:rsid w:val="00226EB2"/>
    <w:rsid w:val="00226F87"/>
    <w:rsid w:val="00230449"/>
    <w:rsid w:val="002348E0"/>
    <w:rsid w:val="00236359"/>
    <w:rsid w:val="0023705D"/>
    <w:rsid w:val="002403CB"/>
    <w:rsid w:val="00242F23"/>
    <w:rsid w:val="002443B2"/>
    <w:rsid w:val="00250B3B"/>
    <w:rsid w:val="00250E69"/>
    <w:rsid w:val="00253617"/>
    <w:rsid w:val="00255947"/>
    <w:rsid w:val="0025635E"/>
    <w:rsid w:val="002565AE"/>
    <w:rsid w:val="002630A6"/>
    <w:rsid w:val="002643C1"/>
    <w:rsid w:val="00265203"/>
    <w:rsid w:val="00266DE0"/>
    <w:rsid w:val="00271D47"/>
    <w:rsid w:val="002721EA"/>
    <w:rsid w:val="00273F0E"/>
    <w:rsid w:val="00274D32"/>
    <w:rsid w:val="00276BAA"/>
    <w:rsid w:val="0028054E"/>
    <w:rsid w:val="00280E8A"/>
    <w:rsid w:val="0028215A"/>
    <w:rsid w:val="00285164"/>
    <w:rsid w:val="00294A20"/>
    <w:rsid w:val="002969C3"/>
    <w:rsid w:val="002A002D"/>
    <w:rsid w:val="002A25E4"/>
    <w:rsid w:val="002A4956"/>
    <w:rsid w:val="002A6710"/>
    <w:rsid w:val="002A7019"/>
    <w:rsid w:val="002A7892"/>
    <w:rsid w:val="002B1A44"/>
    <w:rsid w:val="002B67B9"/>
    <w:rsid w:val="002B7904"/>
    <w:rsid w:val="002C2507"/>
    <w:rsid w:val="002C2766"/>
    <w:rsid w:val="002C2E6E"/>
    <w:rsid w:val="002C3735"/>
    <w:rsid w:val="002C38ED"/>
    <w:rsid w:val="002C45CE"/>
    <w:rsid w:val="002D0D79"/>
    <w:rsid w:val="002D7725"/>
    <w:rsid w:val="002D799E"/>
    <w:rsid w:val="002E1CF8"/>
    <w:rsid w:val="002E6F8D"/>
    <w:rsid w:val="002E7616"/>
    <w:rsid w:val="002F3025"/>
    <w:rsid w:val="002F3DE3"/>
    <w:rsid w:val="002F55A1"/>
    <w:rsid w:val="002F632E"/>
    <w:rsid w:val="002F7FB9"/>
    <w:rsid w:val="003011F6"/>
    <w:rsid w:val="00302FB8"/>
    <w:rsid w:val="00307FAA"/>
    <w:rsid w:val="00310AF9"/>
    <w:rsid w:val="00312C54"/>
    <w:rsid w:val="0031465E"/>
    <w:rsid w:val="0031552D"/>
    <w:rsid w:val="00315742"/>
    <w:rsid w:val="003163B3"/>
    <w:rsid w:val="003175B7"/>
    <w:rsid w:val="00322A7A"/>
    <w:rsid w:val="003233EC"/>
    <w:rsid w:val="00325123"/>
    <w:rsid w:val="0032722E"/>
    <w:rsid w:val="00327C1C"/>
    <w:rsid w:val="00334A1E"/>
    <w:rsid w:val="0033509D"/>
    <w:rsid w:val="00336626"/>
    <w:rsid w:val="00341DEB"/>
    <w:rsid w:val="003434CB"/>
    <w:rsid w:val="00343A1C"/>
    <w:rsid w:val="00344981"/>
    <w:rsid w:val="00344C92"/>
    <w:rsid w:val="00346A3D"/>
    <w:rsid w:val="00347F74"/>
    <w:rsid w:val="00350C20"/>
    <w:rsid w:val="003548FA"/>
    <w:rsid w:val="003549FE"/>
    <w:rsid w:val="00354DF9"/>
    <w:rsid w:val="00355A74"/>
    <w:rsid w:val="00355F8E"/>
    <w:rsid w:val="00361427"/>
    <w:rsid w:val="0036458B"/>
    <w:rsid w:val="003679DE"/>
    <w:rsid w:val="00371D2F"/>
    <w:rsid w:val="003736F6"/>
    <w:rsid w:val="00375A18"/>
    <w:rsid w:val="00376429"/>
    <w:rsid w:val="0038033A"/>
    <w:rsid w:val="00383024"/>
    <w:rsid w:val="00384161"/>
    <w:rsid w:val="00387610"/>
    <w:rsid w:val="00387CB6"/>
    <w:rsid w:val="00394788"/>
    <w:rsid w:val="0039513E"/>
    <w:rsid w:val="00395C2F"/>
    <w:rsid w:val="003970F2"/>
    <w:rsid w:val="003973D3"/>
    <w:rsid w:val="003A0892"/>
    <w:rsid w:val="003A449E"/>
    <w:rsid w:val="003A71F3"/>
    <w:rsid w:val="003B19F5"/>
    <w:rsid w:val="003B5EAF"/>
    <w:rsid w:val="003C4138"/>
    <w:rsid w:val="003C4B53"/>
    <w:rsid w:val="003C5807"/>
    <w:rsid w:val="003C59BE"/>
    <w:rsid w:val="003D0E0A"/>
    <w:rsid w:val="003D3B22"/>
    <w:rsid w:val="003E315A"/>
    <w:rsid w:val="003F0F56"/>
    <w:rsid w:val="003F357B"/>
    <w:rsid w:val="003F3DEB"/>
    <w:rsid w:val="00402B32"/>
    <w:rsid w:val="00403041"/>
    <w:rsid w:val="0040307B"/>
    <w:rsid w:val="004064A9"/>
    <w:rsid w:val="00406C9C"/>
    <w:rsid w:val="00410C93"/>
    <w:rsid w:val="00411B4A"/>
    <w:rsid w:val="00411B9C"/>
    <w:rsid w:val="0041300A"/>
    <w:rsid w:val="00413E96"/>
    <w:rsid w:val="004142A7"/>
    <w:rsid w:val="00417E99"/>
    <w:rsid w:val="00420063"/>
    <w:rsid w:val="00421166"/>
    <w:rsid w:val="00421C4B"/>
    <w:rsid w:val="00427935"/>
    <w:rsid w:val="00427D21"/>
    <w:rsid w:val="004324EB"/>
    <w:rsid w:val="00433D94"/>
    <w:rsid w:val="00434340"/>
    <w:rsid w:val="00435D4F"/>
    <w:rsid w:val="00436D61"/>
    <w:rsid w:val="004421B7"/>
    <w:rsid w:val="00443662"/>
    <w:rsid w:val="00445237"/>
    <w:rsid w:val="0044695E"/>
    <w:rsid w:val="00446B49"/>
    <w:rsid w:val="004525BA"/>
    <w:rsid w:val="004545B0"/>
    <w:rsid w:val="00460DBE"/>
    <w:rsid w:val="00462878"/>
    <w:rsid w:val="00465B7A"/>
    <w:rsid w:val="00472285"/>
    <w:rsid w:val="004725F6"/>
    <w:rsid w:val="00472AA2"/>
    <w:rsid w:val="00481FB3"/>
    <w:rsid w:val="00484448"/>
    <w:rsid w:val="0048493C"/>
    <w:rsid w:val="00486A92"/>
    <w:rsid w:val="00492950"/>
    <w:rsid w:val="00492BEA"/>
    <w:rsid w:val="00493033"/>
    <w:rsid w:val="004953EC"/>
    <w:rsid w:val="00495813"/>
    <w:rsid w:val="00496512"/>
    <w:rsid w:val="00496F75"/>
    <w:rsid w:val="004A039A"/>
    <w:rsid w:val="004A0D29"/>
    <w:rsid w:val="004A0DE1"/>
    <w:rsid w:val="004A2410"/>
    <w:rsid w:val="004A27AC"/>
    <w:rsid w:val="004A7DFE"/>
    <w:rsid w:val="004A7F78"/>
    <w:rsid w:val="004B176E"/>
    <w:rsid w:val="004B4599"/>
    <w:rsid w:val="004C1DD0"/>
    <w:rsid w:val="004C64E4"/>
    <w:rsid w:val="004D7749"/>
    <w:rsid w:val="004E156F"/>
    <w:rsid w:val="004E2102"/>
    <w:rsid w:val="004E4561"/>
    <w:rsid w:val="004E55DB"/>
    <w:rsid w:val="004E7A58"/>
    <w:rsid w:val="004F161C"/>
    <w:rsid w:val="004F27E0"/>
    <w:rsid w:val="004F2A6B"/>
    <w:rsid w:val="004F342A"/>
    <w:rsid w:val="004F3455"/>
    <w:rsid w:val="004F4F7F"/>
    <w:rsid w:val="005017D9"/>
    <w:rsid w:val="00502B2F"/>
    <w:rsid w:val="00502CAD"/>
    <w:rsid w:val="00502CB6"/>
    <w:rsid w:val="0051227F"/>
    <w:rsid w:val="00512D00"/>
    <w:rsid w:val="00514179"/>
    <w:rsid w:val="0051425E"/>
    <w:rsid w:val="00517114"/>
    <w:rsid w:val="00522E65"/>
    <w:rsid w:val="00527B14"/>
    <w:rsid w:val="005344A5"/>
    <w:rsid w:val="0054279D"/>
    <w:rsid w:val="00543E97"/>
    <w:rsid w:val="00544BEA"/>
    <w:rsid w:val="005460D5"/>
    <w:rsid w:val="0054714B"/>
    <w:rsid w:val="005568A8"/>
    <w:rsid w:val="00563B3F"/>
    <w:rsid w:val="00566A85"/>
    <w:rsid w:val="00572CDF"/>
    <w:rsid w:val="00573AE3"/>
    <w:rsid w:val="00574E73"/>
    <w:rsid w:val="00575B40"/>
    <w:rsid w:val="0057608D"/>
    <w:rsid w:val="00576D7C"/>
    <w:rsid w:val="00586747"/>
    <w:rsid w:val="005902D9"/>
    <w:rsid w:val="005920A1"/>
    <w:rsid w:val="0059225F"/>
    <w:rsid w:val="00596AB7"/>
    <w:rsid w:val="005977D1"/>
    <w:rsid w:val="00597C79"/>
    <w:rsid w:val="005A000D"/>
    <w:rsid w:val="005A1788"/>
    <w:rsid w:val="005A1DA2"/>
    <w:rsid w:val="005A1EA7"/>
    <w:rsid w:val="005A5FAF"/>
    <w:rsid w:val="005B0724"/>
    <w:rsid w:val="005B1BB3"/>
    <w:rsid w:val="005B1E46"/>
    <w:rsid w:val="005B25D2"/>
    <w:rsid w:val="005C0483"/>
    <w:rsid w:val="005C1B86"/>
    <w:rsid w:val="005C42AC"/>
    <w:rsid w:val="005C4F84"/>
    <w:rsid w:val="005C7CE6"/>
    <w:rsid w:val="005D0FBD"/>
    <w:rsid w:val="005D37D0"/>
    <w:rsid w:val="005D703E"/>
    <w:rsid w:val="005E20B4"/>
    <w:rsid w:val="005E2A88"/>
    <w:rsid w:val="005E4771"/>
    <w:rsid w:val="005E5525"/>
    <w:rsid w:val="005E775A"/>
    <w:rsid w:val="005F337D"/>
    <w:rsid w:val="005F58F7"/>
    <w:rsid w:val="00604D5B"/>
    <w:rsid w:val="00607FA3"/>
    <w:rsid w:val="00613410"/>
    <w:rsid w:val="0061455A"/>
    <w:rsid w:val="00617986"/>
    <w:rsid w:val="00623215"/>
    <w:rsid w:val="006273AE"/>
    <w:rsid w:val="006275E2"/>
    <w:rsid w:val="00627FA8"/>
    <w:rsid w:val="0064104A"/>
    <w:rsid w:val="0064298D"/>
    <w:rsid w:val="0064488D"/>
    <w:rsid w:val="0064583B"/>
    <w:rsid w:val="00646EE2"/>
    <w:rsid w:val="00650A26"/>
    <w:rsid w:val="00652954"/>
    <w:rsid w:val="006548CE"/>
    <w:rsid w:val="00654A48"/>
    <w:rsid w:val="0065594D"/>
    <w:rsid w:val="0065651B"/>
    <w:rsid w:val="0065673C"/>
    <w:rsid w:val="00664607"/>
    <w:rsid w:val="0066620E"/>
    <w:rsid w:val="00666676"/>
    <w:rsid w:val="00670089"/>
    <w:rsid w:val="00677751"/>
    <w:rsid w:val="00680AE4"/>
    <w:rsid w:val="006811AA"/>
    <w:rsid w:val="00682760"/>
    <w:rsid w:val="00684E51"/>
    <w:rsid w:val="00685C04"/>
    <w:rsid w:val="0068794C"/>
    <w:rsid w:val="00692205"/>
    <w:rsid w:val="00693AA1"/>
    <w:rsid w:val="00693E9E"/>
    <w:rsid w:val="006A100B"/>
    <w:rsid w:val="006A143A"/>
    <w:rsid w:val="006A3285"/>
    <w:rsid w:val="006A481F"/>
    <w:rsid w:val="006A6718"/>
    <w:rsid w:val="006B3F55"/>
    <w:rsid w:val="006B4834"/>
    <w:rsid w:val="006B6FBF"/>
    <w:rsid w:val="006B72DE"/>
    <w:rsid w:val="006B7C4B"/>
    <w:rsid w:val="006C088B"/>
    <w:rsid w:val="006C56AB"/>
    <w:rsid w:val="006C5FC1"/>
    <w:rsid w:val="006D44E1"/>
    <w:rsid w:val="006D5150"/>
    <w:rsid w:val="006D6B63"/>
    <w:rsid w:val="006D72AD"/>
    <w:rsid w:val="006D7B64"/>
    <w:rsid w:val="006E0735"/>
    <w:rsid w:val="006E21FA"/>
    <w:rsid w:val="006F0FB7"/>
    <w:rsid w:val="006F267A"/>
    <w:rsid w:val="006F7DCF"/>
    <w:rsid w:val="006F7F20"/>
    <w:rsid w:val="00702C73"/>
    <w:rsid w:val="00704E5D"/>
    <w:rsid w:val="00705739"/>
    <w:rsid w:val="0071109C"/>
    <w:rsid w:val="00712033"/>
    <w:rsid w:val="0071355E"/>
    <w:rsid w:val="00715FB5"/>
    <w:rsid w:val="007171A6"/>
    <w:rsid w:val="007173FC"/>
    <w:rsid w:val="0071799D"/>
    <w:rsid w:val="0072505E"/>
    <w:rsid w:val="00726088"/>
    <w:rsid w:val="007277AA"/>
    <w:rsid w:val="00730B6A"/>
    <w:rsid w:val="00736873"/>
    <w:rsid w:val="00736D88"/>
    <w:rsid w:val="00736DD2"/>
    <w:rsid w:val="00737A25"/>
    <w:rsid w:val="00745173"/>
    <w:rsid w:val="00745647"/>
    <w:rsid w:val="0074681C"/>
    <w:rsid w:val="00746EC2"/>
    <w:rsid w:val="00750A45"/>
    <w:rsid w:val="00751186"/>
    <w:rsid w:val="00751899"/>
    <w:rsid w:val="00751A68"/>
    <w:rsid w:val="00751C43"/>
    <w:rsid w:val="00752556"/>
    <w:rsid w:val="00753E92"/>
    <w:rsid w:val="00754795"/>
    <w:rsid w:val="007654E2"/>
    <w:rsid w:val="0076555E"/>
    <w:rsid w:val="00770600"/>
    <w:rsid w:val="00771E46"/>
    <w:rsid w:val="00777ADF"/>
    <w:rsid w:val="00782B4C"/>
    <w:rsid w:val="00787224"/>
    <w:rsid w:val="007900C1"/>
    <w:rsid w:val="00792A4A"/>
    <w:rsid w:val="007959AC"/>
    <w:rsid w:val="007A20E0"/>
    <w:rsid w:val="007A60B6"/>
    <w:rsid w:val="007B1363"/>
    <w:rsid w:val="007B2204"/>
    <w:rsid w:val="007B2CC5"/>
    <w:rsid w:val="007B4B60"/>
    <w:rsid w:val="007C38DC"/>
    <w:rsid w:val="007C4793"/>
    <w:rsid w:val="007C5280"/>
    <w:rsid w:val="007C52BD"/>
    <w:rsid w:val="007C65C1"/>
    <w:rsid w:val="007D39E3"/>
    <w:rsid w:val="007D78D2"/>
    <w:rsid w:val="007D7E65"/>
    <w:rsid w:val="007E19E0"/>
    <w:rsid w:val="007F1DB2"/>
    <w:rsid w:val="007F2F1E"/>
    <w:rsid w:val="007F587B"/>
    <w:rsid w:val="008041D4"/>
    <w:rsid w:val="00805933"/>
    <w:rsid w:val="0081156A"/>
    <w:rsid w:val="00811D97"/>
    <w:rsid w:val="008154B2"/>
    <w:rsid w:val="0081724B"/>
    <w:rsid w:val="00817395"/>
    <w:rsid w:val="00820B32"/>
    <w:rsid w:val="008221EB"/>
    <w:rsid w:val="00823548"/>
    <w:rsid w:val="008243B1"/>
    <w:rsid w:val="00825FC3"/>
    <w:rsid w:val="00827398"/>
    <w:rsid w:val="00840566"/>
    <w:rsid w:val="00841AC4"/>
    <w:rsid w:val="00842974"/>
    <w:rsid w:val="00843354"/>
    <w:rsid w:val="008437B8"/>
    <w:rsid w:val="0084560E"/>
    <w:rsid w:val="00846556"/>
    <w:rsid w:val="00851EF4"/>
    <w:rsid w:val="0085550A"/>
    <w:rsid w:val="008616EF"/>
    <w:rsid w:val="00863C25"/>
    <w:rsid w:val="008641B7"/>
    <w:rsid w:val="00864DC1"/>
    <w:rsid w:val="008705BC"/>
    <w:rsid w:val="00871D70"/>
    <w:rsid w:val="00874410"/>
    <w:rsid w:val="00875A42"/>
    <w:rsid w:val="00877222"/>
    <w:rsid w:val="008813AF"/>
    <w:rsid w:val="00884322"/>
    <w:rsid w:val="008857CC"/>
    <w:rsid w:val="008904A8"/>
    <w:rsid w:val="008925E7"/>
    <w:rsid w:val="00893103"/>
    <w:rsid w:val="008A1C54"/>
    <w:rsid w:val="008A4544"/>
    <w:rsid w:val="008A5C5F"/>
    <w:rsid w:val="008A5F54"/>
    <w:rsid w:val="008A63D5"/>
    <w:rsid w:val="008A770F"/>
    <w:rsid w:val="008B2B26"/>
    <w:rsid w:val="008B4623"/>
    <w:rsid w:val="008B706E"/>
    <w:rsid w:val="008C0B59"/>
    <w:rsid w:val="008C510F"/>
    <w:rsid w:val="008C763E"/>
    <w:rsid w:val="008D19E8"/>
    <w:rsid w:val="008D46B5"/>
    <w:rsid w:val="008E66B8"/>
    <w:rsid w:val="008F09B9"/>
    <w:rsid w:val="008F1988"/>
    <w:rsid w:val="008F24DF"/>
    <w:rsid w:val="008F30EE"/>
    <w:rsid w:val="008F372B"/>
    <w:rsid w:val="008F6252"/>
    <w:rsid w:val="00900FE0"/>
    <w:rsid w:val="009023F3"/>
    <w:rsid w:val="00903540"/>
    <w:rsid w:val="0090383C"/>
    <w:rsid w:val="00905416"/>
    <w:rsid w:val="00907DD4"/>
    <w:rsid w:val="0091193D"/>
    <w:rsid w:val="00911B44"/>
    <w:rsid w:val="00912132"/>
    <w:rsid w:val="00915390"/>
    <w:rsid w:val="00917E51"/>
    <w:rsid w:val="00920281"/>
    <w:rsid w:val="009211CD"/>
    <w:rsid w:val="0092267A"/>
    <w:rsid w:val="00922FAD"/>
    <w:rsid w:val="00924F0A"/>
    <w:rsid w:val="00926A79"/>
    <w:rsid w:val="0092708B"/>
    <w:rsid w:val="0093049D"/>
    <w:rsid w:val="009321DB"/>
    <w:rsid w:val="00932C28"/>
    <w:rsid w:val="009364BA"/>
    <w:rsid w:val="00937713"/>
    <w:rsid w:val="00937B3F"/>
    <w:rsid w:val="00944CC5"/>
    <w:rsid w:val="00945518"/>
    <w:rsid w:val="0094759E"/>
    <w:rsid w:val="00954CD4"/>
    <w:rsid w:val="009559E1"/>
    <w:rsid w:val="00957194"/>
    <w:rsid w:val="00961F77"/>
    <w:rsid w:val="00966820"/>
    <w:rsid w:val="009702E8"/>
    <w:rsid w:val="00971E57"/>
    <w:rsid w:val="009723CF"/>
    <w:rsid w:val="00973783"/>
    <w:rsid w:val="0097596E"/>
    <w:rsid w:val="009762FE"/>
    <w:rsid w:val="0097688E"/>
    <w:rsid w:val="00980037"/>
    <w:rsid w:val="0098083E"/>
    <w:rsid w:val="00983B43"/>
    <w:rsid w:val="00991B37"/>
    <w:rsid w:val="009946D6"/>
    <w:rsid w:val="009A51B2"/>
    <w:rsid w:val="009B3343"/>
    <w:rsid w:val="009B3D4B"/>
    <w:rsid w:val="009B41AE"/>
    <w:rsid w:val="009B6096"/>
    <w:rsid w:val="009C232B"/>
    <w:rsid w:val="009C3034"/>
    <w:rsid w:val="009C3E36"/>
    <w:rsid w:val="009C4C75"/>
    <w:rsid w:val="009C5B0C"/>
    <w:rsid w:val="009D1B3A"/>
    <w:rsid w:val="009D3162"/>
    <w:rsid w:val="009D3181"/>
    <w:rsid w:val="009D3FDF"/>
    <w:rsid w:val="009E348B"/>
    <w:rsid w:val="009E5F01"/>
    <w:rsid w:val="009E6173"/>
    <w:rsid w:val="009E737D"/>
    <w:rsid w:val="009F5174"/>
    <w:rsid w:val="009F61A3"/>
    <w:rsid w:val="00A002B4"/>
    <w:rsid w:val="00A01288"/>
    <w:rsid w:val="00A01BDE"/>
    <w:rsid w:val="00A03977"/>
    <w:rsid w:val="00A112A1"/>
    <w:rsid w:val="00A143DA"/>
    <w:rsid w:val="00A14994"/>
    <w:rsid w:val="00A15974"/>
    <w:rsid w:val="00A201F5"/>
    <w:rsid w:val="00A214D7"/>
    <w:rsid w:val="00A21500"/>
    <w:rsid w:val="00A2303C"/>
    <w:rsid w:val="00A23289"/>
    <w:rsid w:val="00A2434E"/>
    <w:rsid w:val="00A26A81"/>
    <w:rsid w:val="00A26FF7"/>
    <w:rsid w:val="00A4165C"/>
    <w:rsid w:val="00A41AAE"/>
    <w:rsid w:val="00A43272"/>
    <w:rsid w:val="00A43355"/>
    <w:rsid w:val="00A445DC"/>
    <w:rsid w:val="00A44BEA"/>
    <w:rsid w:val="00A45977"/>
    <w:rsid w:val="00A47655"/>
    <w:rsid w:val="00A47B72"/>
    <w:rsid w:val="00A52D1B"/>
    <w:rsid w:val="00A52D78"/>
    <w:rsid w:val="00A5585D"/>
    <w:rsid w:val="00A569E8"/>
    <w:rsid w:val="00A6563A"/>
    <w:rsid w:val="00A711C6"/>
    <w:rsid w:val="00A72AAB"/>
    <w:rsid w:val="00A72FE9"/>
    <w:rsid w:val="00A73C78"/>
    <w:rsid w:val="00A74EC5"/>
    <w:rsid w:val="00A75A98"/>
    <w:rsid w:val="00A81327"/>
    <w:rsid w:val="00A82C28"/>
    <w:rsid w:val="00A835A1"/>
    <w:rsid w:val="00A83D0B"/>
    <w:rsid w:val="00A83F45"/>
    <w:rsid w:val="00A84863"/>
    <w:rsid w:val="00A90482"/>
    <w:rsid w:val="00A93BF3"/>
    <w:rsid w:val="00A95D95"/>
    <w:rsid w:val="00A977EC"/>
    <w:rsid w:val="00A9796A"/>
    <w:rsid w:val="00AA3FD1"/>
    <w:rsid w:val="00AA4A0B"/>
    <w:rsid w:val="00AB11B3"/>
    <w:rsid w:val="00AB3769"/>
    <w:rsid w:val="00AB5A74"/>
    <w:rsid w:val="00AB5ED3"/>
    <w:rsid w:val="00AB6B0C"/>
    <w:rsid w:val="00AB70CD"/>
    <w:rsid w:val="00AC2499"/>
    <w:rsid w:val="00AC4898"/>
    <w:rsid w:val="00AC48B3"/>
    <w:rsid w:val="00AC7AC9"/>
    <w:rsid w:val="00AC7F94"/>
    <w:rsid w:val="00AD125D"/>
    <w:rsid w:val="00AE1920"/>
    <w:rsid w:val="00AE6C79"/>
    <w:rsid w:val="00AE7E2F"/>
    <w:rsid w:val="00AF01B3"/>
    <w:rsid w:val="00AF0F13"/>
    <w:rsid w:val="00AF1EBF"/>
    <w:rsid w:val="00AF24B1"/>
    <w:rsid w:val="00AF44E2"/>
    <w:rsid w:val="00AF6B30"/>
    <w:rsid w:val="00AF7992"/>
    <w:rsid w:val="00B007B0"/>
    <w:rsid w:val="00B00AB3"/>
    <w:rsid w:val="00B01040"/>
    <w:rsid w:val="00B04ACB"/>
    <w:rsid w:val="00B10333"/>
    <w:rsid w:val="00B14C52"/>
    <w:rsid w:val="00B14DB9"/>
    <w:rsid w:val="00B17214"/>
    <w:rsid w:val="00B17541"/>
    <w:rsid w:val="00B200AA"/>
    <w:rsid w:val="00B25484"/>
    <w:rsid w:val="00B261C8"/>
    <w:rsid w:val="00B2723C"/>
    <w:rsid w:val="00B30645"/>
    <w:rsid w:val="00B31775"/>
    <w:rsid w:val="00B41F3C"/>
    <w:rsid w:val="00B46F00"/>
    <w:rsid w:val="00B478C3"/>
    <w:rsid w:val="00B50441"/>
    <w:rsid w:val="00B52715"/>
    <w:rsid w:val="00B61348"/>
    <w:rsid w:val="00B621BF"/>
    <w:rsid w:val="00B6263F"/>
    <w:rsid w:val="00B67114"/>
    <w:rsid w:val="00B672C5"/>
    <w:rsid w:val="00B70750"/>
    <w:rsid w:val="00B7366A"/>
    <w:rsid w:val="00B753A0"/>
    <w:rsid w:val="00B75449"/>
    <w:rsid w:val="00B8027A"/>
    <w:rsid w:val="00B81270"/>
    <w:rsid w:val="00B814C6"/>
    <w:rsid w:val="00B83B02"/>
    <w:rsid w:val="00B95177"/>
    <w:rsid w:val="00BA2128"/>
    <w:rsid w:val="00BA2158"/>
    <w:rsid w:val="00BA527C"/>
    <w:rsid w:val="00BA6C2C"/>
    <w:rsid w:val="00BA7633"/>
    <w:rsid w:val="00BB2C3A"/>
    <w:rsid w:val="00BB7494"/>
    <w:rsid w:val="00BB77B3"/>
    <w:rsid w:val="00BC2390"/>
    <w:rsid w:val="00BC7017"/>
    <w:rsid w:val="00BC74E7"/>
    <w:rsid w:val="00BC7D96"/>
    <w:rsid w:val="00BE07A9"/>
    <w:rsid w:val="00BE5C63"/>
    <w:rsid w:val="00BE6AB1"/>
    <w:rsid w:val="00BF46A7"/>
    <w:rsid w:val="00BF5230"/>
    <w:rsid w:val="00C03894"/>
    <w:rsid w:val="00C04BE0"/>
    <w:rsid w:val="00C07CB7"/>
    <w:rsid w:val="00C1090C"/>
    <w:rsid w:val="00C11519"/>
    <w:rsid w:val="00C15A4A"/>
    <w:rsid w:val="00C15A6F"/>
    <w:rsid w:val="00C161D2"/>
    <w:rsid w:val="00C20848"/>
    <w:rsid w:val="00C20F78"/>
    <w:rsid w:val="00C21B06"/>
    <w:rsid w:val="00C240C8"/>
    <w:rsid w:val="00C2600D"/>
    <w:rsid w:val="00C26513"/>
    <w:rsid w:val="00C27C39"/>
    <w:rsid w:val="00C328C9"/>
    <w:rsid w:val="00C35419"/>
    <w:rsid w:val="00C35778"/>
    <w:rsid w:val="00C36134"/>
    <w:rsid w:val="00C37F72"/>
    <w:rsid w:val="00C420C1"/>
    <w:rsid w:val="00C45963"/>
    <w:rsid w:val="00C472B8"/>
    <w:rsid w:val="00C53054"/>
    <w:rsid w:val="00C53124"/>
    <w:rsid w:val="00C53AA5"/>
    <w:rsid w:val="00C53B2E"/>
    <w:rsid w:val="00C55280"/>
    <w:rsid w:val="00C571B1"/>
    <w:rsid w:val="00C6160A"/>
    <w:rsid w:val="00C62BA0"/>
    <w:rsid w:val="00C65711"/>
    <w:rsid w:val="00C65BF2"/>
    <w:rsid w:val="00C74F5F"/>
    <w:rsid w:val="00C76468"/>
    <w:rsid w:val="00C769BE"/>
    <w:rsid w:val="00C76ECD"/>
    <w:rsid w:val="00C772E9"/>
    <w:rsid w:val="00C776F7"/>
    <w:rsid w:val="00C80361"/>
    <w:rsid w:val="00C82F86"/>
    <w:rsid w:val="00C84CC6"/>
    <w:rsid w:val="00C84E04"/>
    <w:rsid w:val="00C910BE"/>
    <w:rsid w:val="00C91C7F"/>
    <w:rsid w:val="00C922BE"/>
    <w:rsid w:val="00C95716"/>
    <w:rsid w:val="00C967EE"/>
    <w:rsid w:val="00CA3952"/>
    <w:rsid w:val="00CA5844"/>
    <w:rsid w:val="00CA59CE"/>
    <w:rsid w:val="00CA60CB"/>
    <w:rsid w:val="00CA7415"/>
    <w:rsid w:val="00CB0B03"/>
    <w:rsid w:val="00CB265C"/>
    <w:rsid w:val="00CB4540"/>
    <w:rsid w:val="00CB7A07"/>
    <w:rsid w:val="00CC2BA0"/>
    <w:rsid w:val="00CC59BB"/>
    <w:rsid w:val="00CC6DE8"/>
    <w:rsid w:val="00CC7A8A"/>
    <w:rsid w:val="00CD5FF0"/>
    <w:rsid w:val="00CD635D"/>
    <w:rsid w:val="00CD6E44"/>
    <w:rsid w:val="00CD7CED"/>
    <w:rsid w:val="00CE04C7"/>
    <w:rsid w:val="00CE50A0"/>
    <w:rsid w:val="00CE66D1"/>
    <w:rsid w:val="00CE78B7"/>
    <w:rsid w:val="00CF107E"/>
    <w:rsid w:val="00CF156B"/>
    <w:rsid w:val="00CF15EF"/>
    <w:rsid w:val="00CF1C94"/>
    <w:rsid w:val="00CF1E02"/>
    <w:rsid w:val="00CF597A"/>
    <w:rsid w:val="00CF6D82"/>
    <w:rsid w:val="00CF735D"/>
    <w:rsid w:val="00CF7F82"/>
    <w:rsid w:val="00D002D4"/>
    <w:rsid w:val="00D005DD"/>
    <w:rsid w:val="00D01FC1"/>
    <w:rsid w:val="00D03885"/>
    <w:rsid w:val="00D03B81"/>
    <w:rsid w:val="00D05BAA"/>
    <w:rsid w:val="00D06FF7"/>
    <w:rsid w:val="00D11762"/>
    <w:rsid w:val="00D13B7A"/>
    <w:rsid w:val="00D15B2C"/>
    <w:rsid w:val="00D22C4B"/>
    <w:rsid w:val="00D230C7"/>
    <w:rsid w:val="00D231FD"/>
    <w:rsid w:val="00D23E7D"/>
    <w:rsid w:val="00D2405F"/>
    <w:rsid w:val="00D24153"/>
    <w:rsid w:val="00D24FFA"/>
    <w:rsid w:val="00D309EC"/>
    <w:rsid w:val="00D30B23"/>
    <w:rsid w:val="00D30C7F"/>
    <w:rsid w:val="00D3399A"/>
    <w:rsid w:val="00D373F6"/>
    <w:rsid w:val="00D409D4"/>
    <w:rsid w:val="00D41BA9"/>
    <w:rsid w:val="00D52376"/>
    <w:rsid w:val="00D61015"/>
    <w:rsid w:val="00D612C2"/>
    <w:rsid w:val="00D641D4"/>
    <w:rsid w:val="00D6449B"/>
    <w:rsid w:val="00D67353"/>
    <w:rsid w:val="00D67A1E"/>
    <w:rsid w:val="00D7091E"/>
    <w:rsid w:val="00D73C4F"/>
    <w:rsid w:val="00D745E0"/>
    <w:rsid w:val="00D76AA3"/>
    <w:rsid w:val="00D76D9D"/>
    <w:rsid w:val="00D80604"/>
    <w:rsid w:val="00D81AE5"/>
    <w:rsid w:val="00D86604"/>
    <w:rsid w:val="00D93191"/>
    <w:rsid w:val="00D94264"/>
    <w:rsid w:val="00DA086B"/>
    <w:rsid w:val="00DA1D7A"/>
    <w:rsid w:val="00DA3384"/>
    <w:rsid w:val="00DA6834"/>
    <w:rsid w:val="00DA7E05"/>
    <w:rsid w:val="00DB1470"/>
    <w:rsid w:val="00DB2AD2"/>
    <w:rsid w:val="00DB45BB"/>
    <w:rsid w:val="00DB4794"/>
    <w:rsid w:val="00DB52EC"/>
    <w:rsid w:val="00DB5685"/>
    <w:rsid w:val="00DB5C3E"/>
    <w:rsid w:val="00DB628E"/>
    <w:rsid w:val="00DC0F50"/>
    <w:rsid w:val="00DC48D2"/>
    <w:rsid w:val="00DD0F47"/>
    <w:rsid w:val="00DD497C"/>
    <w:rsid w:val="00DE1E39"/>
    <w:rsid w:val="00DE3F93"/>
    <w:rsid w:val="00DE546F"/>
    <w:rsid w:val="00DE647B"/>
    <w:rsid w:val="00DF08AC"/>
    <w:rsid w:val="00DF47D6"/>
    <w:rsid w:val="00DF5425"/>
    <w:rsid w:val="00DF642B"/>
    <w:rsid w:val="00DF782C"/>
    <w:rsid w:val="00E030A0"/>
    <w:rsid w:val="00E0425A"/>
    <w:rsid w:val="00E075A1"/>
    <w:rsid w:val="00E10E9F"/>
    <w:rsid w:val="00E124E3"/>
    <w:rsid w:val="00E14812"/>
    <w:rsid w:val="00E15DDE"/>
    <w:rsid w:val="00E20AFA"/>
    <w:rsid w:val="00E2106B"/>
    <w:rsid w:val="00E2339E"/>
    <w:rsid w:val="00E233B0"/>
    <w:rsid w:val="00E24C7D"/>
    <w:rsid w:val="00E3245B"/>
    <w:rsid w:val="00E32DCD"/>
    <w:rsid w:val="00E3584E"/>
    <w:rsid w:val="00E3707B"/>
    <w:rsid w:val="00E379FB"/>
    <w:rsid w:val="00E426A3"/>
    <w:rsid w:val="00E46C02"/>
    <w:rsid w:val="00E50685"/>
    <w:rsid w:val="00E516CB"/>
    <w:rsid w:val="00E5249B"/>
    <w:rsid w:val="00E57B0D"/>
    <w:rsid w:val="00E57F6B"/>
    <w:rsid w:val="00E63FD7"/>
    <w:rsid w:val="00E65676"/>
    <w:rsid w:val="00E66FD7"/>
    <w:rsid w:val="00E6720C"/>
    <w:rsid w:val="00E707A0"/>
    <w:rsid w:val="00E7312B"/>
    <w:rsid w:val="00E7342C"/>
    <w:rsid w:val="00E76363"/>
    <w:rsid w:val="00E81295"/>
    <w:rsid w:val="00E91D81"/>
    <w:rsid w:val="00E92BC2"/>
    <w:rsid w:val="00E95401"/>
    <w:rsid w:val="00EA010E"/>
    <w:rsid w:val="00EA03B2"/>
    <w:rsid w:val="00EA049C"/>
    <w:rsid w:val="00EA0879"/>
    <w:rsid w:val="00EA20ED"/>
    <w:rsid w:val="00EA3C64"/>
    <w:rsid w:val="00EA66AF"/>
    <w:rsid w:val="00EA7E26"/>
    <w:rsid w:val="00EB1E33"/>
    <w:rsid w:val="00EB7B29"/>
    <w:rsid w:val="00EC0881"/>
    <w:rsid w:val="00EC43DF"/>
    <w:rsid w:val="00ED045B"/>
    <w:rsid w:val="00ED14C6"/>
    <w:rsid w:val="00ED230E"/>
    <w:rsid w:val="00ED678C"/>
    <w:rsid w:val="00ED75DA"/>
    <w:rsid w:val="00EE02EA"/>
    <w:rsid w:val="00EE0764"/>
    <w:rsid w:val="00EE267F"/>
    <w:rsid w:val="00EE7785"/>
    <w:rsid w:val="00EF13BD"/>
    <w:rsid w:val="00EF5119"/>
    <w:rsid w:val="00F0026F"/>
    <w:rsid w:val="00F01D52"/>
    <w:rsid w:val="00F02279"/>
    <w:rsid w:val="00F10A93"/>
    <w:rsid w:val="00F16313"/>
    <w:rsid w:val="00F20FF1"/>
    <w:rsid w:val="00F26730"/>
    <w:rsid w:val="00F30480"/>
    <w:rsid w:val="00F30526"/>
    <w:rsid w:val="00F31E1A"/>
    <w:rsid w:val="00F35457"/>
    <w:rsid w:val="00F3595B"/>
    <w:rsid w:val="00F35E75"/>
    <w:rsid w:val="00F36C2C"/>
    <w:rsid w:val="00F36D58"/>
    <w:rsid w:val="00F36ED8"/>
    <w:rsid w:val="00F403D0"/>
    <w:rsid w:val="00F4230B"/>
    <w:rsid w:val="00F426A6"/>
    <w:rsid w:val="00F427B6"/>
    <w:rsid w:val="00F429FD"/>
    <w:rsid w:val="00F4623C"/>
    <w:rsid w:val="00F46E44"/>
    <w:rsid w:val="00F510B2"/>
    <w:rsid w:val="00F51A95"/>
    <w:rsid w:val="00F537B8"/>
    <w:rsid w:val="00F54A9A"/>
    <w:rsid w:val="00F56399"/>
    <w:rsid w:val="00F5682A"/>
    <w:rsid w:val="00F62A53"/>
    <w:rsid w:val="00F706F3"/>
    <w:rsid w:val="00F73E77"/>
    <w:rsid w:val="00F7750A"/>
    <w:rsid w:val="00F80006"/>
    <w:rsid w:val="00F80084"/>
    <w:rsid w:val="00F82382"/>
    <w:rsid w:val="00F854D9"/>
    <w:rsid w:val="00F85B4D"/>
    <w:rsid w:val="00F87578"/>
    <w:rsid w:val="00F905AF"/>
    <w:rsid w:val="00F95676"/>
    <w:rsid w:val="00F96648"/>
    <w:rsid w:val="00FA32C5"/>
    <w:rsid w:val="00FA5C8C"/>
    <w:rsid w:val="00FA7AA0"/>
    <w:rsid w:val="00FB146F"/>
    <w:rsid w:val="00FB1B2D"/>
    <w:rsid w:val="00FB1C51"/>
    <w:rsid w:val="00FB2F78"/>
    <w:rsid w:val="00FB46C2"/>
    <w:rsid w:val="00FC6827"/>
    <w:rsid w:val="00FD0956"/>
    <w:rsid w:val="00FD159B"/>
    <w:rsid w:val="00FD2470"/>
    <w:rsid w:val="00FD5823"/>
    <w:rsid w:val="00FD582D"/>
    <w:rsid w:val="00FD64B0"/>
    <w:rsid w:val="00FD7F27"/>
    <w:rsid w:val="00FE053E"/>
    <w:rsid w:val="00FE1C27"/>
    <w:rsid w:val="00FE5AB5"/>
    <w:rsid w:val="00FE5B76"/>
    <w:rsid w:val="00FE5C31"/>
    <w:rsid w:val="00FE7009"/>
    <w:rsid w:val="00FF01B8"/>
    <w:rsid w:val="00FF0257"/>
    <w:rsid w:val="00FF1B0E"/>
    <w:rsid w:val="00FF66CB"/>
    <w:rsid w:val="00FF748B"/>
    <w:rsid w:val="039B27F4"/>
    <w:rsid w:val="04844772"/>
    <w:rsid w:val="05115747"/>
    <w:rsid w:val="05357652"/>
    <w:rsid w:val="0540737C"/>
    <w:rsid w:val="055C48CE"/>
    <w:rsid w:val="05BD1EF6"/>
    <w:rsid w:val="072055B2"/>
    <w:rsid w:val="077C2913"/>
    <w:rsid w:val="083E3CCD"/>
    <w:rsid w:val="087079F3"/>
    <w:rsid w:val="0933024F"/>
    <w:rsid w:val="0BD97D3D"/>
    <w:rsid w:val="0C1C13B2"/>
    <w:rsid w:val="0C743305"/>
    <w:rsid w:val="0D556A9D"/>
    <w:rsid w:val="0EB028F3"/>
    <w:rsid w:val="0EDA1656"/>
    <w:rsid w:val="10047C52"/>
    <w:rsid w:val="109017BF"/>
    <w:rsid w:val="10C04F38"/>
    <w:rsid w:val="10D84332"/>
    <w:rsid w:val="132B29FC"/>
    <w:rsid w:val="13566C1C"/>
    <w:rsid w:val="13745516"/>
    <w:rsid w:val="146C06FF"/>
    <w:rsid w:val="147A5E14"/>
    <w:rsid w:val="14970A92"/>
    <w:rsid w:val="14C45797"/>
    <w:rsid w:val="167F0E28"/>
    <w:rsid w:val="18A83EE2"/>
    <w:rsid w:val="18ED7A84"/>
    <w:rsid w:val="18FF3973"/>
    <w:rsid w:val="190A5C46"/>
    <w:rsid w:val="191A281B"/>
    <w:rsid w:val="1AD86912"/>
    <w:rsid w:val="1B551ABB"/>
    <w:rsid w:val="1B9F1956"/>
    <w:rsid w:val="1BB236B5"/>
    <w:rsid w:val="1C1D552D"/>
    <w:rsid w:val="1CBD72A7"/>
    <w:rsid w:val="1D817E3D"/>
    <w:rsid w:val="1E5A2E84"/>
    <w:rsid w:val="1FF154E6"/>
    <w:rsid w:val="204D781E"/>
    <w:rsid w:val="206F0134"/>
    <w:rsid w:val="21825DBD"/>
    <w:rsid w:val="225426F8"/>
    <w:rsid w:val="23B2366C"/>
    <w:rsid w:val="247F7C77"/>
    <w:rsid w:val="25752C51"/>
    <w:rsid w:val="257E3716"/>
    <w:rsid w:val="25B4152C"/>
    <w:rsid w:val="26514D9E"/>
    <w:rsid w:val="26867113"/>
    <w:rsid w:val="296756D4"/>
    <w:rsid w:val="29AE2C4B"/>
    <w:rsid w:val="2ACE03B0"/>
    <w:rsid w:val="2CB333A6"/>
    <w:rsid w:val="2D4F1723"/>
    <w:rsid w:val="2F1D135A"/>
    <w:rsid w:val="2F6C57F6"/>
    <w:rsid w:val="306F5F04"/>
    <w:rsid w:val="30E37713"/>
    <w:rsid w:val="31002571"/>
    <w:rsid w:val="31EE5A6E"/>
    <w:rsid w:val="327F0CFC"/>
    <w:rsid w:val="32F25C1C"/>
    <w:rsid w:val="33D44670"/>
    <w:rsid w:val="35856407"/>
    <w:rsid w:val="35E921D7"/>
    <w:rsid w:val="36753E15"/>
    <w:rsid w:val="36AA11AF"/>
    <w:rsid w:val="382C602E"/>
    <w:rsid w:val="39C235AD"/>
    <w:rsid w:val="3A363E58"/>
    <w:rsid w:val="3A3A7E6A"/>
    <w:rsid w:val="3A520533"/>
    <w:rsid w:val="3A7C5A39"/>
    <w:rsid w:val="3AA01CD3"/>
    <w:rsid w:val="3AE65930"/>
    <w:rsid w:val="3CE63BF7"/>
    <w:rsid w:val="3CEF14DC"/>
    <w:rsid w:val="3D07168F"/>
    <w:rsid w:val="3D4972B3"/>
    <w:rsid w:val="3D8F1DDD"/>
    <w:rsid w:val="3EF73C59"/>
    <w:rsid w:val="3F2533D0"/>
    <w:rsid w:val="3F5356DF"/>
    <w:rsid w:val="409940A1"/>
    <w:rsid w:val="41286032"/>
    <w:rsid w:val="419112D3"/>
    <w:rsid w:val="41CA1C58"/>
    <w:rsid w:val="42BF1FD4"/>
    <w:rsid w:val="42D21892"/>
    <w:rsid w:val="43D45F01"/>
    <w:rsid w:val="43EE6E6C"/>
    <w:rsid w:val="43FD67CE"/>
    <w:rsid w:val="442563A1"/>
    <w:rsid w:val="46FE0BC8"/>
    <w:rsid w:val="47240B7F"/>
    <w:rsid w:val="47451E62"/>
    <w:rsid w:val="48BF7C82"/>
    <w:rsid w:val="49C020B9"/>
    <w:rsid w:val="4A713E52"/>
    <w:rsid w:val="4A7F1BCF"/>
    <w:rsid w:val="4B7B1170"/>
    <w:rsid w:val="4CE854B3"/>
    <w:rsid w:val="4CEC5BC9"/>
    <w:rsid w:val="4D4A41E5"/>
    <w:rsid w:val="4EEC5922"/>
    <w:rsid w:val="506C1A52"/>
    <w:rsid w:val="50C9223E"/>
    <w:rsid w:val="50EE67B9"/>
    <w:rsid w:val="52541DBB"/>
    <w:rsid w:val="52D92ACB"/>
    <w:rsid w:val="533D0957"/>
    <w:rsid w:val="535C7291"/>
    <w:rsid w:val="54D96C64"/>
    <w:rsid w:val="554B065B"/>
    <w:rsid w:val="57A05257"/>
    <w:rsid w:val="596A53FD"/>
    <w:rsid w:val="599E1F1C"/>
    <w:rsid w:val="59F01F1E"/>
    <w:rsid w:val="5ABA7A5B"/>
    <w:rsid w:val="5AE66D85"/>
    <w:rsid w:val="5B3B757A"/>
    <w:rsid w:val="5B50399A"/>
    <w:rsid w:val="5C420BBD"/>
    <w:rsid w:val="5CDD7034"/>
    <w:rsid w:val="5D234A91"/>
    <w:rsid w:val="5D25382C"/>
    <w:rsid w:val="5D3F1A6F"/>
    <w:rsid w:val="5DB76FB8"/>
    <w:rsid w:val="5EC579DC"/>
    <w:rsid w:val="5EC57D92"/>
    <w:rsid w:val="604A38CE"/>
    <w:rsid w:val="627A7938"/>
    <w:rsid w:val="62A62B1D"/>
    <w:rsid w:val="62E23C99"/>
    <w:rsid w:val="630C2446"/>
    <w:rsid w:val="631A31C2"/>
    <w:rsid w:val="63DC102C"/>
    <w:rsid w:val="64D532F2"/>
    <w:rsid w:val="64EB547A"/>
    <w:rsid w:val="651349DE"/>
    <w:rsid w:val="65D24B4C"/>
    <w:rsid w:val="66D36324"/>
    <w:rsid w:val="66FE07B1"/>
    <w:rsid w:val="67052B7A"/>
    <w:rsid w:val="67616B17"/>
    <w:rsid w:val="6815304A"/>
    <w:rsid w:val="686D5DD0"/>
    <w:rsid w:val="691A1EA4"/>
    <w:rsid w:val="6940079D"/>
    <w:rsid w:val="6B052493"/>
    <w:rsid w:val="6B933041"/>
    <w:rsid w:val="6BF475C2"/>
    <w:rsid w:val="6C195215"/>
    <w:rsid w:val="6CB43B8C"/>
    <w:rsid w:val="6CF0DC8E"/>
    <w:rsid w:val="6D8D7458"/>
    <w:rsid w:val="6D9D5353"/>
    <w:rsid w:val="6DFD462B"/>
    <w:rsid w:val="6E563B4A"/>
    <w:rsid w:val="6FE969BF"/>
    <w:rsid w:val="70976BF8"/>
    <w:rsid w:val="7132129A"/>
    <w:rsid w:val="725D52C9"/>
    <w:rsid w:val="72637B8B"/>
    <w:rsid w:val="73B07597"/>
    <w:rsid w:val="74235B73"/>
    <w:rsid w:val="74C628CE"/>
    <w:rsid w:val="76415580"/>
    <w:rsid w:val="77230565"/>
    <w:rsid w:val="77675AE1"/>
    <w:rsid w:val="77AD6DA0"/>
    <w:rsid w:val="77ED14D7"/>
    <w:rsid w:val="77FD4E30"/>
    <w:rsid w:val="78E7519A"/>
    <w:rsid w:val="794F31BC"/>
    <w:rsid w:val="7A673993"/>
    <w:rsid w:val="7AE71062"/>
    <w:rsid w:val="7CB10F3E"/>
    <w:rsid w:val="7CF7E4A0"/>
    <w:rsid w:val="7DAD1D96"/>
    <w:rsid w:val="7DFD56B4"/>
    <w:rsid w:val="7EEA3F8F"/>
    <w:rsid w:val="7FDE4662"/>
    <w:rsid w:val="924F0864"/>
    <w:rsid w:val="954E0980"/>
    <w:rsid w:val="B1EFF0A5"/>
    <w:rsid w:val="BFD7AC47"/>
    <w:rsid w:val="CDDFADBB"/>
    <w:rsid w:val="DD79CB3A"/>
    <w:rsid w:val="EA63A645"/>
    <w:rsid w:val="EDDFEF1F"/>
    <w:rsid w:val="EE6702C2"/>
    <w:rsid w:val="F78D279C"/>
    <w:rsid w:val="FD7FB4F9"/>
    <w:rsid w:val="FD7FE9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qFormat="1"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lang w:val="en-US" w:eastAsia="zh-CN" w:bidi="ar-SA"/>
    </w:rPr>
  </w:style>
  <w:style w:type="paragraph" w:styleId="3">
    <w:name w:val="heading 1"/>
    <w:basedOn w:val="1"/>
    <w:next w:val="1"/>
    <w:qFormat/>
    <w:uiPriority w:val="0"/>
    <w:pPr>
      <w:keepNext/>
      <w:snapToGrid w:val="0"/>
      <w:spacing w:line="360" w:lineRule="atLeast"/>
      <w:outlineLvl w:val="0"/>
    </w:pPr>
    <w:rPr>
      <w:rFonts w:ascii="宋体"/>
    </w:rPr>
  </w:style>
  <w:style w:type="paragraph" w:styleId="4">
    <w:name w:val="heading 2"/>
    <w:basedOn w:val="1"/>
    <w:next w:val="1"/>
    <w:link w:val="67"/>
    <w:qFormat/>
    <w:uiPriority w:val="0"/>
    <w:pPr>
      <w:keepNext/>
      <w:keepLines/>
      <w:spacing w:before="260" w:after="260" w:line="413" w:lineRule="auto"/>
      <w:outlineLvl w:val="1"/>
    </w:pPr>
    <w:rPr>
      <w:rFonts w:ascii="Arial" w:hAnsi="Arial" w:eastAsia="黑体"/>
      <w:b/>
      <w:sz w:val="32"/>
    </w:rPr>
  </w:style>
  <w:style w:type="paragraph" w:styleId="5">
    <w:name w:val="heading 3"/>
    <w:basedOn w:val="1"/>
    <w:next w:val="1"/>
    <w:link w:val="68"/>
    <w:qFormat/>
    <w:uiPriority w:val="0"/>
    <w:pPr>
      <w:keepNext/>
      <w:keepLines/>
      <w:spacing w:before="260" w:after="260" w:line="413" w:lineRule="auto"/>
      <w:outlineLvl w:val="2"/>
    </w:pPr>
    <w:rPr>
      <w:b/>
      <w:sz w:val="32"/>
    </w:rPr>
  </w:style>
  <w:style w:type="paragraph" w:styleId="6">
    <w:name w:val="heading 4"/>
    <w:basedOn w:val="1"/>
    <w:next w:val="1"/>
    <w:qFormat/>
    <w:uiPriority w:val="0"/>
    <w:pPr>
      <w:keepNext/>
      <w:keepLines/>
      <w:spacing w:before="280" w:after="290" w:line="372" w:lineRule="auto"/>
      <w:outlineLvl w:val="3"/>
    </w:pPr>
    <w:rPr>
      <w:rFonts w:ascii="Arial" w:hAnsi="Arial" w:eastAsia="黑体"/>
      <w:b/>
    </w:rPr>
  </w:style>
  <w:style w:type="paragraph" w:styleId="7">
    <w:name w:val="heading 5"/>
    <w:basedOn w:val="1"/>
    <w:next w:val="1"/>
    <w:qFormat/>
    <w:uiPriority w:val="0"/>
    <w:pPr>
      <w:keepNext/>
      <w:keepLines/>
      <w:tabs>
        <w:tab w:val="left" w:pos="2551"/>
      </w:tabs>
      <w:spacing w:before="280" w:after="290" w:line="372" w:lineRule="auto"/>
      <w:ind w:left="2551" w:hanging="850"/>
      <w:outlineLvl w:val="4"/>
    </w:pPr>
    <w:rPr>
      <w:b/>
    </w:rPr>
  </w:style>
  <w:style w:type="paragraph" w:styleId="8">
    <w:name w:val="heading 6"/>
    <w:basedOn w:val="1"/>
    <w:next w:val="1"/>
    <w:qFormat/>
    <w:uiPriority w:val="0"/>
    <w:pPr>
      <w:keepNext/>
      <w:keepLines/>
      <w:tabs>
        <w:tab w:val="left" w:pos="1152"/>
      </w:tabs>
      <w:adjustRightInd w:val="0"/>
      <w:snapToGrid w:val="0"/>
      <w:spacing w:before="240" w:after="64" w:line="317" w:lineRule="auto"/>
      <w:ind w:left="1152" w:hanging="1152"/>
      <w:outlineLvl w:val="5"/>
    </w:pPr>
    <w:rPr>
      <w:rFonts w:ascii="Arial" w:hAnsi="Arial" w:eastAsia="黑体"/>
      <w:b/>
      <w:sz w:val="24"/>
    </w:rPr>
  </w:style>
  <w:style w:type="paragraph" w:styleId="9">
    <w:name w:val="heading 7"/>
    <w:basedOn w:val="1"/>
    <w:next w:val="1"/>
    <w:qFormat/>
    <w:uiPriority w:val="0"/>
    <w:pPr>
      <w:keepNext/>
      <w:keepLines/>
      <w:tabs>
        <w:tab w:val="left" w:pos="1296"/>
      </w:tabs>
      <w:adjustRightInd w:val="0"/>
      <w:snapToGrid w:val="0"/>
      <w:spacing w:before="240" w:after="64" w:line="317" w:lineRule="auto"/>
      <w:ind w:left="1296" w:hanging="1296"/>
      <w:outlineLvl w:val="6"/>
    </w:pPr>
    <w:rPr>
      <w:rFonts w:ascii="Arial" w:hAnsi="Arial" w:eastAsia="黑体"/>
      <w:b/>
      <w:sz w:val="24"/>
    </w:rPr>
  </w:style>
  <w:style w:type="paragraph" w:styleId="10">
    <w:name w:val="heading 8"/>
    <w:basedOn w:val="1"/>
    <w:next w:val="1"/>
    <w:qFormat/>
    <w:uiPriority w:val="0"/>
    <w:pPr>
      <w:keepNext/>
      <w:keepLines/>
      <w:tabs>
        <w:tab w:val="left" w:pos="1440"/>
      </w:tabs>
      <w:adjustRightInd w:val="0"/>
      <w:snapToGrid w:val="0"/>
      <w:spacing w:before="240" w:after="64" w:line="317" w:lineRule="auto"/>
      <w:ind w:left="1440" w:hanging="1440"/>
      <w:outlineLvl w:val="7"/>
    </w:pPr>
    <w:rPr>
      <w:rFonts w:ascii="Arial" w:hAnsi="Arial" w:eastAsia="黑体"/>
      <w:b/>
      <w:sz w:val="24"/>
    </w:rPr>
  </w:style>
  <w:style w:type="paragraph" w:styleId="11">
    <w:name w:val="heading 9"/>
    <w:basedOn w:val="1"/>
    <w:next w:val="1"/>
    <w:qFormat/>
    <w:uiPriority w:val="0"/>
    <w:pPr>
      <w:keepNext/>
      <w:keepLines/>
      <w:tabs>
        <w:tab w:val="left" w:pos="1584"/>
      </w:tabs>
      <w:adjustRightInd w:val="0"/>
      <w:snapToGrid w:val="0"/>
      <w:spacing w:before="240" w:after="64" w:line="317" w:lineRule="auto"/>
      <w:ind w:left="1584" w:hanging="1584"/>
      <w:outlineLvl w:val="8"/>
    </w:pPr>
    <w:rPr>
      <w:rFonts w:ascii="Arial" w:hAnsi="Arial" w:eastAsia="黑体"/>
      <w:b/>
      <w:sz w:val="24"/>
    </w:rPr>
  </w:style>
  <w:style w:type="character" w:default="1" w:styleId="57">
    <w:name w:val="Default Paragraph Font"/>
    <w:unhideWhenUsed/>
    <w:uiPriority w:val="1"/>
  </w:style>
  <w:style w:type="table" w:default="1" w:styleId="65">
    <w:name w:val="Normal Table"/>
    <w:unhideWhenUsed/>
    <w:uiPriority w:val="99"/>
    <w:tblPr>
      <w:tblLayout w:type="fixed"/>
      <w:tblCellMar>
        <w:top w:w="0" w:type="dxa"/>
        <w:left w:w="108" w:type="dxa"/>
        <w:bottom w:w="0" w:type="dxa"/>
        <w:right w:w="108" w:type="dxa"/>
      </w:tblCellMar>
    </w:tblPr>
  </w:style>
  <w:style w:type="paragraph" w:styleId="2">
    <w:name w:val="Body Text Indent 2"/>
    <w:basedOn w:val="1"/>
    <w:link w:val="66"/>
    <w:qFormat/>
    <w:uiPriority w:val="0"/>
    <w:pPr>
      <w:snapToGrid w:val="0"/>
      <w:spacing w:line="560" w:lineRule="atLeast"/>
      <w:ind w:firstLine="540"/>
    </w:pPr>
  </w:style>
  <w:style w:type="paragraph" w:styleId="12">
    <w:name w:val="List 3"/>
    <w:basedOn w:val="1"/>
    <w:qFormat/>
    <w:uiPriority w:val="0"/>
    <w:pPr>
      <w:adjustRightInd w:val="0"/>
      <w:snapToGrid w:val="0"/>
      <w:spacing w:line="360" w:lineRule="auto"/>
      <w:ind w:left="100" w:leftChars="400" w:hanging="200" w:hangingChars="200"/>
    </w:pPr>
    <w:rPr>
      <w:sz w:val="24"/>
    </w:rPr>
  </w:style>
  <w:style w:type="paragraph" w:styleId="13">
    <w:name w:val="annotation subject"/>
    <w:basedOn w:val="14"/>
    <w:next w:val="14"/>
    <w:link w:val="73"/>
    <w:qFormat/>
    <w:uiPriority w:val="0"/>
    <w:pPr>
      <w:adjustRightInd/>
      <w:spacing w:line="240" w:lineRule="auto"/>
      <w:textAlignment w:val="auto"/>
    </w:pPr>
  </w:style>
  <w:style w:type="paragraph" w:styleId="14">
    <w:name w:val="annotation text"/>
    <w:basedOn w:val="1"/>
    <w:link w:val="69"/>
    <w:qFormat/>
    <w:uiPriority w:val="0"/>
    <w:pPr>
      <w:adjustRightInd w:val="0"/>
      <w:spacing w:line="360" w:lineRule="atLeast"/>
      <w:jc w:val="left"/>
      <w:textAlignment w:val="baseline"/>
    </w:pPr>
    <w:rPr>
      <w:kern w:val="0"/>
      <w:sz w:val="24"/>
    </w:rPr>
  </w:style>
  <w:style w:type="paragraph" w:styleId="15">
    <w:name w:val="toc 7"/>
    <w:basedOn w:val="1"/>
    <w:next w:val="1"/>
    <w:qFormat/>
    <w:uiPriority w:val="0"/>
    <w:pPr>
      <w:ind w:left="2520" w:leftChars="1200"/>
    </w:pPr>
  </w:style>
  <w:style w:type="paragraph" w:styleId="16">
    <w:name w:val="Body Text First Indent"/>
    <w:basedOn w:val="1"/>
    <w:qFormat/>
    <w:uiPriority w:val="0"/>
    <w:pPr>
      <w:spacing w:line="360" w:lineRule="auto"/>
      <w:ind w:firstLine="420"/>
    </w:pPr>
    <w:rPr>
      <w:rFonts w:ascii="宋体" w:hAnsi="宋体"/>
      <w:sz w:val="24"/>
    </w:rPr>
  </w:style>
  <w:style w:type="paragraph" w:styleId="17">
    <w:name w:val="List Number 2"/>
    <w:basedOn w:val="1"/>
    <w:qFormat/>
    <w:uiPriority w:val="0"/>
    <w:pPr>
      <w:numPr>
        <w:ilvl w:val="0"/>
        <w:numId w:val="1"/>
      </w:numPr>
      <w:tabs>
        <w:tab w:val="left" w:pos="780"/>
        <w:tab w:val="clear" w:pos="425"/>
      </w:tabs>
      <w:spacing w:line="360" w:lineRule="auto"/>
    </w:pPr>
    <w:rPr>
      <w:sz w:val="24"/>
    </w:rPr>
  </w:style>
  <w:style w:type="paragraph" w:styleId="18">
    <w:name w:val="List Bullet 4"/>
    <w:basedOn w:val="1"/>
    <w:qFormat/>
    <w:uiPriority w:val="0"/>
    <w:pPr>
      <w:widowControl/>
      <w:tabs>
        <w:tab w:val="left" w:pos="1134"/>
      </w:tabs>
      <w:adjustRightInd w:val="0"/>
      <w:snapToGrid w:val="0"/>
      <w:spacing w:before="120" w:line="280" w:lineRule="atLeast"/>
      <w:ind w:left="1418" w:hanging="284"/>
      <w:jc w:val="left"/>
    </w:pPr>
    <w:rPr>
      <w:rFonts w:ascii="宋体"/>
      <w:kern w:val="0"/>
      <w:sz w:val="22"/>
    </w:rPr>
  </w:style>
  <w:style w:type="paragraph" w:styleId="19">
    <w:name w:val="Normal Indent"/>
    <w:basedOn w:val="1"/>
    <w:qFormat/>
    <w:uiPriority w:val="0"/>
    <w:pPr>
      <w:adjustRightInd w:val="0"/>
      <w:snapToGrid w:val="0"/>
      <w:spacing w:line="360" w:lineRule="auto"/>
      <w:ind w:firstLine="420"/>
    </w:pPr>
    <w:rPr>
      <w:sz w:val="24"/>
    </w:rPr>
  </w:style>
  <w:style w:type="paragraph" w:styleId="20">
    <w:name w:val="caption"/>
    <w:basedOn w:val="1"/>
    <w:next w:val="1"/>
    <w:qFormat/>
    <w:uiPriority w:val="0"/>
    <w:pPr>
      <w:widowControl/>
      <w:tabs>
        <w:tab w:val="left" w:pos="1134"/>
      </w:tabs>
      <w:adjustRightInd w:val="0"/>
      <w:snapToGrid w:val="0"/>
      <w:spacing w:line="280" w:lineRule="atLeast"/>
      <w:jc w:val="left"/>
    </w:pPr>
    <w:rPr>
      <w:rFonts w:eastAsia="PMingLiU"/>
      <w:b/>
      <w:kern w:val="0"/>
      <w:sz w:val="24"/>
      <w:lang w:eastAsia="zh-TW"/>
    </w:rPr>
  </w:style>
  <w:style w:type="paragraph" w:styleId="21">
    <w:name w:val="Document Map"/>
    <w:basedOn w:val="1"/>
    <w:qFormat/>
    <w:uiPriority w:val="0"/>
    <w:pPr>
      <w:shd w:val="clear" w:color="auto" w:fill="000080"/>
    </w:pPr>
  </w:style>
  <w:style w:type="paragraph" w:styleId="22">
    <w:name w:val="toa heading"/>
    <w:basedOn w:val="1"/>
    <w:next w:val="1"/>
    <w:qFormat/>
    <w:uiPriority w:val="0"/>
    <w:pPr>
      <w:spacing w:before="120"/>
    </w:pPr>
    <w:rPr>
      <w:rFonts w:ascii="Arial" w:hAnsi="Arial"/>
      <w:sz w:val="24"/>
    </w:rPr>
  </w:style>
  <w:style w:type="paragraph" w:styleId="23">
    <w:name w:val="Body Text 3"/>
    <w:basedOn w:val="1"/>
    <w:qFormat/>
    <w:uiPriority w:val="0"/>
    <w:pPr>
      <w:adjustRightInd w:val="0"/>
      <w:snapToGrid w:val="0"/>
      <w:spacing w:after="120" w:line="360" w:lineRule="auto"/>
    </w:pPr>
    <w:rPr>
      <w:sz w:val="16"/>
    </w:rPr>
  </w:style>
  <w:style w:type="paragraph" w:styleId="24">
    <w:name w:val="List Bullet 3"/>
    <w:basedOn w:val="1"/>
    <w:qFormat/>
    <w:uiPriority w:val="0"/>
    <w:pPr>
      <w:numPr>
        <w:ilvl w:val="0"/>
        <w:numId w:val="2"/>
      </w:numPr>
      <w:adjustRightInd w:val="0"/>
      <w:snapToGrid w:val="0"/>
      <w:spacing w:line="360" w:lineRule="auto"/>
    </w:pPr>
    <w:rPr>
      <w:sz w:val="24"/>
    </w:rPr>
  </w:style>
  <w:style w:type="paragraph" w:styleId="25">
    <w:name w:val="Body Text"/>
    <w:basedOn w:val="1"/>
    <w:qFormat/>
    <w:uiPriority w:val="0"/>
    <w:rPr>
      <w:rFonts w:ascii="仿宋_GB2312" w:eastAsia="仿宋_GB2312"/>
      <w:sz w:val="32"/>
    </w:rPr>
  </w:style>
  <w:style w:type="paragraph" w:styleId="26">
    <w:name w:val="Body Text Indent"/>
    <w:basedOn w:val="1"/>
    <w:link w:val="70"/>
    <w:qFormat/>
    <w:uiPriority w:val="0"/>
    <w:pPr>
      <w:spacing w:line="700" w:lineRule="exact"/>
      <w:ind w:left="960"/>
    </w:pPr>
    <w:rPr>
      <w:sz w:val="44"/>
    </w:rPr>
  </w:style>
  <w:style w:type="paragraph" w:styleId="27">
    <w:name w:val="List Number 3"/>
    <w:basedOn w:val="1"/>
    <w:qFormat/>
    <w:uiPriority w:val="0"/>
    <w:pPr>
      <w:tabs>
        <w:tab w:val="left" w:pos="2120"/>
      </w:tabs>
      <w:adjustRightInd w:val="0"/>
      <w:snapToGrid w:val="0"/>
      <w:spacing w:line="360" w:lineRule="auto"/>
      <w:ind w:left="2120" w:hanging="720"/>
    </w:pPr>
    <w:rPr>
      <w:sz w:val="24"/>
    </w:rPr>
  </w:style>
  <w:style w:type="paragraph" w:styleId="28">
    <w:name w:val="List 2"/>
    <w:basedOn w:val="1"/>
    <w:qFormat/>
    <w:uiPriority w:val="0"/>
    <w:pPr>
      <w:adjustRightInd w:val="0"/>
      <w:snapToGrid w:val="0"/>
      <w:spacing w:line="360" w:lineRule="auto"/>
      <w:ind w:left="100" w:leftChars="200" w:hanging="200" w:hangingChars="200"/>
    </w:pPr>
    <w:rPr>
      <w:sz w:val="24"/>
    </w:rPr>
  </w:style>
  <w:style w:type="paragraph" w:styleId="29">
    <w:name w:val="List Continue"/>
    <w:basedOn w:val="1"/>
    <w:qFormat/>
    <w:uiPriority w:val="0"/>
    <w:pPr>
      <w:adjustRightInd w:val="0"/>
      <w:snapToGrid w:val="0"/>
      <w:spacing w:after="120" w:line="360" w:lineRule="auto"/>
      <w:ind w:left="420" w:leftChars="200"/>
    </w:pPr>
    <w:rPr>
      <w:sz w:val="24"/>
    </w:rPr>
  </w:style>
  <w:style w:type="paragraph" w:styleId="30">
    <w:name w:val="List Bullet 2"/>
    <w:basedOn w:val="1"/>
    <w:qFormat/>
    <w:uiPriority w:val="0"/>
    <w:pPr>
      <w:numPr>
        <w:ilvl w:val="0"/>
        <w:numId w:val="3"/>
      </w:numPr>
      <w:adjustRightInd w:val="0"/>
      <w:snapToGrid w:val="0"/>
      <w:spacing w:line="360" w:lineRule="auto"/>
    </w:pPr>
    <w:rPr>
      <w:sz w:val="24"/>
    </w:rPr>
  </w:style>
  <w:style w:type="paragraph" w:styleId="31">
    <w:name w:val="toc 5"/>
    <w:basedOn w:val="1"/>
    <w:next w:val="1"/>
    <w:qFormat/>
    <w:uiPriority w:val="0"/>
    <w:pPr>
      <w:ind w:left="1680" w:leftChars="800"/>
    </w:pPr>
  </w:style>
  <w:style w:type="paragraph" w:styleId="32">
    <w:name w:val="toc 3"/>
    <w:basedOn w:val="1"/>
    <w:next w:val="1"/>
    <w:qFormat/>
    <w:uiPriority w:val="39"/>
    <w:pPr>
      <w:ind w:left="840" w:leftChars="400"/>
    </w:pPr>
  </w:style>
  <w:style w:type="paragraph" w:styleId="33">
    <w:name w:val="Plain Text"/>
    <w:basedOn w:val="1"/>
    <w:qFormat/>
    <w:uiPriority w:val="0"/>
    <w:rPr>
      <w:rFonts w:ascii="宋体" w:hAnsi="Courier New"/>
      <w:sz w:val="21"/>
    </w:rPr>
  </w:style>
  <w:style w:type="paragraph" w:styleId="34">
    <w:name w:val="toc 8"/>
    <w:basedOn w:val="1"/>
    <w:next w:val="1"/>
    <w:qFormat/>
    <w:uiPriority w:val="0"/>
    <w:pPr>
      <w:ind w:left="2940" w:leftChars="1400"/>
    </w:pPr>
  </w:style>
  <w:style w:type="paragraph" w:styleId="35">
    <w:name w:val="Date"/>
    <w:basedOn w:val="1"/>
    <w:next w:val="1"/>
    <w:link w:val="71"/>
    <w:qFormat/>
    <w:uiPriority w:val="0"/>
  </w:style>
  <w:style w:type="paragraph" w:styleId="36">
    <w:name w:val="Balloon Text"/>
    <w:basedOn w:val="1"/>
    <w:qFormat/>
    <w:uiPriority w:val="0"/>
    <w:rPr>
      <w:sz w:val="18"/>
    </w:rPr>
  </w:style>
  <w:style w:type="paragraph" w:styleId="37">
    <w:name w:val="footer"/>
    <w:basedOn w:val="1"/>
    <w:qFormat/>
    <w:uiPriority w:val="0"/>
    <w:pPr>
      <w:tabs>
        <w:tab w:val="center" w:pos="4153"/>
        <w:tab w:val="right" w:pos="8306"/>
      </w:tabs>
      <w:snapToGrid w:val="0"/>
      <w:jc w:val="left"/>
    </w:pPr>
    <w:rPr>
      <w:sz w:val="18"/>
    </w:rPr>
  </w:style>
  <w:style w:type="paragraph" w:styleId="38">
    <w:name w:val="Body Text First Indent 2"/>
    <w:basedOn w:val="26"/>
    <w:link w:val="74"/>
    <w:qFormat/>
    <w:uiPriority w:val="0"/>
    <w:pPr>
      <w:spacing w:after="120" w:line="240" w:lineRule="auto"/>
      <w:ind w:left="420" w:leftChars="200" w:firstLine="420" w:firstLineChars="200"/>
    </w:pPr>
  </w:style>
  <w:style w:type="paragraph" w:styleId="39">
    <w:name w:val="header"/>
    <w:basedOn w:val="1"/>
    <w:qFormat/>
    <w:uiPriority w:val="0"/>
    <w:pPr>
      <w:pBdr>
        <w:bottom w:val="single" w:color="auto" w:sz="6" w:space="1"/>
      </w:pBdr>
      <w:tabs>
        <w:tab w:val="center" w:pos="4153"/>
        <w:tab w:val="right" w:pos="8306"/>
      </w:tabs>
      <w:snapToGrid w:val="0"/>
      <w:jc w:val="center"/>
    </w:pPr>
    <w:rPr>
      <w:sz w:val="18"/>
    </w:rPr>
  </w:style>
  <w:style w:type="paragraph" w:styleId="40">
    <w:name w:val="toc 1"/>
    <w:basedOn w:val="1"/>
    <w:next w:val="1"/>
    <w:qFormat/>
    <w:uiPriority w:val="0"/>
    <w:pPr>
      <w:spacing w:line="180" w:lineRule="auto"/>
      <w:jc w:val="center"/>
    </w:pPr>
    <w:rPr>
      <w:sz w:val="30"/>
    </w:rPr>
  </w:style>
  <w:style w:type="paragraph" w:styleId="41">
    <w:name w:val="List Continue 4"/>
    <w:basedOn w:val="1"/>
    <w:qFormat/>
    <w:uiPriority w:val="0"/>
    <w:pPr>
      <w:adjustRightInd w:val="0"/>
      <w:snapToGrid w:val="0"/>
      <w:spacing w:after="120" w:line="360" w:lineRule="auto"/>
      <w:ind w:left="1680" w:leftChars="800"/>
    </w:pPr>
    <w:rPr>
      <w:sz w:val="24"/>
    </w:rPr>
  </w:style>
  <w:style w:type="paragraph" w:styleId="42">
    <w:name w:val="toc 4"/>
    <w:basedOn w:val="1"/>
    <w:next w:val="1"/>
    <w:qFormat/>
    <w:uiPriority w:val="0"/>
    <w:pPr>
      <w:ind w:left="1260" w:leftChars="600"/>
    </w:pPr>
  </w:style>
  <w:style w:type="paragraph" w:styleId="43">
    <w:name w:val="footnote text"/>
    <w:basedOn w:val="1"/>
    <w:link w:val="72"/>
    <w:qFormat/>
    <w:uiPriority w:val="0"/>
    <w:pPr>
      <w:spacing w:line="360" w:lineRule="auto"/>
    </w:pPr>
    <w:rPr>
      <w:sz w:val="18"/>
    </w:rPr>
  </w:style>
  <w:style w:type="paragraph" w:styleId="44">
    <w:name w:val="toc 6"/>
    <w:basedOn w:val="1"/>
    <w:next w:val="1"/>
    <w:qFormat/>
    <w:uiPriority w:val="0"/>
    <w:pPr>
      <w:ind w:left="2100" w:leftChars="1000"/>
    </w:pPr>
  </w:style>
  <w:style w:type="paragraph" w:styleId="45">
    <w:name w:val="List 5"/>
    <w:basedOn w:val="1"/>
    <w:qFormat/>
    <w:uiPriority w:val="0"/>
    <w:pPr>
      <w:adjustRightInd w:val="0"/>
      <w:snapToGrid w:val="0"/>
      <w:spacing w:line="360" w:lineRule="auto"/>
      <w:ind w:left="100" w:leftChars="800" w:hanging="200" w:hangingChars="200"/>
    </w:pPr>
    <w:rPr>
      <w:sz w:val="24"/>
    </w:rPr>
  </w:style>
  <w:style w:type="paragraph" w:styleId="46">
    <w:name w:val="Body Text Indent 3"/>
    <w:basedOn w:val="1"/>
    <w:qFormat/>
    <w:uiPriority w:val="0"/>
    <w:pPr>
      <w:spacing w:line="360" w:lineRule="auto"/>
      <w:ind w:firstLine="632"/>
    </w:pPr>
    <w:rPr>
      <w:rFonts w:ascii="黑体" w:eastAsia="黑体"/>
    </w:rPr>
  </w:style>
  <w:style w:type="paragraph" w:styleId="47">
    <w:name w:val="table of figures"/>
    <w:basedOn w:val="1"/>
    <w:next w:val="1"/>
    <w:qFormat/>
    <w:uiPriority w:val="0"/>
    <w:pPr>
      <w:tabs>
        <w:tab w:val="right" w:leader="dot" w:pos="8640"/>
      </w:tabs>
      <w:spacing w:line="360" w:lineRule="auto"/>
      <w:ind w:left="400" w:hanging="400"/>
    </w:pPr>
    <w:rPr>
      <w:sz w:val="24"/>
    </w:rPr>
  </w:style>
  <w:style w:type="paragraph" w:styleId="48">
    <w:name w:val="toc 2"/>
    <w:basedOn w:val="1"/>
    <w:next w:val="1"/>
    <w:qFormat/>
    <w:uiPriority w:val="39"/>
    <w:pPr>
      <w:ind w:left="420" w:leftChars="200"/>
    </w:pPr>
  </w:style>
  <w:style w:type="paragraph" w:styleId="49">
    <w:name w:val="toc 9"/>
    <w:basedOn w:val="1"/>
    <w:next w:val="1"/>
    <w:qFormat/>
    <w:uiPriority w:val="0"/>
    <w:pPr>
      <w:ind w:left="3360" w:leftChars="1600"/>
    </w:pPr>
  </w:style>
  <w:style w:type="paragraph" w:styleId="50">
    <w:name w:val="Body Text 2"/>
    <w:basedOn w:val="1"/>
    <w:qFormat/>
    <w:uiPriority w:val="0"/>
    <w:pPr>
      <w:adjustRightInd w:val="0"/>
      <w:snapToGrid w:val="0"/>
      <w:spacing w:after="120" w:line="480" w:lineRule="auto"/>
    </w:pPr>
    <w:rPr>
      <w:sz w:val="24"/>
    </w:rPr>
  </w:style>
  <w:style w:type="paragraph" w:styleId="51">
    <w:name w:val="List 4"/>
    <w:basedOn w:val="1"/>
    <w:qFormat/>
    <w:uiPriority w:val="0"/>
    <w:pPr>
      <w:adjustRightInd w:val="0"/>
      <w:snapToGrid w:val="0"/>
      <w:spacing w:line="360" w:lineRule="auto"/>
      <w:ind w:left="100" w:leftChars="600" w:hanging="200" w:hangingChars="200"/>
    </w:pPr>
    <w:rPr>
      <w:sz w:val="24"/>
    </w:rPr>
  </w:style>
  <w:style w:type="paragraph" w:styleId="52">
    <w:name w:val="List Continue 2"/>
    <w:basedOn w:val="1"/>
    <w:qFormat/>
    <w:uiPriority w:val="0"/>
    <w:pPr>
      <w:adjustRightInd w:val="0"/>
      <w:snapToGrid w:val="0"/>
      <w:spacing w:after="120" w:line="360" w:lineRule="auto"/>
      <w:ind w:left="840" w:leftChars="400"/>
    </w:pPr>
    <w:rPr>
      <w:sz w:val="24"/>
    </w:rPr>
  </w:style>
  <w:style w:type="paragraph" w:styleId="53">
    <w:name w:val="Normal (Web)"/>
    <w:basedOn w:val="1"/>
    <w:qFormat/>
    <w:uiPriority w:val="99"/>
    <w:pPr>
      <w:widowControl/>
      <w:spacing w:before="100" w:beforeAutospacing="1" w:after="100" w:afterAutospacing="1"/>
      <w:jc w:val="left"/>
    </w:pPr>
    <w:rPr>
      <w:rFonts w:ascii="宋体" w:hAnsi="宋体"/>
      <w:kern w:val="0"/>
      <w:sz w:val="24"/>
    </w:rPr>
  </w:style>
  <w:style w:type="paragraph" w:styleId="54">
    <w:name w:val="List Continue 3"/>
    <w:basedOn w:val="1"/>
    <w:qFormat/>
    <w:uiPriority w:val="0"/>
    <w:pPr>
      <w:adjustRightInd w:val="0"/>
      <w:snapToGrid w:val="0"/>
      <w:spacing w:after="120" w:line="360" w:lineRule="auto"/>
      <w:ind w:left="1260" w:leftChars="600"/>
    </w:pPr>
    <w:rPr>
      <w:sz w:val="24"/>
    </w:rPr>
  </w:style>
  <w:style w:type="paragraph" w:styleId="55">
    <w:name w:val="index 1"/>
    <w:basedOn w:val="1"/>
    <w:next w:val="1"/>
    <w:qFormat/>
    <w:uiPriority w:val="0"/>
    <w:pPr>
      <w:adjustRightInd w:val="0"/>
      <w:spacing w:line="240" w:lineRule="atLeast"/>
      <w:textAlignment w:val="baseline"/>
    </w:pPr>
    <w:rPr>
      <w:rFonts w:ascii="宋体"/>
      <w:kern w:val="0"/>
      <w:sz w:val="21"/>
    </w:rPr>
  </w:style>
  <w:style w:type="paragraph" w:styleId="56">
    <w:name w:val="Title"/>
    <w:basedOn w:val="1"/>
    <w:qFormat/>
    <w:uiPriority w:val="0"/>
    <w:pPr>
      <w:widowControl/>
      <w:spacing w:after="240" w:line="360" w:lineRule="auto"/>
      <w:jc w:val="center"/>
    </w:pPr>
    <w:rPr>
      <w:rFonts w:ascii="Arial" w:hAnsi="Arial"/>
      <w:b/>
      <w:smallCaps/>
      <w:kern w:val="28"/>
      <w:sz w:val="36"/>
      <w:lang w:eastAsia="en-US"/>
    </w:rPr>
  </w:style>
  <w:style w:type="character" w:styleId="58">
    <w:name w:val="Strong"/>
    <w:qFormat/>
    <w:uiPriority w:val="22"/>
    <w:rPr>
      <w:b/>
    </w:rPr>
  </w:style>
  <w:style w:type="character" w:styleId="59">
    <w:name w:val="page number"/>
    <w:qFormat/>
    <w:uiPriority w:val="0"/>
  </w:style>
  <w:style w:type="character" w:styleId="60">
    <w:name w:val="FollowedHyperlink"/>
    <w:qFormat/>
    <w:uiPriority w:val="0"/>
    <w:rPr>
      <w:color w:val="800080"/>
      <w:u w:val="single"/>
    </w:rPr>
  </w:style>
  <w:style w:type="character" w:styleId="61">
    <w:name w:val="Emphasis"/>
    <w:qFormat/>
    <w:uiPriority w:val="0"/>
    <w:rPr>
      <w:i/>
    </w:rPr>
  </w:style>
  <w:style w:type="character" w:styleId="62">
    <w:name w:val="Hyperlink"/>
    <w:qFormat/>
    <w:uiPriority w:val="99"/>
    <w:rPr>
      <w:color w:val="0000FF"/>
      <w:u w:val="single"/>
    </w:rPr>
  </w:style>
  <w:style w:type="character" w:styleId="63">
    <w:name w:val="annotation reference"/>
    <w:qFormat/>
    <w:uiPriority w:val="0"/>
    <w:rPr>
      <w:sz w:val="21"/>
      <w:szCs w:val="21"/>
    </w:rPr>
  </w:style>
  <w:style w:type="character" w:styleId="64">
    <w:name w:val="footnote reference"/>
    <w:qFormat/>
    <w:uiPriority w:val="0"/>
    <w:rPr>
      <w:position w:val="6"/>
      <w:sz w:val="14"/>
      <w:vertAlign w:val="superscript"/>
    </w:rPr>
  </w:style>
  <w:style w:type="character" w:customStyle="1" w:styleId="66">
    <w:name w:val="正文文本缩进 2 字符"/>
    <w:link w:val="2"/>
    <w:qFormat/>
    <w:uiPriority w:val="0"/>
    <w:rPr>
      <w:kern w:val="2"/>
      <w:sz w:val="28"/>
    </w:rPr>
  </w:style>
  <w:style w:type="character" w:customStyle="1" w:styleId="67">
    <w:name w:val="标题 2 字符"/>
    <w:link w:val="4"/>
    <w:qFormat/>
    <w:uiPriority w:val="0"/>
    <w:rPr>
      <w:rFonts w:ascii="Arial" w:hAnsi="Arial" w:eastAsia="黑体"/>
      <w:b/>
      <w:kern w:val="2"/>
      <w:sz w:val="32"/>
    </w:rPr>
  </w:style>
  <w:style w:type="character" w:customStyle="1" w:styleId="68">
    <w:name w:val="标题 3 字符"/>
    <w:link w:val="5"/>
    <w:qFormat/>
    <w:uiPriority w:val="0"/>
    <w:rPr>
      <w:rFonts w:eastAsia="宋体"/>
      <w:b/>
      <w:kern w:val="2"/>
      <w:sz w:val="32"/>
      <w:lang w:val="en-US" w:eastAsia="zh-CN"/>
    </w:rPr>
  </w:style>
  <w:style w:type="character" w:customStyle="1" w:styleId="69">
    <w:name w:val="批注文字 字符"/>
    <w:link w:val="14"/>
    <w:qFormat/>
    <w:uiPriority w:val="0"/>
    <w:rPr>
      <w:sz w:val="24"/>
    </w:rPr>
  </w:style>
  <w:style w:type="character" w:customStyle="1" w:styleId="70">
    <w:name w:val="正文文本缩进 字符"/>
    <w:link w:val="26"/>
    <w:qFormat/>
    <w:uiPriority w:val="0"/>
    <w:rPr>
      <w:kern w:val="2"/>
      <w:sz w:val="44"/>
    </w:rPr>
  </w:style>
  <w:style w:type="character" w:customStyle="1" w:styleId="71">
    <w:name w:val="日期 字符"/>
    <w:link w:val="35"/>
    <w:qFormat/>
    <w:uiPriority w:val="0"/>
    <w:rPr>
      <w:kern w:val="2"/>
      <w:sz w:val="28"/>
    </w:rPr>
  </w:style>
  <w:style w:type="character" w:customStyle="1" w:styleId="72">
    <w:name w:val="脚注文本 字符"/>
    <w:link w:val="43"/>
    <w:qFormat/>
    <w:uiPriority w:val="0"/>
    <w:rPr>
      <w:kern w:val="2"/>
      <w:sz w:val="18"/>
    </w:rPr>
  </w:style>
  <w:style w:type="character" w:customStyle="1" w:styleId="73">
    <w:name w:val="批注主题 字符"/>
    <w:link w:val="13"/>
    <w:qFormat/>
    <w:uiPriority w:val="0"/>
  </w:style>
  <w:style w:type="character" w:customStyle="1" w:styleId="74">
    <w:name w:val="正文文本首行缩进 2 字符"/>
    <w:link w:val="38"/>
    <w:qFormat/>
    <w:uiPriority w:val="0"/>
  </w:style>
  <w:style w:type="character" w:customStyle="1" w:styleId="75">
    <w:name w:val="正文文本缩进 2 Char"/>
    <w:qFormat/>
    <w:uiPriority w:val="0"/>
    <w:rPr>
      <w:kern w:val="2"/>
      <w:sz w:val="28"/>
    </w:rPr>
  </w:style>
  <w:style w:type="character" w:customStyle="1" w:styleId="76">
    <w:name w:val="Char Char"/>
    <w:qFormat/>
    <w:uiPriority w:val="0"/>
    <w:rPr>
      <w:rFonts w:ascii="宋体" w:hAnsi="宋体" w:eastAsia="宋体"/>
      <w:kern w:val="2"/>
      <w:sz w:val="24"/>
      <w:lang w:val="en-US" w:eastAsia="zh-CN" w:bidi="ar-SA"/>
    </w:rPr>
  </w:style>
  <w:style w:type="character" w:customStyle="1" w:styleId="77">
    <w:name w:val="标书正文:  0.74 厘米 Char1"/>
    <w:qFormat/>
    <w:uiPriority w:val="0"/>
    <w:rPr>
      <w:rFonts w:eastAsia="宋体"/>
      <w:kern w:val="2"/>
      <w:sz w:val="24"/>
      <w:lang w:val="en-US" w:eastAsia="zh-CN"/>
    </w:rPr>
  </w:style>
  <w:style w:type="character" w:customStyle="1" w:styleId="78">
    <w:name w:val="样式 宋体"/>
    <w:qFormat/>
    <w:uiPriority w:val="0"/>
    <w:rPr>
      <w:rFonts w:ascii="宋体" w:hAnsi="宋体" w:eastAsia="宋体"/>
      <w:sz w:val="28"/>
    </w:rPr>
  </w:style>
  <w:style w:type="character" w:customStyle="1" w:styleId="79">
    <w:name w:val="Table Text Char Char Char Char"/>
    <w:link w:val="80"/>
    <w:qFormat/>
    <w:uiPriority w:val="0"/>
    <w:rPr>
      <w:rFonts w:ascii="Arial" w:hAnsi="Arial"/>
      <w:kern w:val="2"/>
      <w:sz w:val="18"/>
      <w:lang w:val="en-US" w:eastAsia="zh-CN" w:bidi="ar-SA"/>
    </w:rPr>
  </w:style>
  <w:style w:type="paragraph" w:customStyle="1" w:styleId="80">
    <w:name w:val="Table Text Char Char Char"/>
    <w:link w:val="79"/>
    <w:qFormat/>
    <w:uiPriority w:val="0"/>
    <w:pPr>
      <w:snapToGrid w:val="0"/>
      <w:spacing w:before="80" w:after="80"/>
    </w:pPr>
    <w:rPr>
      <w:rFonts w:ascii="Arial" w:hAnsi="Arial" w:eastAsia="宋体" w:cs="Times New Roman"/>
      <w:kern w:val="2"/>
      <w:sz w:val="18"/>
      <w:lang w:val="en-US" w:eastAsia="zh-CN" w:bidi="ar-SA"/>
    </w:rPr>
  </w:style>
  <w:style w:type="character" w:customStyle="1" w:styleId="81">
    <w:name w:val="小 Char"/>
    <w:qFormat/>
    <w:uiPriority w:val="0"/>
    <w:rPr>
      <w:rFonts w:ascii="宋体" w:hAnsi="Courier New" w:eastAsia="宋体"/>
      <w:kern w:val="2"/>
      <w:sz w:val="21"/>
      <w:lang w:val="en-US" w:eastAsia="zh-CN" w:bidi="ar-SA"/>
    </w:rPr>
  </w:style>
  <w:style w:type="character" w:customStyle="1" w:styleId="82">
    <w:name w:val="v151"/>
    <w:qFormat/>
    <w:uiPriority w:val="0"/>
    <w:rPr>
      <w:sz w:val="18"/>
    </w:rPr>
  </w:style>
  <w:style w:type="character" w:customStyle="1" w:styleId="83">
    <w:name w:val="top-det1"/>
    <w:qFormat/>
    <w:uiPriority w:val="0"/>
    <w:rPr>
      <w:b/>
      <w:color w:val="000000"/>
    </w:rPr>
  </w:style>
  <w:style w:type="character" w:customStyle="1" w:styleId="84">
    <w:name w:val="文字 Char"/>
    <w:link w:val="85"/>
    <w:qFormat/>
    <w:uiPriority w:val="0"/>
    <w:rPr>
      <w:rFonts w:ascii="宋体"/>
      <w:kern w:val="2"/>
      <w:sz w:val="28"/>
    </w:rPr>
  </w:style>
  <w:style w:type="paragraph" w:customStyle="1" w:styleId="85">
    <w:name w:val="文字"/>
    <w:basedOn w:val="1"/>
    <w:link w:val="84"/>
    <w:qFormat/>
    <w:uiPriority w:val="0"/>
    <w:pPr>
      <w:tabs>
        <w:tab w:val="left" w:pos="8520"/>
      </w:tabs>
      <w:spacing w:line="312" w:lineRule="auto"/>
      <w:ind w:right="-210" w:firstLine="556"/>
    </w:pPr>
    <w:rPr>
      <w:rFonts w:ascii="宋体"/>
    </w:rPr>
  </w:style>
  <w:style w:type="character" w:customStyle="1" w:styleId="86">
    <w:name w:val="Table Heading Char Char"/>
    <w:qFormat/>
    <w:uiPriority w:val="0"/>
    <w:rPr>
      <w:rFonts w:ascii="Arial" w:hAnsi="Arial" w:eastAsia="黑体"/>
      <w:kern w:val="2"/>
      <w:sz w:val="18"/>
      <w:lang w:val="en-US" w:eastAsia="zh-CN"/>
    </w:rPr>
  </w:style>
  <w:style w:type="character" w:customStyle="1" w:styleId="87">
    <w:name w:val="Char Char7"/>
    <w:qFormat/>
    <w:uiPriority w:val="0"/>
    <w:rPr>
      <w:rFonts w:ascii="宋体" w:hAnsi="宋体" w:eastAsia="宋体"/>
      <w:kern w:val="2"/>
      <w:sz w:val="28"/>
    </w:rPr>
  </w:style>
  <w:style w:type="character" w:customStyle="1" w:styleId="88">
    <w:name w:val="Table Text Char"/>
    <w:link w:val="89"/>
    <w:qFormat/>
    <w:uiPriority w:val="0"/>
    <w:rPr>
      <w:rFonts w:ascii="Arial" w:hAnsi="Arial"/>
      <w:kern w:val="2"/>
      <w:sz w:val="18"/>
      <w:lang w:val="en-US" w:eastAsia="zh-CN" w:bidi="ar-SA"/>
    </w:rPr>
  </w:style>
  <w:style w:type="paragraph" w:customStyle="1" w:styleId="89">
    <w:name w:val="Table Text"/>
    <w:link w:val="88"/>
    <w:qFormat/>
    <w:uiPriority w:val="0"/>
    <w:pPr>
      <w:snapToGrid w:val="0"/>
      <w:spacing w:before="80" w:after="80"/>
    </w:pPr>
    <w:rPr>
      <w:rFonts w:ascii="Arial" w:hAnsi="Arial" w:eastAsia="宋体" w:cs="Times New Roman"/>
      <w:kern w:val="2"/>
      <w:sz w:val="18"/>
      <w:lang w:val="en-US" w:eastAsia="zh-CN" w:bidi="ar-SA"/>
    </w:rPr>
  </w:style>
  <w:style w:type="character" w:customStyle="1" w:styleId="90">
    <w:name w:val="未命名11"/>
    <w:qFormat/>
    <w:uiPriority w:val="0"/>
    <w:rPr>
      <w:color w:val="77FFFF"/>
      <w:sz w:val="24"/>
    </w:rPr>
  </w:style>
  <w:style w:type="character" w:customStyle="1" w:styleId="91">
    <w:name w:val="content-white1"/>
    <w:qFormat/>
    <w:uiPriority w:val="0"/>
    <w:rPr>
      <w:rFonts w:ascii="_x000B__x000C_" w:hAnsi="_x000B__x000C_"/>
      <w:color w:val="auto"/>
      <w:sz w:val="18"/>
      <w:u w:val="none"/>
    </w:rPr>
  </w:style>
  <w:style w:type="character" w:customStyle="1" w:styleId="92">
    <w:name w:val="font1"/>
    <w:qFormat/>
    <w:uiPriority w:val="0"/>
    <w:rPr>
      <w:color w:val="000000"/>
      <w:sz w:val="18"/>
    </w:rPr>
  </w:style>
  <w:style w:type="character" w:customStyle="1" w:styleId="93">
    <w:name w:val="Char Char11"/>
    <w:qFormat/>
    <w:uiPriority w:val="0"/>
    <w:rPr>
      <w:rFonts w:ascii="宋体"/>
      <w:kern w:val="2"/>
      <w:sz w:val="28"/>
    </w:rPr>
  </w:style>
  <w:style w:type="character" w:customStyle="1" w:styleId="94">
    <w:name w:val="Char Char6"/>
    <w:qFormat/>
    <w:uiPriority w:val="0"/>
    <w:rPr>
      <w:rFonts w:ascii="仿宋_GB2312" w:eastAsia="仿宋_GB2312"/>
      <w:kern w:val="2"/>
      <w:sz w:val="32"/>
    </w:rPr>
  </w:style>
  <w:style w:type="character" w:customStyle="1" w:styleId="95">
    <w:name w:val="正文 + 三号 Char"/>
    <w:qFormat/>
    <w:uiPriority w:val="0"/>
    <w:rPr>
      <w:rFonts w:eastAsia="宋体"/>
      <w:kern w:val="2"/>
      <w:sz w:val="21"/>
      <w:lang w:val="en-US" w:eastAsia="zh-CN"/>
    </w:rPr>
  </w:style>
  <w:style w:type="character" w:customStyle="1" w:styleId="96">
    <w:name w:val="H2 Char"/>
    <w:qFormat/>
    <w:uiPriority w:val="0"/>
    <w:rPr>
      <w:rFonts w:ascii="Arial" w:hAnsi="Arial" w:eastAsia="宋体"/>
      <w:kern w:val="2"/>
      <w:sz w:val="28"/>
      <w:lang w:val="en-US" w:eastAsia="zh-CN"/>
    </w:rPr>
  </w:style>
  <w:style w:type="character" w:customStyle="1" w:styleId="97">
    <w:name w:val="title_emph1"/>
    <w:qFormat/>
    <w:uiPriority w:val="0"/>
    <w:rPr>
      <w:rFonts w:hint="default" w:ascii="Arial" w:hAnsi="Arial"/>
      <w:b/>
      <w:sz w:val="20"/>
    </w:rPr>
  </w:style>
  <w:style w:type="character" w:customStyle="1" w:styleId="98">
    <w:name w:val="Char Char2"/>
    <w:qFormat/>
    <w:uiPriority w:val="0"/>
    <w:rPr>
      <w:rFonts w:eastAsia="宋体"/>
      <w:kern w:val="2"/>
      <w:sz w:val="18"/>
      <w:lang w:val="en-US" w:eastAsia="zh-CN"/>
    </w:rPr>
  </w:style>
  <w:style w:type="character" w:customStyle="1" w:styleId="99">
    <w:name w:val="Char Char4"/>
    <w:qFormat/>
    <w:uiPriority w:val="0"/>
    <w:rPr>
      <w:rFonts w:eastAsia="宋体"/>
      <w:b/>
      <w:kern w:val="2"/>
      <w:sz w:val="21"/>
      <w:lang w:val="en-US" w:eastAsia="zh-CN"/>
    </w:rPr>
  </w:style>
  <w:style w:type="character" w:customStyle="1" w:styleId="100">
    <w:name w:val="crowed11"/>
    <w:qFormat/>
    <w:uiPriority w:val="0"/>
    <w:rPr>
      <w:rFonts w:hint="default" w:ascii="_x000B__x000C_" w:hAnsi="_x000B__x000C_"/>
      <w:sz w:val="24"/>
    </w:rPr>
  </w:style>
  <w:style w:type="character" w:customStyle="1" w:styleId="101">
    <w:name w:val="Char Char5"/>
    <w:qFormat/>
    <w:uiPriority w:val="0"/>
    <w:rPr>
      <w:rFonts w:ascii="Arial" w:hAnsi="Arial" w:eastAsia="宋体"/>
      <w:b/>
      <w:smallCaps/>
      <w:kern w:val="28"/>
      <w:sz w:val="36"/>
      <w:lang w:val="en-US" w:eastAsia="en-US"/>
    </w:rPr>
  </w:style>
  <w:style w:type="character" w:customStyle="1" w:styleId="102">
    <w:name w:val="Table Text Char1 Char"/>
    <w:qFormat/>
    <w:uiPriority w:val="0"/>
    <w:rPr>
      <w:rFonts w:ascii="Arial" w:hAnsi="Arial"/>
      <w:kern w:val="2"/>
      <w:sz w:val="18"/>
      <w:lang w:val="en-US" w:eastAsia="zh-CN" w:bidi="ar-SA"/>
    </w:rPr>
  </w:style>
  <w:style w:type="character" w:customStyle="1" w:styleId="103">
    <w:name w:val="Char Char3"/>
    <w:qFormat/>
    <w:uiPriority w:val="0"/>
    <w:rPr>
      <w:rFonts w:eastAsia="宋体"/>
      <w:kern w:val="2"/>
      <w:sz w:val="18"/>
      <w:lang w:val="en-US" w:eastAsia="zh-CN"/>
    </w:rPr>
  </w:style>
  <w:style w:type="character" w:customStyle="1" w:styleId="104">
    <w:name w:val="标题 3 Char"/>
    <w:qFormat/>
    <w:uiPriority w:val="0"/>
    <w:rPr>
      <w:rFonts w:eastAsia="宋体"/>
      <w:b/>
      <w:kern w:val="2"/>
      <w:sz w:val="32"/>
      <w:lang w:val="en-US" w:eastAsia="zh-CN"/>
    </w:rPr>
  </w:style>
  <w:style w:type="paragraph" w:customStyle="1" w:styleId="105">
    <w:name w:val="列表项目"/>
    <w:basedOn w:val="1"/>
    <w:qFormat/>
    <w:uiPriority w:val="0"/>
    <w:pPr>
      <w:tabs>
        <w:tab w:val="left" w:pos="420"/>
      </w:tabs>
      <w:spacing w:line="288" w:lineRule="auto"/>
      <w:ind w:left="840" w:leftChars="200" w:hanging="420" w:hangingChars="200"/>
    </w:pPr>
    <w:rPr>
      <w:sz w:val="21"/>
    </w:rPr>
  </w:style>
  <w:style w:type="paragraph" w:customStyle="1" w:styleId="106">
    <w:name w:val="操作步骤"/>
    <w:basedOn w:val="1"/>
    <w:qFormat/>
    <w:uiPriority w:val="0"/>
    <w:pPr>
      <w:numPr>
        <w:ilvl w:val="0"/>
        <w:numId w:val="4"/>
      </w:numPr>
      <w:autoSpaceDE w:val="0"/>
      <w:autoSpaceDN w:val="0"/>
      <w:adjustRightInd w:val="0"/>
      <w:snapToGrid w:val="0"/>
      <w:spacing w:line="40" w:lineRule="atLeast"/>
      <w:textAlignment w:val="bottom"/>
    </w:pPr>
    <w:rPr>
      <w:rFonts w:ascii="昆仑楷体" w:eastAsia="楷体_GB2312"/>
      <w:kern w:val="0"/>
      <w:sz w:val="21"/>
    </w:rPr>
  </w:style>
  <w:style w:type="paragraph" w:customStyle="1" w:styleId="107">
    <w:name w:val="附录2"/>
    <w:basedOn w:val="1"/>
    <w:next w:val="1"/>
    <w:qFormat/>
    <w:uiPriority w:val="0"/>
    <w:pPr>
      <w:tabs>
        <w:tab w:val="left" w:pos="420"/>
        <w:tab w:val="left" w:pos="624"/>
      </w:tabs>
      <w:ind w:left="420" w:hanging="420"/>
      <w:outlineLvl w:val="1"/>
    </w:pPr>
    <w:rPr>
      <w:rFonts w:ascii="黑体" w:hAnsi="黑体" w:eastAsia="黑体"/>
      <w:b/>
      <w:sz w:val="32"/>
    </w:rPr>
  </w:style>
  <w:style w:type="paragraph" w:customStyle="1" w:styleId="108">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09">
    <w:name w:val="_Style 191"/>
    <w:basedOn w:val="1"/>
    <w:next w:val="16"/>
    <w:qFormat/>
    <w:uiPriority w:val="0"/>
    <w:pPr>
      <w:spacing w:line="360" w:lineRule="auto"/>
      <w:ind w:firstLine="420"/>
    </w:pPr>
    <w:rPr>
      <w:rFonts w:ascii="宋体" w:hAnsi="宋体"/>
      <w:sz w:val="24"/>
    </w:rPr>
  </w:style>
  <w:style w:type="paragraph" w:customStyle="1" w:styleId="110">
    <w:name w:val="文档正文 Char Char Char Char Char"/>
    <w:basedOn w:val="1"/>
    <w:qFormat/>
    <w:uiPriority w:val="0"/>
    <w:pPr>
      <w:adjustRightInd w:val="0"/>
      <w:spacing w:line="440" w:lineRule="exact"/>
      <w:ind w:firstLine="420"/>
      <w:textAlignment w:val="baseline"/>
    </w:pPr>
    <w:rPr>
      <w:rFonts w:ascii="Arial Narrow" w:hAnsi="Arial Narrow"/>
      <w:kern w:val="0"/>
      <w:sz w:val="24"/>
    </w:rPr>
  </w:style>
  <w:style w:type="paragraph" w:customStyle="1" w:styleId="111">
    <w:name w:val="Char Char1"/>
    <w:basedOn w:val="1"/>
    <w:qFormat/>
    <w:uiPriority w:val="0"/>
    <w:pPr>
      <w:widowControl/>
      <w:spacing w:after="160" w:line="240" w:lineRule="exact"/>
      <w:jc w:val="left"/>
    </w:pPr>
    <w:rPr>
      <w:rFonts w:ascii="Verdana" w:hAnsi="Verdana"/>
      <w:kern w:val="0"/>
      <w:sz w:val="20"/>
      <w:lang w:eastAsia="en-US"/>
    </w:rPr>
  </w:style>
  <w:style w:type="paragraph" w:customStyle="1" w:styleId="112">
    <w:name w:val="bt"/>
    <w:basedOn w:val="1"/>
    <w:next w:val="25"/>
    <w:qFormat/>
    <w:uiPriority w:val="0"/>
    <w:pPr>
      <w:overflowPunct w:val="0"/>
      <w:autoSpaceDE w:val="0"/>
      <w:autoSpaceDN w:val="0"/>
      <w:adjustRightInd w:val="0"/>
      <w:snapToGrid w:val="0"/>
      <w:spacing w:before="100" w:after="100" w:line="240" w:lineRule="atLeast"/>
      <w:ind w:left="2880" w:hanging="360"/>
      <w:textAlignment w:val="baseline"/>
    </w:pPr>
    <w:rPr>
      <w:rFonts w:ascii="宋体"/>
      <w:kern w:val="0"/>
      <w:sz w:val="20"/>
    </w:rPr>
  </w:style>
  <w:style w:type="paragraph" w:customStyle="1" w:styleId="113">
    <w:name w:val="样式 样式 正文首行缩进 2 + 左  0 字符 + 首行缩进:  2.57 字符"/>
    <w:basedOn w:val="1"/>
    <w:next w:val="1"/>
    <w:qFormat/>
    <w:uiPriority w:val="0"/>
    <w:pPr>
      <w:adjustRightInd w:val="0"/>
      <w:snapToGrid w:val="0"/>
      <w:spacing w:after="120"/>
      <w:ind w:firstLine="540" w:firstLineChars="257"/>
    </w:pPr>
    <w:rPr>
      <w:sz w:val="21"/>
    </w:rPr>
  </w:style>
  <w:style w:type="paragraph" w:customStyle="1" w:styleId="114">
    <w:name w:val="表文字"/>
    <w:qFormat/>
    <w:uiPriority w:val="0"/>
    <w:rPr>
      <w:rFonts w:ascii="宋体" w:hAnsi="Times New Roman" w:eastAsia="宋体" w:cs="Times New Roman"/>
      <w:kern w:val="2"/>
      <w:lang w:val="en-US" w:eastAsia="zh-CN" w:bidi="ar-SA"/>
    </w:rPr>
  </w:style>
  <w:style w:type="paragraph" w:customStyle="1" w:styleId="115">
    <w:name w:val="Table Text Char1"/>
    <w:qFormat/>
    <w:uiPriority w:val="0"/>
    <w:pPr>
      <w:snapToGrid w:val="0"/>
      <w:spacing w:before="80" w:after="80"/>
    </w:pPr>
    <w:rPr>
      <w:rFonts w:ascii="Arial" w:hAnsi="Arial" w:eastAsia="宋体" w:cs="Times New Roman"/>
      <w:kern w:val="2"/>
      <w:sz w:val="18"/>
      <w:lang w:val="en-US" w:eastAsia="zh-CN" w:bidi="ar-SA"/>
    </w:rPr>
  </w:style>
  <w:style w:type="paragraph" w:customStyle="1" w:styleId="116">
    <w:name w:val="xl27"/>
    <w:basedOn w:val="1"/>
    <w:qFormat/>
    <w:uiPriority w:val="0"/>
    <w:pPr>
      <w:widowControl/>
      <w:pBdr>
        <w:left w:val="single" w:color="auto" w:sz="8" w:space="0"/>
        <w:bottom w:val="single" w:color="auto" w:sz="4" w:space="0"/>
        <w:right w:val="single" w:color="auto" w:sz="4" w:space="0"/>
      </w:pBdr>
      <w:spacing w:before="100" w:beforeAutospacing="1" w:after="100" w:afterAutospacing="1"/>
      <w:jc w:val="center"/>
      <w:textAlignment w:val="center"/>
    </w:pPr>
    <w:rPr>
      <w:rFonts w:ascii="宋体" w:hAnsi="宋体"/>
      <w:kern w:val="0"/>
      <w:sz w:val="21"/>
    </w:rPr>
  </w:style>
  <w:style w:type="paragraph" w:customStyle="1" w:styleId="117">
    <w:name w:val="缺省文本"/>
    <w:basedOn w:val="1"/>
    <w:qFormat/>
    <w:uiPriority w:val="0"/>
    <w:pPr>
      <w:tabs>
        <w:tab w:val="left" w:pos="1260"/>
      </w:tabs>
      <w:autoSpaceDE w:val="0"/>
      <w:autoSpaceDN w:val="0"/>
      <w:adjustRightInd w:val="0"/>
      <w:spacing w:line="360" w:lineRule="auto"/>
      <w:jc w:val="left"/>
    </w:pPr>
    <w:rPr>
      <w:kern w:val="0"/>
      <w:sz w:val="24"/>
    </w:rPr>
  </w:style>
  <w:style w:type="paragraph" w:customStyle="1" w:styleId="118">
    <w:name w:val="Table Heading"/>
    <w:qFormat/>
    <w:uiPriority w:val="0"/>
    <w:pPr>
      <w:keepNext/>
      <w:snapToGrid w:val="0"/>
      <w:spacing w:before="80" w:after="80"/>
      <w:jc w:val="center"/>
    </w:pPr>
    <w:rPr>
      <w:rFonts w:ascii="Arial" w:hAnsi="Arial" w:eastAsia="黑体" w:cs="Times New Roman"/>
      <w:sz w:val="18"/>
      <w:lang w:val="en-US" w:eastAsia="zh-CN" w:bidi="ar-SA"/>
    </w:rPr>
  </w:style>
  <w:style w:type="paragraph" w:customStyle="1" w:styleId="119">
    <w:name w:val="文章正文"/>
    <w:basedOn w:val="1"/>
    <w:qFormat/>
    <w:uiPriority w:val="0"/>
    <w:pPr>
      <w:ind w:firstLine="560" w:firstLineChars="200"/>
    </w:pPr>
    <w:rPr>
      <w:rFonts w:ascii="仿宋_GB2312" w:hAnsi="宋体" w:eastAsia="仿宋_GB2312"/>
      <w:color w:val="000000"/>
    </w:rPr>
  </w:style>
  <w:style w:type="paragraph" w:customStyle="1" w:styleId="120">
    <w:name w:val="tabletex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21">
    <w:name w:val="样式1xz"/>
    <w:basedOn w:val="1"/>
    <w:qFormat/>
    <w:uiPriority w:val="0"/>
    <w:pPr>
      <w:tabs>
        <w:tab w:val="left" w:pos="1050"/>
        <w:tab w:val="right" w:leader="dot" w:pos="8296"/>
      </w:tabs>
    </w:pPr>
    <w:rPr>
      <w:caps/>
      <w:spacing w:val="20"/>
      <w:sz w:val="24"/>
    </w:rPr>
  </w:style>
  <w:style w:type="paragraph" w:customStyle="1" w:styleId="122">
    <w:name w:val="Default"/>
    <w:qFormat/>
    <w:uiPriority w:val="0"/>
    <w:pPr>
      <w:widowControl w:val="0"/>
      <w:autoSpaceDE w:val="0"/>
      <w:autoSpaceDN w:val="0"/>
      <w:adjustRightInd w:val="0"/>
    </w:pPr>
    <w:rPr>
      <w:rFonts w:ascii="宋体" w:hAnsi="Times New Roman" w:eastAsia="宋体" w:cs="Times New Roman"/>
      <w:color w:val="000000"/>
      <w:sz w:val="24"/>
      <w:lang w:val="en-US" w:eastAsia="zh-CN" w:bidi="ar-SA"/>
    </w:rPr>
  </w:style>
  <w:style w:type="paragraph" w:customStyle="1" w:styleId="123">
    <w:name w:val="正文字缩2字"/>
    <w:basedOn w:val="1"/>
    <w:qFormat/>
    <w:uiPriority w:val="0"/>
    <w:pPr>
      <w:spacing w:before="60" w:after="60" w:line="360" w:lineRule="auto"/>
      <w:ind w:left="200" w:leftChars="200" w:firstLine="200" w:firstLineChars="200"/>
    </w:pPr>
    <w:rPr>
      <w:sz w:val="24"/>
    </w:rPr>
  </w:style>
  <w:style w:type="paragraph" w:customStyle="1" w:styleId="124">
    <w:name w:val="Char Char Char Char Char Char Char Char Char Char Char Char Char"/>
    <w:basedOn w:val="1"/>
    <w:qFormat/>
    <w:uiPriority w:val="0"/>
    <w:pPr>
      <w:widowControl/>
      <w:spacing w:after="160" w:line="240" w:lineRule="exact"/>
      <w:jc w:val="left"/>
    </w:pPr>
    <w:rPr>
      <w:rFonts w:ascii="Verdana" w:hAnsi="Verdana" w:eastAsia="仿宋_GB2312"/>
      <w:kern w:val="0"/>
      <w:sz w:val="24"/>
      <w:lang w:eastAsia="en-US"/>
    </w:rPr>
  </w:style>
  <w:style w:type="paragraph" w:customStyle="1" w:styleId="125">
    <w:name w:val="首行缩进"/>
    <w:basedOn w:val="1"/>
    <w:qFormat/>
    <w:uiPriority w:val="0"/>
    <w:pPr>
      <w:numPr>
        <w:ilvl w:val="0"/>
        <w:numId w:val="5"/>
      </w:numPr>
      <w:spacing w:line="360" w:lineRule="auto"/>
    </w:pPr>
    <w:rPr>
      <w:rFonts w:eastAsia="仿宋_GB2312"/>
    </w:rPr>
  </w:style>
  <w:style w:type="paragraph" w:customStyle="1" w:styleId="126">
    <w:name w:val="默认段落字体 Para Char Char Char Char Char Char Char"/>
    <w:basedOn w:val="1"/>
    <w:qFormat/>
    <w:uiPriority w:val="0"/>
    <w:rPr>
      <w:rFonts w:ascii="Tahoma" w:hAnsi="Tahoma"/>
      <w:sz w:val="24"/>
    </w:rPr>
  </w:style>
  <w:style w:type="paragraph" w:customStyle="1" w:styleId="127">
    <w:name w:val="Char2 Char Char Char Char Char Char"/>
    <w:basedOn w:val="1"/>
    <w:qFormat/>
    <w:uiPriority w:val="0"/>
    <w:rPr>
      <w:rFonts w:ascii="仿宋_GB2312"/>
      <w:b/>
      <w:sz w:val="30"/>
    </w:rPr>
  </w:style>
  <w:style w:type="paragraph" w:customStyle="1" w:styleId="128">
    <w:name w:val="Char Char14 Char Char"/>
    <w:basedOn w:val="1"/>
    <w:qFormat/>
    <w:uiPriority w:val="0"/>
    <w:rPr>
      <w:sz w:val="21"/>
      <w:szCs w:val="24"/>
    </w:rPr>
  </w:style>
  <w:style w:type="paragraph" w:customStyle="1" w:styleId="129">
    <w:name w:val="Char1 Char Char Char"/>
    <w:basedOn w:val="1"/>
    <w:qFormat/>
    <w:uiPriority w:val="0"/>
    <w:rPr>
      <w:rFonts w:ascii="Tahoma" w:hAnsi="Tahoma"/>
      <w:sz w:val="24"/>
    </w:rPr>
  </w:style>
  <w:style w:type="paragraph" w:customStyle="1" w:styleId="130">
    <w:name w:val="编号正文"/>
    <w:basedOn w:val="131"/>
    <w:qFormat/>
    <w:uiPriority w:val="0"/>
    <w:pPr>
      <w:snapToGrid/>
      <w:spacing w:line="360" w:lineRule="auto"/>
      <w:ind w:left="1407" w:hanging="1047"/>
      <w:jc w:val="left"/>
    </w:pPr>
    <w:rPr>
      <w:rFonts w:eastAsia="仿宋_GB2312"/>
    </w:rPr>
  </w:style>
  <w:style w:type="paragraph" w:customStyle="1" w:styleId="131">
    <w:name w:val="文档正文"/>
    <w:basedOn w:val="1"/>
    <w:qFormat/>
    <w:uiPriority w:val="0"/>
    <w:pPr>
      <w:adjustRightInd w:val="0"/>
      <w:snapToGrid w:val="0"/>
      <w:spacing w:line="440" w:lineRule="exact"/>
      <w:ind w:firstLine="567"/>
      <w:textAlignment w:val="baseline"/>
    </w:pPr>
    <w:rPr>
      <w:rFonts w:ascii="Arial Narrow" w:hAnsi="Arial Narrow"/>
      <w:kern w:val="0"/>
      <w:sz w:val="24"/>
    </w:rPr>
  </w:style>
  <w:style w:type="paragraph" w:customStyle="1" w:styleId="132">
    <w:name w:val="IN Step"/>
    <w:basedOn w:val="1"/>
    <w:qFormat/>
    <w:uiPriority w:val="0"/>
    <w:pPr>
      <w:keepLines/>
      <w:widowControl/>
      <w:tabs>
        <w:tab w:val="left" w:pos="1134"/>
      </w:tabs>
      <w:spacing w:before="80" w:after="80" w:line="300" w:lineRule="auto"/>
      <w:ind w:left="1134" w:hanging="907"/>
      <w:outlineLvl w:val="8"/>
    </w:pPr>
    <w:rPr>
      <w:rFonts w:ascii="Arial" w:hAnsi="Arial"/>
      <w:kern w:val="0"/>
      <w:sz w:val="21"/>
    </w:rPr>
  </w:style>
  <w:style w:type="paragraph" w:customStyle="1" w:styleId="133">
    <w:name w:val="正文（首行不缩进）"/>
    <w:basedOn w:val="1"/>
    <w:qFormat/>
    <w:uiPriority w:val="0"/>
    <w:pPr>
      <w:autoSpaceDE w:val="0"/>
      <w:autoSpaceDN w:val="0"/>
      <w:adjustRightInd w:val="0"/>
      <w:spacing w:line="360" w:lineRule="auto"/>
      <w:jc w:val="left"/>
    </w:pPr>
    <w:rPr>
      <w:kern w:val="0"/>
      <w:sz w:val="21"/>
    </w:rPr>
  </w:style>
  <w:style w:type="paragraph" w:customStyle="1" w:styleId="134">
    <w:name w:val="标题3——2"/>
    <w:basedOn w:val="5"/>
    <w:next w:val="16"/>
    <w:qFormat/>
    <w:uiPriority w:val="0"/>
    <w:pPr>
      <w:tabs>
        <w:tab w:val="left" w:pos="1280"/>
        <w:tab w:val="right" w:leader="dot" w:pos="8777"/>
      </w:tabs>
      <w:spacing w:before="312" w:beforeLines="100" w:after="0" w:line="240" w:lineRule="auto"/>
      <w:ind w:left="851" w:hanging="851"/>
      <w:outlineLvl w:val="9"/>
    </w:pPr>
    <w:rPr>
      <w:rFonts w:ascii="黑体" w:hAnsi="宋体" w:eastAsia="黑体"/>
      <w:sz w:val="30"/>
    </w:rPr>
  </w:style>
  <w:style w:type="paragraph" w:customStyle="1" w:styleId="135">
    <w:name w:val="Table Description"/>
    <w:next w:val="1"/>
    <w:qFormat/>
    <w:uiPriority w:val="0"/>
    <w:pPr>
      <w:keepNext/>
      <w:snapToGrid w:val="0"/>
      <w:spacing w:before="160" w:after="80"/>
      <w:ind w:left="1134"/>
      <w:jc w:val="center"/>
    </w:pPr>
    <w:rPr>
      <w:rFonts w:ascii="Arial" w:hAnsi="Arial" w:eastAsia="黑体" w:cs="Times New Roman"/>
      <w:sz w:val="18"/>
      <w:lang w:val="en-US" w:eastAsia="zh-CN" w:bidi="ar-SA"/>
    </w:rPr>
  </w:style>
  <w:style w:type="paragraph" w:customStyle="1" w:styleId="136">
    <w:name w:val="内容标题"/>
    <w:basedOn w:val="21"/>
    <w:qFormat/>
    <w:uiPriority w:val="0"/>
    <w:rPr>
      <w:rFonts w:ascii="Tahoma" w:hAnsi="Tahoma"/>
      <w:sz w:val="24"/>
    </w:rPr>
  </w:style>
  <w:style w:type="paragraph" w:customStyle="1" w:styleId="137">
    <w:name w:val="司法正文"/>
    <w:qFormat/>
    <w:uiPriority w:val="0"/>
    <w:pPr>
      <w:widowControl w:val="0"/>
      <w:ind w:firstLine="200" w:firstLineChars="200"/>
      <w:jc w:val="both"/>
    </w:pPr>
    <w:rPr>
      <w:rFonts w:ascii="Times New Roman" w:hAnsi="Times New Roman" w:eastAsia="仿宋_GB2312" w:cs="Times New Roman"/>
      <w:sz w:val="32"/>
      <w:lang w:val="en-US" w:eastAsia="zh-CN" w:bidi="ar-SA"/>
    </w:rPr>
  </w:style>
  <w:style w:type="paragraph" w:customStyle="1" w:styleId="138">
    <w:name w:val="图标"/>
    <w:basedOn w:val="1"/>
    <w:next w:val="1"/>
    <w:qFormat/>
    <w:uiPriority w:val="0"/>
    <w:pPr>
      <w:tabs>
        <w:tab w:val="left" w:pos="420"/>
        <w:tab w:val="left" w:pos="567"/>
        <w:tab w:val="left" w:pos="720"/>
      </w:tabs>
      <w:autoSpaceDE w:val="0"/>
      <w:autoSpaceDN w:val="0"/>
      <w:adjustRightInd w:val="0"/>
      <w:snapToGrid w:val="0"/>
      <w:spacing w:before="120" w:after="120" w:line="320" w:lineRule="atLeast"/>
      <w:ind w:left="420" w:hanging="420"/>
      <w:jc w:val="center"/>
      <w:textAlignment w:val="baseline"/>
    </w:pPr>
    <w:rPr>
      <w:rFonts w:eastAsia="仿宋_GB2312"/>
      <w:kern w:val="0"/>
      <w:sz w:val="24"/>
    </w:rPr>
  </w:style>
  <w:style w:type="paragraph" w:customStyle="1" w:styleId="139">
    <w:name w:val="Note"/>
    <w:basedOn w:val="1"/>
    <w:qFormat/>
    <w:uiPriority w:val="0"/>
    <w:pPr>
      <w:pBdr>
        <w:top w:val="single" w:color="auto" w:sz="12" w:space="3"/>
        <w:bottom w:val="single" w:color="auto" w:sz="12" w:space="3"/>
      </w:pBdr>
      <w:spacing w:line="360" w:lineRule="auto"/>
    </w:pPr>
    <w:rPr>
      <w:sz w:val="24"/>
    </w:rPr>
  </w:style>
  <w:style w:type="paragraph" w:customStyle="1" w:styleId="140">
    <w:name w:val="CSS1级正文 Char"/>
    <w:basedOn w:val="25"/>
    <w:qFormat/>
    <w:uiPriority w:val="0"/>
    <w:pPr>
      <w:adjustRightInd w:val="0"/>
      <w:snapToGrid w:val="0"/>
      <w:spacing w:line="360" w:lineRule="auto"/>
      <w:ind w:firstLine="480"/>
    </w:pPr>
    <w:rPr>
      <w:rFonts w:ascii="Times New Roman" w:eastAsia="宋体"/>
      <w:sz w:val="24"/>
    </w:rPr>
  </w:style>
  <w:style w:type="paragraph" w:customStyle="1" w:styleId="141">
    <w:name w:val="_Style 140"/>
    <w:qFormat/>
    <w:uiPriority w:val="0"/>
    <w:rPr>
      <w:rFonts w:ascii="Times New Roman" w:hAnsi="Times New Roman" w:eastAsia="宋体" w:cs="Times New Roman"/>
      <w:kern w:val="2"/>
      <w:sz w:val="21"/>
      <w:lang w:val="en-US" w:eastAsia="zh-CN" w:bidi="ar-SA"/>
    </w:rPr>
  </w:style>
  <w:style w:type="paragraph" w:customStyle="1" w:styleId="142">
    <w:name w:val="样式 仿宋_GB2312 首行缩进:  2 字符"/>
    <w:basedOn w:val="1"/>
    <w:qFormat/>
    <w:uiPriority w:val="0"/>
    <w:pPr>
      <w:spacing w:line="600" w:lineRule="exact"/>
      <w:ind w:firstLine="420" w:firstLineChars="150"/>
      <w:jc w:val="left"/>
    </w:pPr>
    <w:rPr>
      <w:rFonts w:ascii="仿宋_GB2312" w:hAnsi="Arial" w:eastAsia="仿宋_GB2312"/>
      <w:color w:val="000000"/>
      <w:kern w:val="0"/>
      <w:lang w:val="zh-CN"/>
    </w:rPr>
  </w:style>
  <w:style w:type="paragraph" w:customStyle="1" w:styleId="143">
    <w:name w:val="表号"/>
    <w:basedOn w:val="1"/>
    <w:qFormat/>
    <w:uiPriority w:val="0"/>
    <w:pPr>
      <w:numPr>
        <w:ilvl w:val="0"/>
        <w:numId w:val="6"/>
      </w:numPr>
      <w:tabs>
        <w:tab w:val="left" w:pos="648"/>
        <w:tab w:val="clear" w:pos="360"/>
      </w:tabs>
      <w:autoSpaceDE w:val="0"/>
      <w:autoSpaceDN w:val="0"/>
      <w:adjustRightInd w:val="0"/>
      <w:spacing w:before="210" w:after="210"/>
      <w:ind w:left="425" w:hanging="137"/>
      <w:jc w:val="center"/>
    </w:pPr>
    <w:rPr>
      <w:kern w:val="0"/>
      <w:sz w:val="21"/>
      <w:lang w:eastAsia="en-US"/>
    </w:rPr>
  </w:style>
  <w:style w:type="paragraph" w:customStyle="1" w:styleId="144">
    <w:name w:val="默认段落字体 Para Char Char Char Char Char Char Char Char Char1 Char Char Char Char"/>
    <w:basedOn w:val="1"/>
    <w:qFormat/>
    <w:uiPriority w:val="0"/>
    <w:rPr>
      <w:rFonts w:ascii="Tahoma" w:hAnsi="Tahoma"/>
      <w:sz w:val="24"/>
    </w:rPr>
  </w:style>
  <w:style w:type="paragraph" w:customStyle="1" w:styleId="145">
    <w:name w:val="Char"/>
    <w:basedOn w:val="1"/>
    <w:qFormat/>
    <w:uiPriority w:val="0"/>
    <w:pPr>
      <w:spacing w:line="240" w:lineRule="atLeast"/>
      <w:ind w:left="420" w:firstLine="420"/>
    </w:pPr>
    <w:rPr>
      <w:kern w:val="0"/>
      <w:sz w:val="21"/>
    </w:rPr>
  </w:style>
  <w:style w:type="paragraph" w:customStyle="1" w:styleId="146">
    <w:name w:val="_"/>
    <w:basedOn w:val="1"/>
    <w:qFormat/>
    <w:uiPriority w:val="0"/>
    <w:pPr>
      <w:adjustRightInd w:val="0"/>
      <w:spacing w:line="360" w:lineRule="auto"/>
      <w:ind w:left="480" w:firstLine="200" w:firstLineChars="200"/>
      <w:textAlignment w:val="baseline"/>
    </w:pPr>
    <w:rPr>
      <w:kern w:val="0"/>
      <w:sz w:val="24"/>
    </w:rPr>
  </w:style>
  <w:style w:type="paragraph" w:customStyle="1" w:styleId="147">
    <w:name w:val="Char Char Char Char Char Char Char"/>
    <w:basedOn w:val="1"/>
    <w:qFormat/>
    <w:uiPriority w:val="0"/>
    <w:rPr>
      <w:rFonts w:ascii="Tahoma" w:hAnsi="Tahoma"/>
      <w:sz w:val="24"/>
    </w:rPr>
  </w:style>
  <w:style w:type="paragraph" w:customStyle="1" w:styleId="148">
    <w:name w:val="IN Feature"/>
    <w:next w:val="132"/>
    <w:qFormat/>
    <w:uiPriority w:val="0"/>
    <w:pPr>
      <w:keepNext/>
      <w:keepLines/>
      <w:spacing w:before="240" w:after="240"/>
      <w:outlineLvl w:val="7"/>
    </w:pPr>
    <w:rPr>
      <w:rFonts w:ascii="Arial" w:hAnsi="Arial" w:eastAsia="黑体" w:cs="Times New Roman"/>
      <w:sz w:val="21"/>
      <w:lang w:val="en-US" w:eastAsia="zh-CN" w:bidi="ar-SA"/>
    </w:rPr>
  </w:style>
  <w:style w:type="paragraph" w:customStyle="1" w:styleId="149">
    <w:name w:val="正文文本缩进 21"/>
    <w:basedOn w:val="1"/>
    <w:qFormat/>
    <w:uiPriority w:val="0"/>
    <w:pPr>
      <w:adjustRightInd w:val="0"/>
      <w:spacing w:before="120"/>
      <w:ind w:firstLine="420"/>
      <w:textAlignment w:val="baseline"/>
    </w:pPr>
    <w:rPr>
      <w:sz w:val="24"/>
    </w:rPr>
  </w:style>
  <w:style w:type="paragraph" w:customStyle="1" w:styleId="150">
    <w:name w:val="附录1"/>
    <w:basedOn w:val="1"/>
    <w:next w:val="1"/>
    <w:qFormat/>
    <w:uiPriority w:val="0"/>
    <w:pPr>
      <w:tabs>
        <w:tab w:val="left" w:pos="1304"/>
      </w:tabs>
      <w:ind w:left="425" w:hanging="425"/>
      <w:outlineLvl w:val="0"/>
    </w:pPr>
    <w:rPr>
      <w:rFonts w:ascii="黑体" w:hAnsi="黑体" w:eastAsia="黑体"/>
      <w:b/>
      <w:sz w:val="44"/>
    </w:rPr>
  </w:style>
  <w:style w:type="paragraph" w:customStyle="1" w:styleId="151">
    <w:name w:val="简单回函地址"/>
    <w:basedOn w:val="1"/>
    <w:qFormat/>
    <w:uiPriority w:val="0"/>
    <w:pPr>
      <w:adjustRightInd w:val="0"/>
      <w:snapToGrid w:val="0"/>
      <w:spacing w:line="360" w:lineRule="auto"/>
    </w:pPr>
    <w:rPr>
      <w:sz w:val="24"/>
    </w:rPr>
  </w:style>
  <w:style w:type="paragraph" w:customStyle="1" w:styleId="152">
    <w:name w:val="Title - Date"/>
    <w:basedOn w:val="56"/>
    <w:next w:val="1"/>
    <w:qFormat/>
    <w:uiPriority w:val="0"/>
    <w:pPr>
      <w:spacing w:before="240" w:after="720"/>
    </w:pPr>
    <w:rPr>
      <w:sz w:val="28"/>
    </w:rPr>
  </w:style>
  <w:style w:type="paragraph" w:customStyle="1" w:styleId="153">
    <w:name w:val="正文4"/>
    <w:basedOn w:val="1"/>
    <w:qFormat/>
    <w:uiPriority w:val="0"/>
    <w:pPr>
      <w:tabs>
        <w:tab w:val="left" w:pos="1275"/>
      </w:tabs>
      <w:spacing w:before="60" w:after="60" w:line="360" w:lineRule="auto"/>
      <w:ind w:left="820" w:leftChars="400" w:hanging="705"/>
    </w:pPr>
    <w:rPr>
      <w:sz w:val="24"/>
    </w:rPr>
  </w:style>
  <w:style w:type="paragraph" w:customStyle="1" w:styleId="154">
    <w:name w:val="xl53"/>
    <w:basedOn w:val="1"/>
    <w:qFormat/>
    <w:uiPriority w:val="0"/>
    <w:pPr>
      <w:widowControl/>
      <w:pBdr>
        <w:left w:val="single" w:color="auto" w:sz="4" w:space="0"/>
        <w:bottom w:val="single" w:color="auto" w:sz="4" w:space="0"/>
      </w:pBdr>
      <w:spacing w:before="100" w:beforeAutospacing="1" w:after="100" w:afterAutospacing="1"/>
      <w:jc w:val="center"/>
      <w:textAlignment w:val="center"/>
    </w:pPr>
    <w:rPr>
      <w:rFonts w:ascii="宋体" w:hAnsi="宋体"/>
      <w:kern w:val="0"/>
      <w:sz w:val="24"/>
    </w:rPr>
  </w:style>
  <w:style w:type="paragraph" w:customStyle="1" w:styleId="155">
    <w:name w:val="af"/>
    <w:basedOn w:val="1"/>
    <w:qFormat/>
    <w:uiPriority w:val="0"/>
    <w:pPr>
      <w:widowControl/>
      <w:spacing w:line="300" w:lineRule="atLeast"/>
      <w:jc w:val="left"/>
    </w:pPr>
    <w:rPr>
      <w:rFonts w:ascii="宋体" w:hAnsi="宋体"/>
      <w:kern w:val="0"/>
      <w:sz w:val="18"/>
    </w:rPr>
  </w:style>
  <w:style w:type="paragraph" w:customStyle="1" w:styleId="156">
    <w:name w:val="二级列表"/>
    <w:basedOn w:val="157"/>
    <w:next w:val="157"/>
    <w:qFormat/>
    <w:uiPriority w:val="0"/>
    <w:pPr>
      <w:tabs>
        <w:tab w:val="left" w:pos="2120"/>
      </w:tabs>
      <w:ind w:firstLine="0" w:firstLineChars="0"/>
    </w:pPr>
    <w:rPr>
      <w:b/>
    </w:rPr>
  </w:style>
  <w:style w:type="paragraph" w:customStyle="1" w:styleId="157">
    <w:name w:val="段落正文"/>
    <w:basedOn w:val="1"/>
    <w:qFormat/>
    <w:uiPriority w:val="0"/>
    <w:pPr>
      <w:spacing w:before="156" w:beforeLines="50" w:line="360" w:lineRule="auto"/>
      <w:ind w:firstLine="200" w:firstLineChars="200"/>
    </w:pPr>
    <w:rPr>
      <w:spacing w:val="2"/>
      <w:sz w:val="24"/>
    </w:rPr>
  </w:style>
  <w:style w:type="paragraph" w:customStyle="1" w:styleId="158">
    <w:name w:val="Char11"/>
    <w:basedOn w:val="1"/>
    <w:qFormat/>
    <w:uiPriority w:val="0"/>
    <w:pPr>
      <w:spacing w:line="240" w:lineRule="atLeast"/>
      <w:ind w:left="420" w:firstLine="420"/>
    </w:pPr>
    <w:rPr>
      <w:kern w:val="0"/>
      <w:sz w:val="21"/>
    </w:rPr>
  </w:style>
  <w:style w:type="paragraph" w:customStyle="1" w:styleId="159">
    <w:name w:val="项目"/>
    <w:basedOn w:val="1"/>
    <w:qFormat/>
    <w:uiPriority w:val="0"/>
    <w:pPr>
      <w:tabs>
        <w:tab w:val="left" w:pos="1280"/>
      </w:tabs>
      <w:spacing w:before="120" w:after="120" w:line="360" w:lineRule="auto"/>
      <w:ind w:left="-7" w:firstLine="567"/>
      <w:jc w:val="left"/>
      <w:textAlignment w:val="baseline"/>
    </w:pPr>
    <w:rPr>
      <w:rFonts w:ascii="宋体"/>
      <w:kern w:val="0"/>
      <w:sz w:val="24"/>
    </w:rPr>
  </w:style>
  <w:style w:type="paragraph" w:customStyle="1" w:styleId="160">
    <w:name w:val="样式 正文首行缩进 2 + 首行缩进:  2 字符"/>
    <w:basedOn w:val="1"/>
    <w:qFormat/>
    <w:uiPriority w:val="0"/>
    <w:pPr>
      <w:numPr>
        <w:ilvl w:val="0"/>
        <w:numId w:val="7"/>
      </w:numPr>
      <w:adjustRightInd w:val="0"/>
      <w:snapToGrid w:val="0"/>
      <w:spacing w:line="360" w:lineRule="auto"/>
    </w:pPr>
    <w:rPr>
      <w:rFonts w:ascii="Arial" w:hAnsi="Arial"/>
      <w:b/>
      <w:sz w:val="24"/>
    </w:rPr>
  </w:style>
  <w:style w:type="paragraph" w:customStyle="1" w:styleId="161">
    <w:name w:val="正文1"/>
    <w:basedOn w:val="1"/>
    <w:qFormat/>
    <w:uiPriority w:val="0"/>
    <w:pPr>
      <w:spacing w:line="300" w:lineRule="auto"/>
      <w:ind w:firstLine="200" w:firstLineChars="200"/>
    </w:pPr>
    <w:rPr>
      <w:sz w:val="24"/>
    </w:rPr>
  </w:style>
  <w:style w:type="paragraph" w:customStyle="1" w:styleId="162">
    <w:name w:val="样式 宋体 五号 两端对齐 行距: 单倍行距"/>
    <w:basedOn w:val="1"/>
    <w:qFormat/>
    <w:uiPriority w:val="0"/>
    <w:pPr>
      <w:adjustRightInd w:val="0"/>
      <w:textAlignment w:val="baseline"/>
    </w:pPr>
    <w:rPr>
      <w:rFonts w:ascii="宋体" w:hAnsi="宋体"/>
      <w:kern w:val="0"/>
      <w:sz w:val="21"/>
    </w:rPr>
  </w:style>
  <w:style w:type="paragraph" w:customStyle="1" w:styleId="163">
    <w:name w:val="二级条标题"/>
    <w:basedOn w:val="164"/>
    <w:next w:val="108"/>
    <w:qFormat/>
    <w:uiPriority w:val="0"/>
    <w:pPr>
      <w:ind w:left="840"/>
      <w:outlineLvl w:val="3"/>
    </w:pPr>
  </w:style>
  <w:style w:type="paragraph" w:customStyle="1" w:styleId="164">
    <w:name w:val="一级条标题"/>
    <w:basedOn w:val="165"/>
    <w:next w:val="108"/>
    <w:qFormat/>
    <w:uiPriority w:val="0"/>
    <w:pPr>
      <w:numPr>
        <w:numId w:val="0"/>
      </w:numPr>
      <w:spacing w:before="0" w:beforeLines="0" w:after="0" w:afterLines="0"/>
      <w:ind w:left="525"/>
      <w:outlineLvl w:val="2"/>
    </w:pPr>
    <w:rPr>
      <w:sz w:val="21"/>
    </w:rPr>
  </w:style>
  <w:style w:type="paragraph" w:customStyle="1" w:styleId="165">
    <w:name w:val="章标题"/>
    <w:next w:val="1"/>
    <w:qFormat/>
    <w:uiPriority w:val="0"/>
    <w:pPr>
      <w:numPr>
        <w:ilvl w:val="1"/>
        <w:numId w:val="8"/>
      </w:numPr>
      <w:spacing w:before="156" w:beforeLines="50" w:after="156" w:afterLines="50"/>
      <w:ind w:left="0"/>
      <w:jc w:val="both"/>
      <w:outlineLvl w:val="1"/>
    </w:pPr>
    <w:rPr>
      <w:rFonts w:ascii="黑体" w:hAnsi="Times New Roman" w:eastAsia="黑体" w:cs="Times New Roman"/>
      <w:sz w:val="24"/>
      <w:lang w:val="en-US" w:eastAsia="zh-CN" w:bidi="ar-SA"/>
    </w:rPr>
  </w:style>
  <w:style w:type="paragraph" w:customStyle="1" w:styleId="166">
    <w:name w:val="Char Char Char Char Char Char Char1"/>
    <w:basedOn w:val="21"/>
    <w:qFormat/>
    <w:uiPriority w:val="0"/>
    <w:rPr>
      <w:rFonts w:ascii="宋体" w:hAnsi="Tahoma"/>
    </w:rPr>
  </w:style>
  <w:style w:type="paragraph" w:customStyle="1" w:styleId="167">
    <w:name w:val="Char Char Char Char Char Char Char Char Char Char Char Char Char Char Char Char"/>
    <w:basedOn w:val="1"/>
    <w:qFormat/>
    <w:uiPriority w:val="0"/>
    <w:pPr>
      <w:tabs>
        <w:tab w:val="left" w:pos="360"/>
      </w:tabs>
    </w:pPr>
    <w:rPr>
      <w:sz w:val="24"/>
    </w:rPr>
  </w:style>
  <w:style w:type="paragraph" w:customStyle="1" w:styleId="168">
    <w:name w:val="xl23"/>
    <w:basedOn w:val="1"/>
    <w:qFormat/>
    <w:uiPriority w:val="0"/>
    <w:pPr>
      <w:widowControl/>
      <w:spacing w:before="100" w:beforeAutospacing="1" w:after="100" w:afterAutospacing="1" w:line="360" w:lineRule="auto"/>
      <w:textAlignment w:val="top"/>
    </w:pPr>
    <w:rPr>
      <w:kern w:val="0"/>
      <w:sz w:val="24"/>
    </w:rPr>
  </w:style>
  <w:style w:type="paragraph" w:customStyle="1" w:styleId="169">
    <w:name w:val="00"/>
    <w:basedOn w:val="1"/>
    <w:qFormat/>
    <w:uiPriority w:val="0"/>
    <w:pPr>
      <w:autoSpaceDE w:val="0"/>
      <w:autoSpaceDN w:val="0"/>
      <w:adjustRightInd w:val="0"/>
      <w:jc w:val="left"/>
    </w:pPr>
    <w:rPr>
      <w:rFonts w:ascii="黑体" w:eastAsia="黑体"/>
      <w:b/>
      <w:kern w:val="0"/>
      <w:sz w:val="20"/>
    </w:rPr>
  </w:style>
  <w:style w:type="paragraph" w:customStyle="1" w:styleId="170">
    <w:name w:val="1.正文"/>
    <w:basedOn w:val="1"/>
    <w:qFormat/>
    <w:uiPriority w:val="0"/>
    <w:pPr>
      <w:spacing w:line="360" w:lineRule="auto"/>
      <w:ind w:left="540" w:leftChars="225" w:firstLine="540" w:firstLineChars="225"/>
    </w:pPr>
    <w:rPr>
      <w:sz w:val="24"/>
    </w:rPr>
  </w:style>
  <w:style w:type="paragraph" w:customStyle="1" w:styleId="171">
    <w:name w:val="正文 + 三号"/>
    <w:basedOn w:val="1"/>
    <w:qFormat/>
    <w:uiPriority w:val="0"/>
    <w:rPr>
      <w:sz w:val="21"/>
    </w:rPr>
  </w:style>
  <w:style w:type="paragraph" w:customStyle="1" w:styleId="172">
    <w:name w:val="Char1"/>
    <w:basedOn w:val="1"/>
    <w:qFormat/>
    <w:uiPriority w:val="0"/>
    <w:rPr>
      <w:sz w:val="21"/>
    </w:rPr>
  </w:style>
  <w:style w:type="paragraph" w:customStyle="1" w:styleId="173">
    <w:name w:val="Char Char Char Char Char Char1 Char"/>
    <w:basedOn w:val="1"/>
    <w:qFormat/>
    <w:uiPriority w:val="0"/>
    <w:pPr>
      <w:widowControl/>
      <w:spacing w:after="160" w:line="240" w:lineRule="exact"/>
      <w:jc w:val="left"/>
    </w:pPr>
    <w:rPr>
      <w:rFonts w:ascii="Verdana" w:hAnsi="Verdana"/>
      <w:kern w:val="0"/>
      <w:sz w:val="21"/>
      <w:lang w:eastAsia="en-US"/>
    </w:rPr>
  </w:style>
  <w:style w:type="paragraph" w:customStyle="1" w:styleId="174">
    <w:name w:val="样式 正文缩进正文（首行缩进两字）表正文正文非缩进特点标题4段1 + 首行缩进:  2 字符"/>
    <w:basedOn w:val="19"/>
    <w:qFormat/>
    <w:uiPriority w:val="0"/>
    <w:pPr>
      <w:ind w:firstLine="480" w:firstLineChars="200"/>
    </w:pPr>
  </w:style>
  <w:style w:type="paragraph" w:customStyle="1" w:styleId="175">
    <w:name w:val="附录3"/>
    <w:basedOn w:val="1"/>
    <w:next w:val="1"/>
    <w:qFormat/>
    <w:uiPriority w:val="0"/>
    <w:pPr>
      <w:tabs>
        <w:tab w:val="left" w:pos="851"/>
      </w:tabs>
      <w:ind w:left="425" w:hanging="425"/>
      <w:outlineLvl w:val="2"/>
    </w:pPr>
    <w:rPr>
      <w:rFonts w:eastAsia="黑体"/>
      <w:b/>
      <w:sz w:val="32"/>
    </w:rPr>
  </w:style>
  <w:style w:type="paragraph" w:customStyle="1" w:styleId="176">
    <w:name w:val="样式 行距: 1.5 倍行距1"/>
    <w:basedOn w:val="1"/>
    <w:qFormat/>
    <w:uiPriority w:val="0"/>
    <w:pPr>
      <w:snapToGrid w:val="0"/>
    </w:pPr>
    <w:rPr>
      <w:sz w:val="21"/>
    </w:rPr>
  </w:style>
  <w:style w:type="paragraph" w:customStyle="1" w:styleId="177">
    <w:name w:val="文档正文 Char Char Char Char"/>
    <w:basedOn w:val="1"/>
    <w:qFormat/>
    <w:uiPriority w:val="0"/>
    <w:pPr>
      <w:adjustRightInd w:val="0"/>
      <w:spacing w:line="440" w:lineRule="exact"/>
      <w:ind w:firstLine="420"/>
      <w:textAlignment w:val="baseline"/>
    </w:pPr>
    <w:rPr>
      <w:rFonts w:ascii="Arial Narrow" w:hAnsi="Arial Narrow"/>
      <w:kern w:val="0"/>
      <w:sz w:val="24"/>
    </w:rPr>
  </w:style>
  <w:style w:type="paragraph" w:customStyle="1" w:styleId="178">
    <w:name w:val="样式3"/>
    <w:basedOn w:val="3"/>
    <w:next w:val="3"/>
    <w:qFormat/>
    <w:uiPriority w:val="0"/>
    <w:pPr>
      <w:keepLines/>
      <w:adjustRightInd w:val="0"/>
      <w:spacing w:before="340" w:after="330" w:line="576" w:lineRule="auto"/>
    </w:pPr>
    <w:rPr>
      <w:rFonts w:ascii="Times New Roman" w:eastAsia="黑体"/>
      <w:b/>
      <w:kern w:val="44"/>
      <w:sz w:val="44"/>
    </w:rPr>
  </w:style>
  <w:style w:type="paragraph" w:customStyle="1" w:styleId="179">
    <w:name w:val="文本1"/>
    <w:basedOn w:val="1"/>
    <w:qFormat/>
    <w:uiPriority w:val="0"/>
    <w:pPr>
      <w:adjustRightInd w:val="0"/>
      <w:spacing w:line="312" w:lineRule="atLeast"/>
      <w:jc w:val="center"/>
      <w:textAlignment w:val="baseline"/>
    </w:pPr>
    <w:rPr>
      <w:kern w:val="0"/>
      <w:sz w:val="18"/>
    </w:rPr>
  </w:style>
  <w:style w:type="paragraph" w:customStyle="1" w:styleId="180">
    <w:name w:val="图例"/>
    <w:basedOn w:val="1"/>
    <w:qFormat/>
    <w:uiPriority w:val="0"/>
    <w:pPr>
      <w:spacing w:before="120" w:after="120" w:line="360" w:lineRule="auto"/>
      <w:jc w:val="center"/>
    </w:pPr>
    <w:rPr>
      <w:rFonts w:eastAsia="仿宋_GB2312"/>
      <w:b/>
      <w:sz w:val="24"/>
    </w:rPr>
  </w:style>
  <w:style w:type="paragraph" w:customStyle="1" w:styleId="181">
    <w:name w:val="content"/>
    <w:basedOn w:val="1"/>
    <w:qFormat/>
    <w:uiPriority w:val="0"/>
    <w:pPr>
      <w:widowControl/>
      <w:spacing w:before="100" w:beforeAutospacing="1" w:after="100" w:afterAutospacing="1" w:line="280" w:lineRule="atLeast"/>
      <w:ind w:firstLine="375"/>
      <w:jc w:val="left"/>
    </w:pPr>
    <w:rPr>
      <w:rFonts w:ascii="宋体" w:hAnsi="宋体"/>
      <w:color w:val="000000"/>
      <w:kern w:val="0"/>
      <w:sz w:val="18"/>
    </w:rPr>
  </w:style>
  <w:style w:type="paragraph" w:customStyle="1" w:styleId="182">
    <w:name w:val="样式2"/>
    <w:basedOn w:val="6"/>
    <w:qFormat/>
    <w:uiPriority w:val="0"/>
    <w:pPr>
      <w:numPr>
        <w:ilvl w:val="0"/>
        <w:numId w:val="9"/>
      </w:numPr>
      <w:spacing w:before="560" w:line="400" w:lineRule="exact"/>
      <w:jc w:val="center"/>
      <w:outlineLvl w:val="0"/>
    </w:pPr>
    <w:rPr>
      <w:b w:val="0"/>
      <w:sz w:val="44"/>
    </w:rPr>
  </w:style>
  <w:style w:type="paragraph" w:customStyle="1" w:styleId="183">
    <w:name w:val="表格文本"/>
    <w:qFormat/>
    <w:uiPriority w:val="0"/>
    <w:pPr>
      <w:tabs>
        <w:tab w:val="decimal" w:pos="0"/>
      </w:tabs>
    </w:pPr>
    <w:rPr>
      <w:rFonts w:ascii="Arial" w:hAnsi="Arial" w:eastAsia="宋体" w:cs="Times New Roman"/>
      <w:sz w:val="21"/>
      <w:lang w:val="en-US" w:eastAsia="zh-CN" w:bidi="ar-SA"/>
    </w:rPr>
  </w:style>
  <w:style w:type="paragraph" w:customStyle="1" w:styleId="184">
    <w:name w:val="标题无"/>
    <w:basedOn w:val="1"/>
    <w:qFormat/>
    <w:uiPriority w:val="0"/>
    <w:pPr>
      <w:spacing w:line="360" w:lineRule="auto"/>
    </w:pPr>
    <w:rPr>
      <w:sz w:val="24"/>
    </w:rPr>
  </w:style>
  <w:style w:type="paragraph" w:customStyle="1" w:styleId="185">
    <w:name w:val="表格1"/>
    <w:basedOn w:val="1"/>
    <w:next w:val="1"/>
    <w:qFormat/>
    <w:uiPriority w:val="0"/>
    <w:pPr>
      <w:kinsoku w:val="0"/>
      <w:wordWrap w:val="0"/>
      <w:overflowPunct w:val="0"/>
      <w:autoSpaceDE w:val="0"/>
      <w:autoSpaceDN w:val="0"/>
      <w:adjustRightInd w:val="0"/>
      <w:spacing w:line="288" w:lineRule="auto"/>
      <w:jc w:val="center"/>
      <w:textAlignment w:val="baseline"/>
    </w:pPr>
    <w:rPr>
      <w:rFonts w:ascii="宋体"/>
      <w:kern w:val="0"/>
      <w:sz w:val="18"/>
    </w:rPr>
  </w:style>
  <w:style w:type="paragraph" w:customStyle="1" w:styleId="186">
    <w:name w:val="普通正文"/>
    <w:basedOn w:val="1"/>
    <w:qFormat/>
    <w:uiPriority w:val="0"/>
    <w:pPr>
      <w:adjustRightInd w:val="0"/>
      <w:spacing w:before="120" w:after="120" w:line="360" w:lineRule="auto"/>
      <w:ind w:firstLine="480"/>
      <w:jc w:val="left"/>
      <w:textAlignment w:val="baseline"/>
    </w:pPr>
    <w:rPr>
      <w:rFonts w:ascii="Arial" w:hAnsi="Arial"/>
      <w:kern w:val="0"/>
      <w:sz w:val="24"/>
    </w:rPr>
  </w:style>
  <w:style w:type="paragraph" w:customStyle="1" w:styleId="187">
    <w:name w:val="可研正文"/>
    <w:basedOn w:val="25"/>
    <w:qFormat/>
    <w:uiPriority w:val="0"/>
    <w:pPr>
      <w:adjustRightInd w:val="0"/>
      <w:snapToGrid w:val="0"/>
      <w:spacing w:line="440" w:lineRule="exact"/>
      <w:ind w:firstLine="567"/>
    </w:pPr>
    <w:rPr>
      <w:sz w:val="28"/>
    </w:rPr>
  </w:style>
  <w:style w:type="paragraph" w:customStyle="1" w:styleId="188">
    <w:name w:val="Table Contents"/>
    <w:basedOn w:val="25"/>
    <w:qFormat/>
    <w:uiPriority w:val="0"/>
    <w:pPr>
      <w:suppressAutoHyphens/>
      <w:jc w:val="left"/>
    </w:pPr>
    <w:rPr>
      <w:rFonts w:ascii="Times New Roman" w:eastAsia="Times New Roman"/>
      <w:kern w:val="0"/>
      <w:sz w:val="24"/>
    </w:rPr>
  </w:style>
  <w:style w:type="paragraph" w:customStyle="1" w:styleId="189">
    <w:name w:val="样式 宋体 五号 行距: 单倍行距"/>
    <w:basedOn w:val="1"/>
    <w:qFormat/>
    <w:uiPriority w:val="0"/>
    <w:pPr>
      <w:adjustRightInd w:val="0"/>
      <w:jc w:val="left"/>
    </w:pPr>
    <w:rPr>
      <w:rFonts w:ascii="宋体" w:hAnsi="宋体"/>
      <w:kern w:val="0"/>
      <w:sz w:val="21"/>
    </w:rPr>
  </w:style>
  <w:style w:type="paragraph" w:customStyle="1" w:styleId="190">
    <w:name w:val="Char Char Char1 Char Char Char Char Char Char Char Char Char Char Char Char Char"/>
    <w:basedOn w:val="1"/>
    <w:qFormat/>
    <w:uiPriority w:val="0"/>
    <w:pPr>
      <w:widowControl/>
      <w:spacing w:after="160" w:line="240" w:lineRule="exact"/>
      <w:jc w:val="left"/>
    </w:pPr>
    <w:rPr>
      <w:rFonts w:ascii="Verdana" w:hAnsi="Verdana"/>
      <w:kern w:val="0"/>
      <w:sz w:val="18"/>
      <w:lang w:eastAsia="en-US"/>
    </w:rPr>
  </w:style>
  <w:style w:type="paragraph" w:customStyle="1" w:styleId="191">
    <w:name w:val="Item List"/>
    <w:qFormat/>
    <w:uiPriority w:val="0"/>
    <w:pPr>
      <w:numPr>
        <w:ilvl w:val="0"/>
        <w:numId w:val="10"/>
      </w:numPr>
      <w:spacing w:line="300" w:lineRule="auto"/>
      <w:jc w:val="both"/>
    </w:pPr>
    <w:rPr>
      <w:rFonts w:ascii="Arial" w:hAnsi="Arial" w:eastAsia="宋体" w:cs="Times New Roman"/>
      <w:sz w:val="21"/>
      <w:lang w:val="en-US" w:eastAsia="zh-CN" w:bidi="ar-SA"/>
    </w:rPr>
  </w:style>
  <w:style w:type="paragraph" w:customStyle="1" w:styleId="192">
    <w:name w:val="首行缩进 1"/>
    <w:basedOn w:val="1"/>
    <w:qFormat/>
    <w:uiPriority w:val="0"/>
    <w:pPr>
      <w:spacing w:after="120" w:line="360" w:lineRule="auto"/>
      <w:ind w:firstLine="200" w:firstLineChars="200"/>
    </w:pPr>
    <w:rPr>
      <w:sz w:val="24"/>
    </w:rPr>
  </w:style>
  <w:style w:type="paragraph" w:customStyle="1" w:styleId="193">
    <w:name w:val="Pull Quote"/>
    <w:basedOn w:val="1"/>
    <w:qFormat/>
    <w:uiPriority w:val="0"/>
    <w:pPr>
      <w:pBdr>
        <w:top w:val="single" w:color="auto" w:sz="18" w:space="12"/>
        <w:left w:val="single" w:color="FFFFFF" w:sz="6" w:space="12"/>
        <w:bottom w:val="single" w:color="auto" w:sz="6" w:space="12"/>
        <w:right w:val="single" w:color="FFFFFF" w:sz="6" w:space="12"/>
      </w:pBdr>
      <w:shd w:val="pct10" w:color="auto" w:fill="auto"/>
      <w:spacing w:before="120" w:after="240" w:line="288" w:lineRule="auto"/>
      <w:ind w:left="144" w:right="144"/>
      <w:jc w:val="center"/>
    </w:pPr>
    <w:rPr>
      <w:b/>
      <w:i/>
      <w:sz w:val="24"/>
    </w:rPr>
  </w:style>
  <w:style w:type="paragraph" w:customStyle="1" w:styleId="194">
    <w:name w:val="Char Char 字元 字元 字元 Char Char Char Char"/>
    <w:basedOn w:val="1"/>
    <w:qFormat/>
    <w:uiPriority w:val="0"/>
    <w:pPr>
      <w:adjustRightInd w:val="0"/>
      <w:spacing w:line="360" w:lineRule="auto"/>
    </w:pPr>
    <w:rPr>
      <w:kern w:val="0"/>
      <w:sz w:val="24"/>
    </w:rPr>
  </w:style>
  <w:style w:type="paragraph" w:customStyle="1" w:styleId="195">
    <w:name w:val="小标题 1"/>
    <w:basedOn w:val="1"/>
    <w:qFormat/>
    <w:uiPriority w:val="0"/>
    <w:pPr>
      <w:autoSpaceDE w:val="0"/>
      <w:autoSpaceDN w:val="0"/>
      <w:adjustRightInd w:val="0"/>
      <w:spacing w:line="360" w:lineRule="atLeast"/>
    </w:pPr>
    <w:rPr>
      <w:rFonts w:ascii="文鼎粗黑" w:eastAsia="文鼎粗黑"/>
      <w:kern w:val="0"/>
      <w:sz w:val="22"/>
    </w:rPr>
  </w:style>
  <w:style w:type="paragraph" w:customStyle="1" w:styleId="196">
    <w:name w:val="AA Numbering"/>
    <w:basedOn w:val="1"/>
    <w:qFormat/>
    <w:uiPriority w:val="0"/>
    <w:pPr>
      <w:widowControl/>
      <w:tabs>
        <w:tab w:val="left" w:pos="1134"/>
        <w:tab w:val="left" w:pos="1280"/>
      </w:tabs>
      <w:adjustRightInd w:val="0"/>
      <w:snapToGrid w:val="0"/>
      <w:spacing w:line="280" w:lineRule="atLeast"/>
      <w:jc w:val="left"/>
    </w:pPr>
    <w:rPr>
      <w:rFonts w:eastAsia="PMingLiU"/>
      <w:kern w:val="0"/>
      <w:sz w:val="24"/>
      <w:lang w:eastAsia="zh-TW"/>
    </w:rPr>
  </w:style>
  <w:style w:type="paragraph" w:customStyle="1" w:styleId="197">
    <w:name w:val="表头文本"/>
    <w:qFormat/>
    <w:uiPriority w:val="0"/>
    <w:pPr>
      <w:jc w:val="center"/>
    </w:pPr>
    <w:rPr>
      <w:rFonts w:ascii="Arial" w:hAnsi="Arial" w:eastAsia="宋体" w:cs="Times New Roman"/>
      <w:b/>
      <w:sz w:val="21"/>
      <w:lang w:val="en-US" w:eastAsia="zh-CN" w:bidi="ar-SA"/>
    </w:rPr>
  </w:style>
  <w:style w:type="paragraph" w:customStyle="1" w:styleId="198">
    <w:name w:val="xl40"/>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kern w:val="0"/>
      <w:sz w:val="24"/>
    </w:rPr>
  </w:style>
  <w:style w:type="paragraph" w:customStyle="1" w:styleId="199">
    <w:name w:val="Style Heading 3h3Heading 3 - oldLevel 3 HeadH3level_3PIM 3se..."/>
    <w:basedOn w:val="5"/>
    <w:qFormat/>
    <w:uiPriority w:val="0"/>
    <w:pPr>
      <w:numPr>
        <w:ilvl w:val="2"/>
        <w:numId w:val="11"/>
      </w:numPr>
      <w:tabs>
        <w:tab w:val="left" w:pos="709"/>
        <w:tab w:val="left" w:pos="1620"/>
      </w:tabs>
    </w:pPr>
  </w:style>
  <w:style w:type="paragraph" w:customStyle="1" w:styleId="200">
    <w:name w:val="正文格式"/>
    <w:basedOn w:val="1"/>
    <w:qFormat/>
    <w:uiPriority w:val="0"/>
    <w:pPr>
      <w:widowControl/>
      <w:adjustRightInd w:val="0"/>
      <w:snapToGrid w:val="0"/>
      <w:spacing w:before="60" w:line="360" w:lineRule="auto"/>
      <w:ind w:firstLine="480" w:firstLineChars="200"/>
      <w:jc w:val="left"/>
      <w:textAlignment w:val="baseline"/>
    </w:pPr>
    <w:rPr>
      <w:rFonts w:ascii="宋体" w:hAnsi="宋体"/>
      <w:color w:val="000000"/>
      <w:kern w:val="0"/>
      <w:sz w:val="24"/>
    </w:rPr>
  </w:style>
  <w:style w:type="paragraph" w:customStyle="1" w:styleId="201">
    <w:name w:val="表头样式"/>
    <w:basedOn w:val="1"/>
    <w:qFormat/>
    <w:uiPriority w:val="0"/>
    <w:pPr>
      <w:autoSpaceDE w:val="0"/>
      <w:autoSpaceDN w:val="0"/>
      <w:adjustRightInd w:val="0"/>
      <w:spacing w:line="360" w:lineRule="auto"/>
      <w:jc w:val="left"/>
    </w:pPr>
    <w:rPr>
      <w:b/>
      <w:kern w:val="0"/>
      <w:sz w:val="21"/>
    </w:rPr>
  </w:style>
  <w:style w:type="paragraph" w:customStyle="1" w:styleId="202">
    <w:name w:val="È±Ê¡ÎÄ±¾"/>
    <w:basedOn w:val="1"/>
    <w:qFormat/>
    <w:uiPriority w:val="0"/>
    <w:pPr>
      <w:widowControl/>
      <w:overflowPunct w:val="0"/>
      <w:autoSpaceDE w:val="0"/>
      <w:autoSpaceDN w:val="0"/>
      <w:adjustRightInd w:val="0"/>
      <w:jc w:val="left"/>
      <w:textAlignment w:val="baseline"/>
    </w:pPr>
    <w:rPr>
      <w:kern w:val="0"/>
      <w:sz w:val="24"/>
    </w:rPr>
  </w:style>
  <w:style w:type="paragraph" w:customStyle="1" w:styleId="203">
    <w:name w:val="样式 样式 首行缩进:  2 字符 + 首行缩进:  2 字符"/>
    <w:basedOn w:val="1"/>
    <w:qFormat/>
    <w:uiPriority w:val="0"/>
    <w:pPr>
      <w:numPr>
        <w:ilvl w:val="0"/>
        <w:numId w:val="12"/>
      </w:numPr>
      <w:tabs>
        <w:tab w:val="clear" w:pos="1230"/>
      </w:tabs>
      <w:spacing w:line="360" w:lineRule="auto"/>
      <w:ind w:firstLine="480" w:firstLineChars="200"/>
    </w:pPr>
    <w:rPr>
      <w:sz w:val="24"/>
    </w:rPr>
  </w:style>
  <w:style w:type="paragraph" w:customStyle="1" w:styleId="204">
    <w:name w:val="关键词"/>
    <w:basedOn w:val="1"/>
    <w:next w:val="1"/>
    <w:qFormat/>
    <w:uiPriority w:val="0"/>
    <w:pPr>
      <w:spacing w:line="360" w:lineRule="auto"/>
    </w:pPr>
    <w:rPr>
      <w:rFonts w:eastAsia="黑体"/>
      <w:sz w:val="20"/>
    </w:rPr>
  </w:style>
  <w:style w:type="paragraph" w:customStyle="1" w:styleId="205">
    <w:name w:val="正文格式 Char"/>
    <w:basedOn w:val="1"/>
    <w:qFormat/>
    <w:uiPriority w:val="0"/>
    <w:pPr>
      <w:widowControl/>
      <w:adjustRightInd w:val="0"/>
      <w:spacing w:line="440" w:lineRule="atLeast"/>
      <w:ind w:firstLine="510"/>
      <w:textAlignment w:val="baseline"/>
    </w:pPr>
    <w:rPr>
      <w:kern w:val="0"/>
      <w:sz w:val="24"/>
    </w:rPr>
  </w:style>
  <w:style w:type="paragraph" w:customStyle="1" w:styleId="206">
    <w:name w:val="文本框样式1"/>
    <w:basedOn w:val="1"/>
    <w:qFormat/>
    <w:uiPriority w:val="0"/>
    <w:pPr>
      <w:adjustRightInd w:val="0"/>
      <w:snapToGrid w:val="0"/>
      <w:spacing w:before="60" w:line="180" w:lineRule="exact"/>
      <w:jc w:val="center"/>
    </w:pPr>
    <w:rPr>
      <w:sz w:val="21"/>
    </w:rPr>
  </w:style>
  <w:style w:type="paragraph" w:customStyle="1" w:styleId="207">
    <w:name w:val="标题2"/>
    <w:basedOn w:val="4"/>
    <w:qFormat/>
    <w:uiPriority w:val="0"/>
    <w:pPr>
      <w:keepNext w:val="0"/>
      <w:keepLines w:val="0"/>
      <w:adjustRightInd w:val="0"/>
      <w:snapToGrid w:val="0"/>
      <w:spacing w:before="0" w:after="0" w:line="360" w:lineRule="auto"/>
      <w:ind w:firstLine="574" w:firstLineChars="196"/>
      <w:outlineLvl w:val="9"/>
    </w:pPr>
    <w:rPr>
      <w:rFonts w:ascii="宋体" w:hAnsi="宋体" w:eastAsia="宋体"/>
      <w:spacing w:val="6"/>
      <w:sz w:val="28"/>
      <w:u w:val="single"/>
    </w:rPr>
  </w:style>
  <w:style w:type="paragraph" w:customStyle="1" w:styleId="208">
    <w:name w:val="style1"/>
    <w:basedOn w:val="1"/>
    <w:qFormat/>
    <w:uiPriority w:val="0"/>
    <w:pPr>
      <w:widowControl/>
      <w:spacing w:before="100" w:beforeAutospacing="1" w:after="100" w:afterAutospacing="1"/>
      <w:jc w:val="left"/>
    </w:pPr>
    <w:rPr>
      <w:rFonts w:ascii="宋体" w:hAnsi="宋体"/>
      <w:kern w:val="0"/>
      <w:sz w:val="21"/>
    </w:rPr>
  </w:style>
  <w:style w:type="paragraph" w:customStyle="1" w:styleId="209">
    <w:name w:val="标书正文:  0.74 厘米"/>
    <w:basedOn w:val="1"/>
    <w:qFormat/>
    <w:uiPriority w:val="0"/>
    <w:pPr>
      <w:snapToGrid w:val="0"/>
      <w:spacing w:line="360" w:lineRule="auto"/>
      <w:ind w:firstLine="420"/>
    </w:pPr>
    <w:rPr>
      <w:sz w:val="24"/>
    </w:rPr>
  </w:style>
  <w:style w:type="paragraph" w:customStyle="1" w:styleId="210">
    <w:name w:val="Char Char Char Char"/>
    <w:basedOn w:val="1"/>
    <w:qFormat/>
    <w:uiPriority w:val="0"/>
    <w:pPr>
      <w:pageBreakBefore/>
      <w:widowControl/>
      <w:spacing w:after="160" w:line="240" w:lineRule="exact"/>
      <w:jc w:val="left"/>
    </w:pPr>
    <w:rPr>
      <w:rFonts w:ascii="Verdana" w:hAnsi="Verdana"/>
      <w:kern w:val="0"/>
      <w:sz w:val="20"/>
      <w:lang w:eastAsia="en-US"/>
    </w:rPr>
  </w:style>
  <w:style w:type="paragraph" w:customStyle="1" w:styleId="211">
    <w:name w:val="附录4"/>
    <w:basedOn w:val="1"/>
    <w:next w:val="1"/>
    <w:qFormat/>
    <w:uiPriority w:val="0"/>
    <w:pPr>
      <w:widowControl/>
      <w:tabs>
        <w:tab w:val="left" w:pos="1134"/>
      </w:tabs>
      <w:spacing w:line="300" w:lineRule="auto"/>
      <w:ind w:left="1361" w:hanging="1361"/>
      <w:outlineLvl w:val="3"/>
    </w:pPr>
    <w:rPr>
      <w:rFonts w:ascii="Arial" w:hAnsi="Arial" w:eastAsia="黑体"/>
      <w:kern w:val="0"/>
    </w:rPr>
  </w:style>
  <w:style w:type="paragraph" w:customStyle="1" w:styleId="212">
    <w:name w:val="图片文字"/>
    <w:basedOn w:val="1"/>
    <w:qFormat/>
    <w:uiPriority w:val="0"/>
    <w:pPr>
      <w:spacing w:line="240" w:lineRule="atLeast"/>
      <w:jc w:val="center"/>
    </w:pPr>
    <w:rPr>
      <w:sz w:val="21"/>
    </w:rPr>
  </w:style>
  <w:style w:type="paragraph" w:customStyle="1" w:styleId="213">
    <w:name w:val="表格内文字"/>
    <w:basedOn w:val="33"/>
    <w:qFormat/>
    <w:uiPriority w:val="0"/>
    <w:pPr>
      <w:adjustRightInd w:val="0"/>
    </w:pPr>
    <w:rPr>
      <w:color w:val="000000"/>
      <w:lang w:val="en-GB"/>
    </w:rPr>
  </w:style>
  <w:style w:type="paragraph" w:customStyle="1" w:styleId="214">
    <w:name w:val="样式 标题 6第五层条 + 三号 段前: 0.5 行"/>
    <w:basedOn w:val="8"/>
    <w:qFormat/>
    <w:uiPriority w:val="0"/>
    <w:pPr>
      <w:widowControl/>
      <w:adjustRightInd/>
      <w:snapToGrid/>
      <w:spacing w:before="156" w:beforeLines="50"/>
      <w:jc w:val="left"/>
    </w:pPr>
    <w:rPr>
      <w:snapToGrid w:val="0"/>
      <w:kern w:val="24"/>
      <w:sz w:val="28"/>
    </w:rPr>
  </w:style>
  <w:style w:type="paragraph" w:customStyle="1" w:styleId="215">
    <w:name w:val="Title - Revision"/>
    <w:basedOn w:val="56"/>
    <w:qFormat/>
    <w:uiPriority w:val="0"/>
    <w:pPr>
      <w:spacing w:before="720"/>
    </w:pPr>
  </w:style>
  <w:style w:type="paragraph" w:customStyle="1" w:styleId="216">
    <w:name w:val="正文表格"/>
    <w:basedOn w:val="1"/>
    <w:qFormat/>
    <w:uiPriority w:val="0"/>
    <w:pPr>
      <w:adjustRightInd w:val="0"/>
      <w:spacing w:before="40" w:after="40"/>
    </w:pPr>
    <w:rPr>
      <w:sz w:val="24"/>
    </w:rPr>
  </w:style>
  <w:style w:type="paragraph" w:customStyle="1" w:styleId="217">
    <w:name w:val="Item Step"/>
    <w:qFormat/>
    <w:uiPriority w:val="0"/>
    <w:pPr>
      <w:tabs>
        <w:tab w:val="left" w:pos="1644"/>
      </w:tabs>
      <w:ind w:left="1644" w:hanging="510"/>
      <w:outlineLvl w:val="4"/>
    </w:pPr>
    <w:rPr>
      <w:rFonts w:ascii="Arial" w:hAnsi="Arial" w:eastAsia="宋体" w:cs="Times New Roman"/>
      <w:sz w:val="21"/>
      <w:lang w:val="en-US" w:eastAsia="zh-CN" w:bidi="ar-SA"/>
    </w:rPr>
  </w:style>
  <w:style w:type="paragraph" w:customStyle="1" w:styleId="218">
    <w:name w:val="Char Char1 Char"/>
    <w:basedOn w:val="1"/>
    <w:qFormat/>
    <w:uiPriority w:val="0"/>
    <w:rPr>
      <w:rFonts w:ascii="Tahoma" w:hAnsi="Tahoma"/>
      <w:sz w:val="24"/>
      <w:szCs w:val="24"/>
    </w:rPr>
  </w:style>
  <w:style w:type="paragraph" w:customStyle="1" w:styleId="219">
    <w:name w:val="Item Step in Table"/>
    <w:qFormat/>
    <w:uiPriority w:val="0"/>
    <w:pPr>
      <w:numPr>
        <w:ilvl w:val="0"/>
        <w:numId w:val="8"/>
      </w:numPr>
      <w:tabs>
        <w:tab w:val="left" w:pos="397"/>
      </w:tabs>
      <w:spacing w:before="40" w:after="40"/>
      <w:jc w:val="both"/>
    </w:pPr>
    <w:rPr>
      <w:rFonts w:ascii="Arial" w:hAnsi="Arial" w:eastAsia="宋体" w:cs="Times New Roman"/>
      <w:sz w:val="18"/>
      <w:lang w:val="en-US" w:eastAsia="zh-CN" w:bidi="ar-SA"/>
    </w:rPr>
  </w:style>
  <w:style w:type="paragraph" w:customStyle="1" w:styleId="220">
    <w:name w:val="标准正文"/>
    <w:basedOn w:val="26"/>
    <w:qFormat/>
    <w:uiPriority w:val="0"/>
    <w:pPr>
      <w:spacing w:before="60" w:after="60" w:line="360" w:lineRule="auto"/>
      <w:ind w:left="0" w:firstLine="482"/>
    </w:pPr>
    <w:rPr>
      <w:rFonts w:ascii="Arial" w:hAnsi="Arial"/>
      <w:sz w:val="24"/>
    </w:rPr>
  </w:style>
  <w:style w:type="paragraph" w:customStyle="1" w:styleId="221">
    <w:name w:val="正文文本 21"/>
    <w:basedOn w:val="1"/>
    <w:qFormat/>
    <w:uiPriority w:val="0"/>
    <w:pPr>
      <w:adjustRightInd w:val="0"/>
      <w:spacing w:before="120" w:line="360" w:lineRule="auto"/>
      <w:ind w:firstLine="480"/>
      <w:textAlignment w:val="baseline"/>
    </w:pPr>
    <w:rPr>
      <w:sz w:val="24"/>
    </w:rPr>
  </w:style>
  <w:style w:type="paragraph" w:customStyle="1" w:styleId="222">
    <w:name w:val="样式 标题 1 + 居中 段前: 6 磅 段后: 6 磅 行距: 1.5 倍行距"/>
    <w:basedOn w:val="3"/>
    <w:qFormat/>
    <w:uiPriority w:val="0"/>
    <w:pPr>
      <w:keepLines/>
      <w:adjustRightInd w:val="0"/>
      <w:spacing w:before="120" w:after="120" w:line="360" w:lineRule="auto"/>
      <w:jc w:val="center"/>
    </w:pPr>
    <w:rPr>
      <w:rFonts w:ascii="Times New Roman"/>
      <w:b/>
      <w:kern w:val="44"/>
      <w:sz w:val="32"/>
    </w:rPr>
  </w:style>
  <w:style w:type="paragraph" w:customStyle="1" w:styleId="223">
    <w:name w:val="样式4"/>
    <w:basedOn w:val="6"/>
    <w:qFormat/>
    <w:uiPriority w:val="0"/>
    <w:pPr>
      <w:adjustRightInd w:val="0"/>
      <w:snapToGrid w:val="0"/>
    </w:pPr>
  </w:style>
  <w:style w:type="paragraph" w:customStyle="1" w:styleId="224">
    <w:name w:val="摘要"/>
    <w:basedOn w:val="1"/>
    <w:next w:val="4"/>
    <w:qFormat/>
    <w:uiPriority w:val="0"/>
    <w:pPr>
      <w:spacing w:line="360" w:lineRule="auto"/>
    </w:pPr>
    <w:rPr>
      <w:rFonts w:eastAsia="黑体"/>
      <w:sz w:val="20"/>
    </w:rPr>
  </w:style>
  <w:style w:type="paragraph" w:customStyle="1" w:styleId="225">
    <w:name w:val="样式 首行缩进:  0.74 厘米"/>
    <w:basedOn w:val="1"/>
    <w:qFormat/>
    <w:uiPriority w:val="0"/>
    <w:pPr>
      <w:spacing w:line="360" w:lineRule="auto"/>
      <w:ind w:firstLine="420"/>
    </w:pPr>
    <w:rPr>
      <w:sz w:val="24"/>
    </w:rPr>
  </w:style>
  <w:style w:type="paragraph" w:customStyle="1" w:styleId="226">
    <w:name w:val="段 Char"/>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227">
    <w:name w:val="样式1"/>
    <w:basedOn w:val="6"/>
    <w:qFormat/>
    <w:uiPriority w:val="0"/>
    <w:pPr>
      <w:tabs>
        <w:tab w:val="left" w:pos="720"/>
      </w:tabs>
      <w:spacing w:before="500" w:after="260" w:line="560" w:lineRule="atLeast"/>
      <w:ind w:left="420" w:hanging="420"/>
    </w:pPr>
  </w:style>
  <w:style w:type="paragraph" w:customStyle="1" w:styleId="228">
    <w:name w:val="没有缩进（为图形使用）"/>
    <w:basedOn w:val="1"/>
    <w:qFormat/>
    <w:uiPriority w:val="0"/>
    <w:pPr>
      <w:spacing w:before="120" w:after="120" w:line="360" w:lineRule="auto"/>
    </w:pPr>
    <w:rPr>
      <w:sz w:val="24"/>
    </w:rPr>
  </w:style>
  <w:style w:type="paragraph" w:customStyle="1" w:styleId="229">
    <w:name w:val="标题5"/>
    <w:basedOn w:val="1"/>
    <w:qFormat/>
    <w:uiPriority w:val="0"/>
    <w:pPr>
      <w:tabs>
        <w:tab w:val="left" w:pos="0"/>
      </w:tabs>
      <w:autoSpaceDE w:val="0"/>
      <w:autoSpaceDN w:val="0"/>
      <w:adjustRightInd w:val="0"/>
      <w:snapToGrid w:val="0"/>
      <w:spacing w:line="320" w:lineRule="atLeast"/>
    </w:pPr>
    <w:rPr>
      <w:rFonts w:ascii="宋体"/>
      <w:kern w:val="0"/>
      <w:sz w:val="21"/>
    </w:rPr>
  </w:style>
  <w:style w:type="paragraph" w:customStyle="1" w:styleId="230">
    <w:name w:val="Figure Description"/>
    <w:next w:val="1"/>
    <w:qFormat/>
    <w:uiPriority w:val="0"/>
    <w:pPr>
      <w:snapToGrid w:val="0"/>
      <w:spacing w:before="80" w:after="320"/>
      <w:ind w:left="1134"/>
      <w:jc w:val="center"/>
    </w:pPr>
    <w:rPr>
      <w:rFonts w:ascii="Arial" w:hAnsi="Arial" w:eastAsia="黑体" w:cs="Times New Roman"/>
      <w:sz w:val="18"/>
      <w:lang w:val="en-US" w:eastAsia="zh-CN" w:bidi="ar-SA"/>
    </w:rPr>
  </w:style>
  <w:style w:type="paragraph" w:customStyle="1" w:styleId="231">
    <w:name w:val="Char Char1 Char Char Char Char Char Char Char Char Char Char Char Char Char Char"/>
    <w:basedOn w:val="1"/>
    <w:qFormat/>
    <w:uiPriority w:val="0"/>
    <w:pPr>
      <w:widowControl/>
      <w:spacing w:after="160" w:line="240" w:lineRule="exact"/>
      <w:jc w:val="left"/>
    </w:pPr>
    <w:rPr>
      <w:rFonts w:ascii="Verdana" w:hAnsi="Verdana"/>
      <w:kern w:val="0"/>
      <w:sz w:val="20"/>
      <w:lang w:eastAsia="en-US"/>
    </w:rPr>
  </w:style>
  <w:style w:type="paragraph" w:customStyle="1" w:styleId="232">
    <w:name w:val="Table Text Char Char"/>
    <w:qFormat/>
    <w:uiPriority w:val="0"/>
    <w:pPr>
      <w:snapToGrid w:val="0"/>
      <w:spacing w:before="80" w:after="80"/>
    </w:pPr>
    <w:rPr>
      <w:rFonts w:ascii="Arial" w:hAnsi="Arial" w:eastAsia="宋体" w:cs="Times New Roman"/>
      <w:kern w:val="2"/>
      <w:sz w:val="18"/>
      <w:lang w:val="en-US" w:eastAsia="zh-CN" w:bidi="ar-SA"/>
    </w:rPr>
  </w:style>
  <w:style w:type="paragraph" w:customStyle="1" w:styleId="233">
    <w:name w:val="1"/>
    <w:basedOn w:val="1"/>
    <w:next w:val="33"/>
    <w:qFormat/>
    <w:uiPriority w:val="0"/>
    <w:rPr>
      <w:rFonts w:ascii="宋体" w:hAnsi="Courier New"/>
      <w:sz w:val="21"/>
    </w:rPr>
  </w:style>
  <w:style w:type="paragraph" w:customStyle="1" w:styleId="234">
    <w:name w:val="样式 标题 1章标题Heading 0Section HeadPIM 1H1h11st levell11H1..."/>
    <w:basedOn w:val="3"/>
    <w:qFormat/>
    <w:uiPriority w:val="0"/>
    <w:pPr>
      <w:keepLines/>
      <w:pageBreakBefore/>
      <w:tabs>
        <w:tab w:val="left" w:pos="432"/>
      </w:tabs>
      <w:autoSpaceDE w:val="0"/>
      <w:autoSpaceDN w:val="0"/>
      <w:adjustRightInd w:val="0"/>
      <w:spacing w:before="340" w:after="330" w:line="578" w:lineRule="atLeast"/>
      <w:textAlignment w:val="bottom"/>
    </w:pPr>
    <w:rPr>
      <w:rFonts w:hAnsi="宋体" w:eastAsia="黑体"/>
      <w:b/>
      <w:kern w:val="44"/>
      <w:sz w:val="36"/>
    </w:rPr>
  </w:style>
  <w:style w:type="paragraph" w:customStyle="1" w:styleId="235">
    <w:name w:val="Char Char Char"/>
    <w:basedOn w:val="1"/>
    <w:qFormat/>
    <w:uiPriority w:val="0"/>
    <w:rPr>
      <w:rFonts w:ascii="Tahoma" w:hAnsi="Tahoma"/>
      <w:sz w:val="24"/>
    </w:rPr>
  </w:style>
  <w:style w:type="paragraph" w:customStyle="1" w:styleId="236">
    <w:name w:val="Char Char Char Char Char"/>
    <w:basedOn w:val="1"/>
    <w:qFormat/>
    <w:uiPriority w:val="0"/>
    <w:pPr>
      <w:tabs>
        <w:tab w:val="left" w:pos="425"/>
      </w:tabs>
      <w:ind w:left="1620" w:hanging="360"/>
    </w:pPr>
    <w:rPr>
      <w:rFonts w:ascii="Tahoma" w:hAnsi="Tahoma"/>
      <w:sz w:val="24"/>
    </w:rPr>
  </w:style>
  <w:style w:type="paragraph" w:customStyle="1" w:styleId="237">
    <w:name w:val="Char1 Char Char Char1"/>
    <w:basedOn w:val="1"/>
    <w:qFormat/>
    <w:uiPriority w:val="0"/>
    <w:rPr>
      <w:rFonts w:ascii="Tahoma" w:hAnsi="Tahoma"/>
      <w:sz w:val="30"/>
    </w:rPr>
  </w:style>
  <w:style w:type="paragraph" w:customStyle="1" w:styleId="238">
    <w:name w:val="列表段落1"/>
    <w:basedOn w:val="1"/>
    <w:qFormat/>
    <w:uiPriority w:val="99"/>
    <w:pPr>
      <w:ind w:firstLine="420" w:firstLineChars="200"/>
    </w:pPr>
    <w:rPr>
      <w:rFonts w:ascii="Calibri" w:hAnsi="Calibri"/>
      <w:sz w:val="21"/>
      <w:szCs w:val="22"/>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37</Pages>
  <Words>3436</Words>
  <Characters>19586</Characters>
  <Lines>163</Lines>
  <Paragraphs>45</Paragraphs>
  <TotalTime>19</TotalTime>
  <ScaleCrop>false</ScaleCrop>
  <LinksUpToDate>false</LinksUpToDate>
  <CharactersWithSpaces>22977</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2021-11-11T01:36:00Z</dcterms:created>
  <dc:creator>罗成</dc:creator>
  <cp:lastModifiedBy>Administrator</cp:lastModifiedBy>
  <cp:lastPrinted>2021-11-11T01:54:44Z</cp:lastPrinted>
  <dcterms:modified xsi:type="dcterms:W3CDTF">2021-11-11T02:02:16Z</dcterms:modified>
  <dc:title>竞争性谈判文件</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y fmtid="{D5CDD505-2E9C-101B-9397-08002B2CF9AE}" pid="3" name="ICV">
    <vt:lpwstr>1972FEAA55B344F1A649AB35A4624946</vt:lpwstr>
  </property>
  <property fmtid="{D5CDD505-2E9C-101B-9397-08002B2CF9AE}" pid="4" name="KSOSaveFontToCloudKey">
    <vt:lpwstr>668372047_cloud</vt:lpwstr>
  </property>
</Properties>
</file>