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77C" w:rsidRPr="00EF7B3E" w:rsidRDefault="00C7677C" w:rsidP="00C7677C">
      <w:pPr>
        <w:spacing w:line="520" w:lineRule="exact"/>
        <w:jc w:val="left"/>
        <w:rPr>
          <w:rFonts w:ascii="方正黑体_GBK" w:eastAsia="方正黑体_GBK" w:hint="eastAsia"/>
          <w:sz w:val="32"/>
          <w:szCs w:val="32"/>
        </w:rPr>
      </w:pPr>
      <w:r w:rsidRPr="00EF7B3E">
        <w:rPr>
          <w:rFonts w:ascii="方正黑体_GBK" w:eastAsia="方正黑体_GBK" w:hint="eastAsia"/>
          <w:sz w:val="32"/>
          <w:szCs w:val="32"/>
        </w:rPr>
        <w:t>附件3</w:t>
      </w:r>
    </w:p>
    <w:p w:rsidR="00C7677C" w:rsidRPr="00EF7B3E" w:rsidRDefault="00C7677C" w:rsidP="00C7677C">
      <w:pPr>
        <w:spacing w:line="420" w:lineRule="exact"/>
        <w:jc w:val="center"/>
        <w:rPr>
          <w:rFonts w:ascii="方正楷体简体" w:eastAsia="方正楷体简体" w:hAnsi="方正楷体简体" w:hint="eastAsia"/>
          <w:b/>
          <w:sz w:val="32"/>
          <w:szCs w:val="32"/>
        </w:rPr>
      </w:pPr>
      <w:r w:rsidRPr="00EF7B3E">
        <w:rPr>
          <w:rFonts w:ascii="方正楷体简体" w:eastAsia="方正楷体简体" w:hAnsi="方正楷体简体" w:hint="eastAsia"/>
          <w:b/>
          <w:sz w:val="32"/>
          <w:szCs w:val="32"/>
        </w:rPr>
        <w:t>重庆市“12369”环保举报热线</w:t>
      </w:r>
    </w:p>
    <w:p w:rsidR="00C7677C" w:rsidRPr="00EF7B3E" w:rsidRDefault="00C7677C" w:rsidP="00C7677C">
      <w:pPr>
        <w:spacing w:line="420" w:lineRule="exact"/>
        <w:jc w:val="center"/>
        <w:rPr>
          <w:rFonts w:ascii="方正楷体简体" w:eastAsia="方正楷体简体" w:hAnsi="方正楷体简体" w:hint="eastAsia"/>
          <w:b/>
          <w:sz w:val="32"/>
          <w:szCs w:val="32"/>
        </w:rPr>
      </w:pPr>
      <w:r w:rsidRPr="00EF7B3E">
        <w:rPr>
          <w:rFonts w:ascii="方正楷体简体" w:eastAsia="方正楷体简体" w:hAnsi="方正楷体简体" w:hint="eastAsia"/>
          <w:b/>
          <w:sz w:val="32"/>
          <w:szCs w:val="32"/>
        </w:rPr>
        <w:t>20</w:t>
      </w:r>
      <w:r w:rsidRPr="00EF7B3E">
        <w:rPr>
          <w:rFonts w:ascii="方正楷体简体" w:eastAsia="方正楷体简体" w:hAnsi="方正楷体简体"/>
          <w:b/>
          <w:sz w:val="32"/>
          <w:szCs w:val="32"/>
        </w:rPr>
        <w:t>20</w:t>
      </w:r>
      <w:r w:rsidRPr="00EF7B3E">
        <w:rPr>
          <w:rFonts w:ascii="方正楷体简体" w:eastAsia="方正楷体简体" w:hAnsi="方正楷体简体" w:hint="eastAsia"/>
          <w:b/>
          <w:sz w:val="32"/>
          <w:szCs w:val="32"/>
        </w:rPr>
        <w:t>年</w:t>
      </w:r>
      <w:r w:rsidRPr="00EF7B3E">
        <w:rPr>
          <w:rFonts w:ascii="方正楷体简体" w:eastAsia="方正楷体简体" w:hAnsi="方正楷体简体"/>
          <w:b/>
          <w:sz w:val="32"/>
          <w:szCs w:val="32"/>
        </w:rPr>
        <w:t>4</w:t>
      </w:r>
      <w:r w:rsidRPr="00EF7B3E">
        <w:rPr>
          <w:rFonts w:ascii="方正楷体简体" w:eastAsia="方正楷体简体" w:hAnsi="方正楷体简体" w:hint="eastAsia"/>
          <w:b/>
          <w:sz w:val="32"/>
          <w:szCs w:val="32"/>
        </w:rPr>
        <w:t>月群众举报热点案件情况表</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492"/>
        <w:gridCol w:w="1701"/>
        <w:gridCol w:w="1417"/>
        <w:gridCol w:w="5031"/>
      </w:tblGrid>
      <w:tr w:rsidR="00C7677C" w:rsidRPr="00EF7B3E" w:rsidTr="0043406A">
        <w:trPr>
          <w:trHeight w:val="794"/>
          <w:jc w:val="center"/>
        </w:trPr>
        <w:tc>
          <w:tcPr>
            <w:tcW w:w="539" w:type="dxa"/>
            <w:shd w:val="clear" w:color="auto" w:fill="auto"/>
            <w:vAlign w:val="center"/>
          </w:tcPr>
          <w:p w:rsidR="00C7677C" w:rsidRPr="00EF7B3E" w:rsidRDefault="00C7677C" w:rsidP="0043406A">
            <w:pPr>
              <w:spacing w:line="380" w:lineRule="exact"/>
              <w:jc w:val="center"/>
              <w:rPr>
                <w:rFonts w:ascii="方正黑体简体" w:eastAsia="方正黑体简体" w:hint="eastAsia"/>
                <w:sz w:val="24"/>
              </w:rPr>
            </w:pPr>
            <w:r w:rsidRPr="00EF7B3E">
              <w:rPr>
                <w:rFonts w:ascii="方正黑体简体" w:eastAsia="方正黑体简体" w:hint="eastAsia"/>
                <w:sz w:val="24"/>
              </w:rPr>
              <w:t>区县</w:t>
            </w:r>
          </w:p>
        </w:tc>
        <w:tc>
          <w:tcPr>
            <w:tcW w:w="492" w:type="dxa"/>
            <w:shd w:val="clear" w:color="auto" w:fill="auto"/>
            <w:vAlign w:val="center"/>
          </w:tcPr>
          <w:p w:rsidR="00C7677C" w:rsidRPr="00EF7B3E" w:rsidRDefault="00C7677C" w:rsidP="0043406A">
            <w:pPr>
              <w:spacing w:line="380" w:lineRule="exact"/>
              <w:jc w:val="center"/>
              <w:rPr>
                <w:rFonts w:ascii="方正黑体简体" w:eastAsia="方正黑体简体" w:hint="eastAsia"/>
                <w:sz w:val="24"/>
              </w:rPr>
            </w:pPr>
            <w:r w:rsidRPr="00EF7B3E">
              <w:rPr>
                <w:rFonts w:ascii="方正黑体简体" w:eastAsia="方正黑体简体" w:hint="eastAsia"/>
                <w:sz w:val="24"/>
              </w:rPr>
              <w:t>序号</w:t>
            </w:r>
          </w:p>
        </w:tc>
        <w:tc>
          <w:tcPr>
            <w:tcW w:w="1701" w:type="dxa"/>
            <w:shd w:val="clear" w:color="auto" w:fill="auto"/>
            <w:vAlign w:val="center"/>
          </w:tcPr>
          <w:p w:rsidR="00C7677C" w:rsidRPr="00EF7B3E" w:rsidRDefault="00C7677C" w:rsidP="0043406A">
            <w:pPr>
              <w:spacing w:line="380" w:lineRule="exact"/>
              <w:jc w:val="center"/>
              <w:rPr>
                <w:rFonts w:ascii="方正黑体简体" w:eastAsia="方正黑体简体" w:hint="eastAsia"/>
                <w:sz w:val="24"/>
              </w:rPr>
            </w:pPr>
            <w:r w:rsidRPr="00EF7B3E">
              <w:rPr>
                <w:rFonts w:ascii="方正黑体简体" w:eastAsia="方正黑体简体" w:hint="eastAsia"/>
                <w:sz w:val="24"/>
              </w:rPr>
              <w:t>涉及企业</w:t>
            </w:r>
          </w:p>
        </w:tc>
        <w:tc>
          <w:tcPr>
            <w:tcW w:w="1417" w:type="dxa"/>
            <w:shd w:val="clear" w:color="auto" w:fill="auto"/>
            <w:vAlign w:val="center"/>
          </w:tcPr>
          <w:p w:rsidR="00C7677C" w:rsidRPr="00EF7B3E" w:rsidRDefault="00C7677C" w:rsidP="0043406A">
            <w:pPr>
              <w:spacing w:line="380" w:lineRule="exact"/>
              <w:jc w:val="center"/>
              <w:rPr>
                <w:rFonts w:ascii="方正黑体简体" w:eastAsia="方正黑体简体" w:hint="eastAsia"/>
                <w:sz w:val="24"/>
              </w:rPr>
            </w:pPr>
            <w:r w:rsidRPr="00EF7B3E">
              <w:rPr>
                <w:rFonts w:ascii="方正黑体简体" w:eastAsia="方正黑体简体" w:hint="eastAsia"/>
                <w:sz w:val="24"/>
              </w:rPr>
              <w:t>存在问题</w:t>
            </w:r>
          </w:p>
        </w:tc>
        <w:tc>
          <w:tcPr>
            <w:tcW w:w="5031" w:type="dxa"/>
            <w:shd w:val="clear" w:color="auto" w:fill="auto"/>
            <w:vAlign w:val="center"/>
          </w:tcPr>
          <w:p w:rsidR="00C7677C" w:rsidRPr="00EF7B3E" w:rsidRDefault="00C7677C" w:rsidP="0043406A">
            <w:pPr>
              <w:spacing w:line="380" w:lineRule="exact"/>
              <w:jc w:val="center"/>
              <w:rPr>
                <w:rFonts w:ascii="方正黑体简体" w:eastAsia="方正黑体简体" w:hint="eastAsia"/>
                <w:sz w:val="24"/>
              </w:rPr>
            </w:pPr>
            <w:r w:rsidRPr="00EF7B3E">
              <w:rPr>
                <w:rFonts w:ascii="方正黑体简体" w:eastAsia="方正黑体简体" w:hint="eastAsia"/>
                <w:sz w:val="24"/>
              </w:rPr>
              <w:t>处理情况</w:t>
            </w:r>
          </w:p>
        </w:tc>
      </w:tr>
      <w:tr w:rsidR="00C7677C" w:rsidRPr="00EF7B3E" w:rsidTr="0043406A">
        <w:trPr>
          <w:trHeight w:val="983"/>
          <w:jc w:val="center"/>
        </w:trPr>
        <w:tc>
          <w:tcPr>
            <w:tcW w:w="539" w:type="dxa"/>
            <w:shd w:val="clear" w:color="auto" w:fill="auto"/>
            <w:vAlign w:val="center"/>
          </w:tcPr>
          <w:p w:rsidR="00C7677C" w:rsidRPr="00EF7B3E" w:rsidRDefault="00C7677C" w:rsidP="0043406A">
            <w:pPr>
              <w:widowControl/>
              <w:spacing w:line="380" w:lineRule="exact"/>
              <w:jc w:val="center"/>
              <w:rPr>
                <w:rFonts w:eastAsia="方正仿宋简体" w:hint="eastAsia"/>
                <w:bCs/>
                <w:kern w:val="0"/>
                <w:sz w:val="24"/>
              </w:rPr>
            </w:pPr>
            <w:r w:rsidRPr="00EF7B3E">
              <w:rPr>
                <w:rFonts w:eastAsia="方正仿宋简体" w:hint="eastAsia"/>
                <w:bCs/>
                <w:kern w:val="0"/>
                <w:sz w:val="24"/>
              </w:rPr>
              <w:t>渝北区</w:t>
            </w:r>
          </w:p>
        </w:tc>
        <w:tc>
          <w:tcPr>
            <w:tcW w:w="492" w:type="dxa"/>
            <w:shd w:val="clear" w:color="auto" w:fill="auto"/>
            <w:vAlign w:val="center"/>
          </w:tcPr>
          <w:p w:rsidR="00C7677C" w:rsidRPr="00EF7B3E" w:rsidRDefault="00C7677C" w:rsidP="0043406A">
            <w:pPr>
              <w:widowControl/>
              <w:spacing w:line="380" w:lineRule="exact"/>
              <w:jc w:val="center"/>
              <w:rPr>
                <w:rFonts w:eastAsia="方正仿宋简体" w:hint="eastAsia"/>
                <w:bCs/>
                <w:kern w:val="0"/>
                <w:sz w:val="24"/>
              </w:rPr>
            </w:pPr>
            <w:r w:rsidRPr="00EF7B3E">
              <w:rPr>
                <w:rFonts w:eastAsia="方正仿宋简体" w:hint="eastAsia"/>
                <w:bCs/>
                <w:kern w:val="0"/>
                <w:sz w:val="24"/>
              </w:rPr>
              <w:t>1</w:t>
            </w:r>
          </w:p>
        </w:tc>
        <w:tc>
          <w:tcPr>
            <w:tcW w:w="1701" w:type="dxa"/>
            <w:shd w:val="clear" w:color="auto" w:fill="auto"/>
            <w:vAlign w:val="center"/>
          </w:tcPr>
          <w:p w:rsidR="00C7677C" w:rsidRPr="00EF7B3E" w:rsidRDefault="00C7677C" w:rsidP="0043406A">
            <w:pPr>
              <w:widowControl/>
              <w:spacing w:line="380" w:lineRule="exact"/>
              <w:jc w:val="left"/>
              <w:rPr>
                <w:rFonts w:eastAsia="方正仿宋简体"/>
                <w:bCs/>
                <w:kern w:val="0"/>
                <w:sz w:val="24"/>
              </w:rPr>
            </w:pPr>
            <w:r w:rsidRPr="00EF7B3E">
              <w:rPr>
                <w:rFonts w:eastAsia="方正仿宋简体"/>
                <w:bCs/>
                <w:kern w:val="0"/>
                <w:sz w:val="24"/>
              </w:rPr>
              <w:t>重庆伊诺生化制品有限公司</w:t>
            </w:r>
          </w:p>
        </w:tc>
        <w:tc>
          <w:tcPr>
            <w:tcW w:w="1417" w:type="dxa"/>
            <w:shd w:val="clear" w:color="auto" w:fill="auto"/>
            <w:vAlign w:val="center"/>
          </w:tcPr>
          <w:p w:rsidR="00C7677C" w:rsidRPr="00EF7B3E" w:rsidRDefault="00C7677C" w:rsidP="0043406A">
            <w:pPr>
              <w:widowControl/>
              <w:spacing w:line="380" w:lineRule="exact"/>
              <w:jc w:val="center"/>
              <w:rPr>
                <w:rFonts w:eastAsia="方正仿宋简体" w:hint="eastAsia"/>
                <w:bCs/>
                <w:kern w:val="0"/>
                <w:sz w:val="24"/>
              </w:rPr>
            </w:pPr>
            <w:r w:rsidRPr="00EF7B3E">
              <w:rPr>
                <w:rFonts w:eastAsia="方正仿宋简体" w:hint="eastAsia"/>
                <w:bCs/>
                <w:kern w:val="0"/>
                <w:sz w:val="24"/>
              </w:rPr>
              <w:t>大气污染</w:t>
            </w:r>
          </w:p>
        </w:tc>
        <w:tc>
          <w:tcPr>
            <w:tcW w:w="5031" w:type="dxa"/>
            <w:shd w:val="clear" w:color="auto" w:fill="auto"/>
            <w:vAlign w:val="center"/>
          </w:tcPr>
          <w:p w:rsidR="00C7677C" w:rsidRPr="00EF7B3E" w:rsidRDefault="00C7677C" w:rsidP="0043406A">
            <w:pPr>
              <w:widowControl/>
              <w:spacing w:line="380" w:lineRule="exact"/>
              <w:rPr>
                <w:rFonts w:eastAsia="方正仿宋简体" w:hint="eastAsia"/>
                <w:bCs/>
                <w:kern w:val="0"/>
                <w:sz w:val="24"/>
              </w:rPr>
            </w:pPr>
            <w:r w:rsidRPr="00EF7B3E">
              <w:rPr>
                <w:rFonts w:eastAsia="方正仿宋简体"/>
                <w:bCs/>
                <w:kern w:val="0"/>
                <w:sz w:val="24"/>
              </w:rPr>
              <w:t>重庆伊诺生化制品有限公司位于回兴街道翠屏二巷二号，建于</w:t>
            </w:r>
            <w:r w:rsidRPr="00EF7B3E">
              <w:rPr>
                <w:rFonts w:eastAsia="方正仿宋简体"/>
                <w:bCs/>
                <w:kern w:val="0"/>
                <w:sz w:val="24"/>
              </w:rPr>
              <w:t>2012</w:t>
            </w:r>
            <w:r w:rsidRPr="00EF7B3E">
              <w:rPr>
                <w:rFonts w:eastAsia="方正仿宋简体"/>
                <w:bCs/>
                <w:kern w:val="0"/>
                <w:sz w:val="24"/>
              </w:rPr>
              <w:t>年，</w:t>
            </w:r>
            <w:r w:rsidRPr="00EF7B3E">
              <w:rPr>
                <w:rFonts w:eastAsia="方正仿宋简体"/>
                <w:bCs/>
                <w:kern w:val="0"/>
                <w:sz w:val="24"/>
              </w:rPr>
              <w:t>2015</w:t>
            </w:r>
            <w:r w:rsidRPr="00EF7B3E">
              <w:rPr>
                <w:rFonts w:eastAsia="方正仿宋简体"/>
                <w:bCs/>
                <w:kern w:val="0"/>
                <w:sz w:val="24"/>
              </w:rPr>
              <w:t>年</w:t>
            </w:r>
            <w:r w:rsidRPr="00EF7B3E">
              <w:rPr>
                <w:rFonts w:eastAsia="方正仿宋简体"/>
                <w:bCs/>
                <w:kern w:val="0"/>
                <w:sz w:val="24"/>
              </w:rPr>
              <w:t>7</w:t>
            </w:r>
            <w:r w:rsidRPr="00EF7B3E">
              <w:rPr>
                <w:rFonts w:eastAsia="方正仿宋简体"/>
                <w:bCs/>
                <w:kern w:val="0"/>
                <w:sz w:val="24"/>
              </w:rPr>
              <w:t>月投入试生产，</w:t>
            </w:r>
            <w:r w:rsidRPr="00EF7B3E">
              <w:rPr>
                <w:rFonts w:eastAsia="方正仿宋简体"/>
                <w:bCs/>
                <w:kern w:val="0"/>
                <w:sz w:val="24"/>
              </w:rPr>
              <w:t>2016</w:t>
            </w:r>
            <w:r w:rsidRPr="00EF7B3E">
              <w:rPr>
                <w:rFonts w:eastAsia="方正仿宋简体"/>
                <w:bCs/>
                <w:kern w:val="0"/>
                <w:sz w:val="24"/>
              </w:rPr>
              <w:t>年</w:t>
            </w:r>
            <w:r w:rsidRPr="00EF7B3E">
              <w:rPr>
                <w:rFonts w:eastAsia="方正仿宋简体"/>
                <w:bCs/>
                <w:kern w:val="0"/>
                <w:sz w:val="24"/>
              </w:rPr>
              <w:t>3</w:t>
            </w:r>
            <w:r w:rsidRPr="00EF7B3E">
              <w:rPr>
                <w:rFonts w:eastAsia="方正仿宋简体"/>
                <w:bCs/>
                <w:kern w:val="0"/>
                <w:sz w:val="24"/>
              </w:rPr>
              <w:t>月通过环保竣工验收，主要以动物大肠为原料生产肝素钠等系列产品。现场检查时，该公司生产运行正常，废气处理设施运行正常。</w:t>
            </w:r>
            <w:r w:rsidRPr="00EF7B3E">
              <w:rPr>
                <w:rFonts w:eastAsia="方正仿宋简体"/>
                <w:bCs/>
                <w:kern w:val="0"/>
                <w:sz w:val="24"/>
              </w:rPr>
              <w:t>2016</w:t>
            </w:r>
            <w:r w:rsidRPr="00EF7B3E">
              <w:rPr>
                <w:rFonts w:eastAsia="方正仿宋简体"/>
                <w:bCs/>
                <w:kern w:val="0"/>
                <w:sz w:val="24"/>
              </w:rPr>
              <w:t>年，该公司通过环保竣工验收并正试投入生产以来，偶尔有废气扰民的投诉，</w:t>
            </w:r>
            <w:r w:rsidRPr="00EF7B3E">
              <w:rPr>
                <w:rFonts w:eastAsia="方正仿宋简体"/>
                <w:bCs/>
                <w:kern w:val="0"/>
                <w:sz w:val="24"/>
              </w:rPr>
              <w:t>2016</w:t>
            </w:r>
            <w:r w:rsidRPr="00EF7B3E">
              <w:rPr>
                <w:rFonts w:eastAsia="方正仿宋简体"/>
                <w:bCs/>
                <w:kern w:val="0"/>
                <w:sz w:val="24"/>
              </w:rPr>
              <w:t>年、</w:t>
            </w:r>
            <w:r w:rsidRPr="00EF7B3E">
              <w:rPr>
                <w:rFonts w:eastAsia="方正仿宋简体"/>
                <w:bCs/>
                <w:kern w:val="0"/>
                <w:sz w:val="24"/>
              </w:rPr>
              <w:t>2017</w:t>
            </w:r>
            <w:r w:rsidRPr="00EF7B3E">
              <w:rPr>
                <w:rFonts w:eastAsia="方正仿宋简体"/>
                <w:bCs/>
                <w:kern w:val="0"/>
                <w:sz w:val="24"/>
              </w:rPr>
              <w:t>年、</w:t>
            </w:r>
            <w:r w:rsidRPr="00EF7B3E">
              <w:rPr>
                <w:rFonts w:eastAsia="方正仿宋简体"/>
                <w:bCs/>
                <w:kern w:val="0"/>
                <w:sz w:val="24"/>
              </w:rPr>
              <w:t>2018</w:t>
            </w:r>
            <w:r w:rsidRPr="00EF7B3E">
              <w:rPr>
                <w:rFonts w:eastAsia="方正仿宋简体"/>
                <w:bCs/>
                <w:kern w:val="0"/>
                <w:sz w:val="24"/>
              </w:rPr>
              <w:t>年监测数据显示该公司外排废气臭气浓度均符合《恶臭污染物排放标准》（</w:t>
            </w:r>
            <w:r w:rsidRPr="00EF7B3E">
              <w:rPr>
                <w:rFonts w:eastAsia="方正仿宋简体"/>
                <w:bCs/>
                <w:kern w:val="0"/>
                <w:sz w:val="24"/>
              </w:rPr>
              <w:t>GB14554-93</w:t>
            </w:r>
            <w:r w:rsidRPr="00EF7B3E">
              <w:rPr>
                <w:rFonts w:eastAsia="方正仿宋简体"/>
                <w:bCs/>
                <w:kern w:val="0"/>
                <w:sz w:val="24"/>
              </w:rPr>
              <w:t>）排放限值。鉴于群众投诉，渝北区生态环境局要求该公司对废气进行深度治理，该公司先后投入</w:t>
            </w:r>
            <w:r w:rsidRPr="00EF7B3E">
              <w:rPr>
                <w:rFonts w:eastAsia="方正仿宋简体"/>
                <w:bCs/>
                <w:kern w:val="0"/>
                <w:sz w:val="24"/>
              </w:rPr>
              <w:t>1300</w:t>
            </w:r>
            <w:r w:rsidRPr="00EF7B3E">
              <w:rPr>
                <w:rFonts w:eastAsia="方正仿宋简体"/>
                <w:bCs/>
                <w:kern w:val="0"/>
                <w:sz w:val="24"/>
              </w:rPr>
              <w:t>余万元进行</w:t>
            </w:r>
            <w:r w:rsidRPr="00EF7B3E">
              <w:rPr>
                <w:rFonts w:eastAsia="方正仿宋简体"/>
                <w:bCs/>
                <w:kern w:val="0"/>
                <w:sz w:val="24"/>
              </w:rPr>
              <w:t>6</w:t>
            </w:r>
            <w:r w:rsidRPr="00EF7B3E">
              <w:rPr>
                <w:rFonts w:eastAsia="方正仿宋简体"/>
                <w:bCs/>
                <w:kern w:val="0"/>
                <w:sz w:val="24"/>
              </w:rPr>
              <w:t>次废气处理设施升级改造，并将污水处理站无组织排放废气方式进行了集中收集处理。</w:t>
            </w:r>
            <w:r w:rsidRPr="00EF7B3E">
              <w:rPr>
                <w:rFonts w:eastAsia="方正仿宋简体"/>
                <w:bCs/>
                <w:kern w:val="0"/>
                <w:sz w:val="24"/>
              </w:rPr>
              <w:t>2019</w:t>
            </w:r>
            <w:r w:rsidRPr="00EF7B3E">
              <w:rPr>
                <w:rFonts w:eastAsia="方正仿宋简体"/>
                <w:bCs/>
                <w:kern w:val="0"/>
                <w:sz w:val="24"/>
              </w:rPr>
              <w:t>年</w:t>
            </w:r>
            <w:r w:rsidRPr="00EF7B3E">
              <w:rPr>
                <w:rFonts w:eastAsia="方正仿宋简体"/>
                <w:bCs/>
                <w:kern w:val="0"/>
                <w:sz w:val="24"/>
              </w:rPr>
              <w:t>11</w:t>
            </w:r>
            <w:r w:rsidRPr="00EF7B3E">
              <w:rPr>
                <w:rFonts w:eastAsia="方正仿宋简体"/>
                <w:bCs/>
                <w:kern w:val="0"/>
                <w:sz w:val="24"/>
              </w:rPr>
              <w:t>月</w:t>
            </w:r>
            <w:r w:rsidRPr="00EF7B3E">
              <w:rPr>
                <w:rFonts w:eastAsia="方正仿宋简体"/>
                <w:bCs/>
                <w:kern w:val="0"/>
                <w:sz w:val="24"/>
              </w:rPr>
              <w:t>1</w:t>
            </w:r>
            <w:r w:rsidRPr="00EF7B3E">
              <w:rPr>
                <w:rFonts w:eastAsia="方正仿宋简体"/>
                <w:bCs/>
                <w:kern w:val="0"/>
                <w:sz w:val="24"/>
              </w:rPr>
              <w:t>日重庆国环环境监测有限公司对该公司排放的废气进行了监测，</w:t>
            </w:r>
            <w:r w:rsidRPr="00EF7B3E">
              <w:rPr>
                <w:rFonts w:eastAsia="方正仿宋简体"/>
                <w:bCs/>
                <w:kern w:val="0"/>
                <w:sz w:val="24"/>
              </w:rPr>
              <w:t>2020</w:t>
            </w:r>
            <w:r w:rsidRPr="00EF7B3E">
              <w:rPr>
                <w:rFonts w:eastAsia="方正仿宋简体"/>
                <w:bCs/>
                <w:kern w:val="0"/>
                <w:sz w:val="24"/>
              </w:rPr>
              <w:t>年</w:t>
            </w:r>
            <w:r w:rsidRPr="00EF7B3E">
              <w:rPr>
                <w:rFonts w:eastAsia="方正仿宋简体"/>
                <w:bCs/>
                <w:kern w:val="0"/>
                <w:sz w:val="24"/>
              </w:rPr>
              <w:t>4</w:t>
            </w:r>
            <w:r w:rsidRPr="00EF7B3E">
              <w:rPr>
                <w:rFonts w:eastAsia="方正仿宋简体"/>
                <w:bCs/>
                <w:kern w:val="0"/>
                <w:sz w:val="24"/>
              </w:rPr>
              <w:t>月</w:t>
            </w:r>
            <w:r w:rsidRPr="00EF7B3E">
              <w:rPr>
                <w:rFonts w:eastAsia="方正仿宋简体"/>
                <w:bCs/>
                <w:kern w:val="0"/>
                <w:sz w:val="24"/>
              </w:rPr>
              <w:t>9</w:t>
            </w:r>
            <w:r w:rsidRPr="00EF7B3E">
              <w:rPr>
                <w:rFonts w:eastAsia="方正仿宋简体"/>
                <w:bCs/>
                <w:kern w:val="0"/>
                <w:sz w:val="24"/>
              </w:rPr>
              <w:t>日重庆市渝北区生态环境监测站对该公司排放的废气进行了监测，数据均显示该公司外排废气臭气浓度符合《恶臭污染物排放标准》（</w:t>
            </w:r>
            <w:r w:rsidRPr="00EF7B3E">
              <w:rPr>
                <w:rFonts w:eastAsia="方正仿宋简体"/>
                <w:bCs/>
                <w:kern w:val="0"/>
                <w:sz w:val="24"/>
              </w:rPr>
              <w:t>GB14554-93</w:t>
            </w:r>
            <w:r w:rsidRPr="00EF7B3E">
              <w:rPr>
                <w:rFonts w:eastAsia="方正仿宋简体"/>
                <w:bCs/>
                <w:kern w:val="0"/>
                <w:sz w:val="24"/>
              </w:rPr>
              <w:t>）排放限值。针对群众诉求，渝北区生态环境局已要求该公司：一是调整生产时间，</w:t>
            </w:r>
            <w:r w:rsidRPr="00EF7B3E">
              <w:rPr>
                <w:rFonts w:eastAsia="方正仿宋简体"/>
                <w:bCs/>
                <w:kern w:val="0"/>
                <w:sz w:val="24"/>
              </w:rPr>
              <w:t>17</w:t>
            </w:r>
            <w:r w:rsidRPr="00EF7B3E">
              <w:rPr>
                <w:rFonts w:eastAsia="方正仿宋简体"/>
                <w:bCs/>
                <w:kern w:val="0"/>
                <w:sz w:val="24"/>
              </w:rPr>
              <w:t>：</w:t>
            </w:r>
            <w:r w:rsidRPr="00EF7B3E">
              <w:rPr>
                <w:rFonts w:eastAsia="方正仿宋简体"/>
                <w:bCs/>
                <w:kern w:val="0"/>
                <w:sz w:val="24"/>
              </w:rPr>
              <w:t>30</w:t>
            </w:r>
            <w:r w:rsidRPr="00EF7B3E">
              <w:rPr>
                <w:rFonts w:eastAsia="方正仿宋简体"/>
                <w:bCs/>
                <w:kern w:val="0"/>
                <w:sz w:val="24"/>
              </w:rPr>
              <w:t>后停止臭气排放的生产工艺（粗加工生产线）生产；二是加强对废气处理设施管理，确保废气处理设施正常运行，废气经收集处理达标后排放。同时将加大对该公司的检查频次，督促企业整改落实，减轻废气对周边居民生活环境造成影响。</w:t>
            </w:r>
            <w:r w:rsidRPr="00EF7B3E">
              <w:rPr>
                <w:rFonts w:eastAsia="方正仿宋简体"/>
                <w:bCs/>
                <w:kern w:val="0"/>
                <w:sz w:val="24"/>
              </w:rPr>
              <w:t>4</w:t>
            </w:r>
            <w:r w:rsidRPr="00EF7B3E">
              <w:rPr>
                <w:rFonts w:eastAsia="方正仿宋简体"/>
                <w:bCs/>
                <w:kern w:val="0"/>
                <w:sz w:val="24"/>
              </w:rPr>
              <w:t>月</w:t>
            </w:r>
            <w:r w:rsidRPr="00EF7B3E">
              <w:rPr>
                <w:rFonts w:eastAsia="方正仿宋简体"/>
                <w:bCs/>
                <w:kern w:val="0"/>
                <w:sz w:val="24"/>
              </w:rPr>
              <w:t>10</w:t>
            </w:r>
            <w:r w:rsidRPr="00EF7B3E">
              <w:rPr>
                <w:rFonts w:eastAsia="方正仿宋简体"/>
                <w:bCs/>
                <w:kern w:val="0"/>
                <w:sz w:val="24"/>
              </w:rPr>
              <w:t>日至</w:t>
            </w:r>
            <w:r w:rsidRPr="00EF7B3E">
              <w:rPr>
                <w:rFonts w:eastAsia="方正仿宋简体"/>
                <w:bCs/>
                <w:kern w:val="0"/>
                <w:sz w:val="24"/>
              </w:rPr>
              <w:t>5</w:t>
            </w:r>
            <w:r w:rsidRPr="00EF7B3E">
              <w:rPr>
                <w:rFonts w:eastAsia="方正仿宋简体"/>
                <w:bCs/>
                <w:kern w:val="0"/>
                <w:sz w:val="24"/>
              </w:rPr>
              <w:t>月</w:t>
            </w:r>
            <w:r w:rsidRPr="00EF7B3E">
              <w:rPr>
                <w:rFonts w:eastAsia="方正仿宋简体"/>
                <w:bCs/>
                <w:kern w:val="0"/>
                <w:sz w:val="24"/>
              </w:rPr>
              <w:t>6</w:t>
            </w:r>
            <w:r w:rsidRPr="00EF7B3E">
              <w:rPr>
                <w:rFonts w:eastAsia="方正仿宋简体"/>
                <w:bCs/>
                <w:kern w:val="0"/>
                <w:sz w:val="24"/>
              </w:rPr>
              <w:t>日，渝北区生态环境局执法人员和回兴街道工作人员对该企业夜间不定时抽查，未发现该企业粗加工生产线生产。</w:t>
            </w:r>
          </w:p>
        </w:tc>
      </w:tr>
      <w:tr w:rsidR="00C7677C" w:rsidRPr="00EF7B3E" w:rsidTr="0043406A">
        <w:trPr>
          <w:trHeight w:val="2503"/>
          <w:jc w:val="center"/>
        </w:trPr>
        <w:tc>
          <w:tcPr>
            <w:tcW w:w="539" w:type="dxa"/>
            <w:shd w:val="clear" w:color="auto" w:fill="auto"/>
            <w:vAlign w:val="center"/>
          </w:tcPr>
          <w:p w:rsidR="00C7677C" w:rsidRPr="00EF7B3E" w:rsidRDefault="00C7677C" w:rsidP="0043406A">
            <w:pPr>
              <w:widowControl/>
              <w:spacing w:line="380" w:lineRule="exact"/>
              <w:jc w:val="center"/>
              <w:rPr>
                <w:rFonts w:eastAsia="方正仿宋简体" w:hint="eastAsia"/>
                <w:bCs/>
                <w:kern w:val="0"/>
                <w:sz w:val="24"/>
              </w:rPr>
            </w:pPr>
            <w:r w:rsidRPr="00EF7B3E">
              <w:rPr>
                <w:rFonts w:eastAsia="方正仿宋简体" w:hint="eastAsia"/>
                <w:bCs/>
                <w:kern w:val="0"/>
                <w:sz w:val="24"/>
              </w:rPr>
              <w:lastRenderedPageBreak/>
              <w:t>荣昌区</w:t>
            </w:r>
          </w:p>
        </w:tc>
        <w:tc>
          <w:tcPr>
            <w:tcW w:w="492" w:type="dxa"/>
            <w:shd w:val="clear" w:color="auto" w:fill="auto"/>
            <w:vAlign w:val="center"/>
          </w:tcPr>
          <w:p w:rsidR="00C7677C" w:rsidRPr="00EF7B3E" w:rsidRDefault="00C7677C" w:rsidP="0043406A">
            <w:pPr>
              <w:widowControl/>
              <w:spacing w:line="380" w:lineRule="exact"/>
              <w:jc w:val="center"/>
              <w:rPr>
                <w:rFonts w:eastAsia="方正仿宋简体" w:hint="eastAsia"/>
                <w:bCs/>
                <w:kern w:val="0"/>
                <w:sz w:val="24"/>
              </w:rPr>
            </w:pPr>
            <w:r w:rsidRPr="00EF7B3E">
              <w:rPr>
                <w:rFonts w:eastAsia="方正仿宋简体" w:hint="eastAsia"/>
                <w:bCs/>
                <w:kern w:val="0"/>
                <w:sz w:val="24"/>
              </w:rPr>
              <w:t>1</w:t>
            </w:r>
          </w:p>
        </w:tc>
        <w:tc>
          <w:tcPr>
            <w:tcW w:w="1701" w:type="dxa"/>
            <w:shd w:val="clear" w:color="auto" w:fill="auto"/>
            <w:vAlign w:val="center"/>
          </w:tcPr>
          <w:p w:rsidR="00C7677C" w:rsidRPr="00EF7B3E" w:rsidRDefault="00C7677C" w:rsidP="0043406A">
            <w:pPr>
              <w:widowControl/>
              <w:spacing w:line="380" w:lineRule="exact"/>
              <w:jc w:val="left"/>
              <w:rPr>
                <w:rFonts w:eastAsia="方正仿宋简体"/>
                <w:bCs/>
                <w:kern w:val="0"/>
                <w:sz w:val="24"/>
              </w:rPr>
            </w:pPr>
            <w:r w:rsidRPr="00EF7B3E">
              <w:rPr>
                <w:rFonts w:eastAsia="方正仿宋简体"/>
                <w:bCs/>
                <w:kern w:val="0"/>
                <w:sz w:val="24"/>
              </w:rPr>
              <w:t>重庆安邦家禽屠宰有限公司</w:t>
            </w:r>
          </w:p>
        </w:tc>
        <w:tc>
          <w:tcPr>
            <w:tcW w:w="1417" w:type="dxa"/>
            <w:shd w:val="clear" w:color="auto" w:fill="auto"/>
            <w:vAlign w:val="center"/>
          </w:tcPr>
          <w:p w:rsidR="00C7677C" w:rsidRPr="00EF7B3E" w:rsidRDefault="00C7677C" w:rsidP="0043406A">
            <w:pPr>
              <w:widowControl/>
              <w:spacing w:line="380" w:lineRule="exact"/>
              <w:jc w:val="center"/>
              <w:rPr>
                <w:rFonts w:eastAsia="方正仿宋简体" w:hint="eastAsia"/>
                <w:bCs/>
                <w:kern w:val="0"/>
                <w:sz w:val="24"/>
              </w:rPr>
            </w:pPr>
            <w:r w:rsidRPr="00EF7B3E">
              <w:rPr>
                <w:rFonts w:eastAsia="方正仿宋简体" w:hint="eastAsia"/>
                <w:bCs/>
                <w:kern w:val="0"/>
                <w:sz w:val="24"/>
              </w:rPr>
              <w:t>大气</w:t>
            </w:r>
            <w:r w:rsidRPr="00EF7B3E">
              <w:rPr>
                <w:rFonts w:eastAsia="方正仿宋简体"/>
                <w:bCs/>
                <w:kern w:val="0"/>
                <w:sz w:val="24"/>
              </w:rPr>
              <w:t>污染</w:t>
            </w:r>
          </w:p>
        </w:tc>
        <w:tc>
          <w:tcPr>
            <w:tcW w:w="5031" w:type="dxa"/>
            <w:shd w:val="clear" w:color="auto" w:fill="auto"/>
            <w:vAlign w:val="center"/>
          </w:tcPr>
          <w:p w:rsidR="00C7677C" w:rsidRPr="00EF7B3E" w:rsidRDefault="00C7677C" w:rsidP="0043406A">
            <w:pPr>
              <w:widowControl/>
              <w:spacing w:line="400" w:lineRule="exact"/>
              <w:rPr>
                <w:rFonts w:eastAsia="方正仿宋简体" w:hint="eastAsia"/>
                <w:bCs/>
                <w:kern w:val="0"/>
                <w:sz w:val="24"/>
              </w:rPr>
            </w:pPr>
            <w:r w:rsidRPr="00EF7B3E">
              <w:rPr>
                <w:rFonts w:eastAsia="方正仿宋简体"/>
                <w:bCs/>
                <w:kern w:val="0"/>
                <w:sz w:val="24"/>
              </w:rPr>
              <w:t>重庆安邦家禽屠宰有限公司位于荣昌区工业园区内，主要从事家禽宰杀经营活动，属荣昌区家禽定点屠宰场，办理有相关环保审批手续，排污许可证在有效期内，主要污染物为噪声、废水和废气，配套建设有废水、废气处理设施，处理设施目前正处于调试阶段。现场检查时，该公司正常生产，在屠宰过程中使用松香甘油酯和食用蜡进行脱毛加工，产生的废气经收集</w:t>
            </w:r>
            <w:r w:rsidRPr="00EF7B3E">
              <w:rPr>
                <w:rFonts w:eastAsia="方正仿宋简体"/>
                <w:bCs/>
                <w:kern w:val="0"/>
                <w:sz w:val="24"/>
              </w:rPr>
              <w:t>—</w:t>
            </w:r>
            <w:r w:rsidRPr="00EF7B3E">
              <w:rPr>
                <w:rFonts w:eastAsia="方正仿宋简体"/>
                <w:bCs/>
                <w:kern w:val="0"/>
                <w:sz w:val="24"/>
              </w:rPr>
              <w:t>喷淋</w:t>
            </w:r>
            <w:r w:rsidRPr="00EF7B3E">
              <w:rPr>
                <w:rFonts w:eastAsia="方正仿宋简体"/>
                <w:bCs/>
                <w:kern w:val="0"/>
                <w:sz w:val="24"/>
              </w:rPr>
              <w:t>—</w:t>
            </w:r>
            <w:r w:rsidRPr="00EF7B3E">
              <w:rPr>
                <w:rFonts w:eastAsia="方正仿宋简体"/>
                <w:bCs/>
                <w:kern w:val="0"/>
                <w:sz w:val="24"/>
              </w:rPr>
              <w:t>光氧催化</w:t>
            </w:r>
            <w:r w:rsidRPr="00EF7B3E">
              <w:rPr>
                <w:rFonts w:eastAsia="方正仿宋简体"/>
                <w:bCs/>
                <w:kern w:val="0"/>
                <w:sz w:val="24"/>
              </w:rPr>
              <w:t>—</w:t>
            </w:r>
            <w:r w:rsidRPr="00EF7B3E">
              <w:rPr>
                <w:rFonts w:eastAsia="方正仿宋简体"/>
                <w:bCs/>
                <w:kern w:val="0"/>
                <w:sz w:val="24"/>
              </w:rPr>
              <w:t>活性炭吸附后通过</w:t>
            </w:r>
            <w:r w:rsidRPr="00EF7B3E">
              <w:rPr>
                <w:rFonts w:eastAsia="方正仿宋简体"/>
                <w:bCs/>
                <w:kern w:val="0"/>
                <w:sz w:val="24"/>
              </w:rPr>
              <w:t>15</w:t>
            </w:r>
            <w:r w:rsidRPr="00EF7B3E">
              <w:rPr>
                <w:rFonts w:eastAsia="方正仿宋简体"/>
                <w:bCs/>
                <w:kern w:val="0"/>
                <w:sz w:val="24"/>
              </w:rPr>
              <w:t>米排气筒高空排放，废气处理设施运行正常；屠宰废水经隔油</w:t>
            </w:r>
            <w:r w:rsidRPr="00EF7B3E">
              <w:rPr>
                <w:rFonts w:eastAsia="方正仿宋简体"/>
                <w:bCs/>
                <w:kern w:val="0"/>
                <w:sz w:val="24"/>
              </w:rPr>
              <w:t>—</w:t>
            </w:r>
            <w:r w:rsidRPr="00EF7B3E">
              <w:rPr>
                <w:rFonts w:eastAsia="方正仿宋简体"/>
                <w:bCs/>
                <w:kern w:val="0"/>
                <w:sz w:val="24"/>
              </w:rPr>
              <w:t>初次沉淀</w:t>
            </w:r>
            <w:r w:rsidRPr="00EF7B3E">
              <w:rPr>
                <w:rFonts w:eastAsia="方正仿宋简体"/>
                <w:bCs/>
                <w:kern w:val="0"/>
                <w:sz w:val="24"/>
              </w:rPr>
              <w:t>—</w:t>
            </w:r>
            <w:r w:rsidRPr="00EF7B3E">
              <w:rPr>
                <w:rFonts w:eastAsia="方正仿宋简体"/>
                <w:bCs/>
                <w:kern w:val="0"/>
                <w:sz w:val="24"/>
              </w:rPr>
              <w:t>生物接触氧化（曝气）</w:t>
            </w:r>
            <w:r w:rsidRPr="00EF7B3E">
              <w:rPr>
                <w:rFonts w:eastAsia="方正仿宋简体"/>
                <w:bCs/>
                <w:kern w:val="0"/>
                <w:sz w:val="24"/>
              </w:rPr>
              <w:t>—</w:t>
            </w:r>
            <w:r w:rsidRPr="00EF7B3E">
              <w:rPr>
                <w:rFonts w:eastAsia="方正仿宋简体"/>
                <w:bCs/>
                <w:kern w:val="0"/>
                <w:sz w:val="24"/>
              </w:rPr>
              <w:t>二次沉淀</w:t>
            </w:r>
            <w:r w:rsidRPr="00EF7B3E">
              <w:rPr>
                <w:rFonts w:eastAsia="方正仿宋简体"/>
                <w:bCs/>
                <w:kern w:val="0"/>
                <w:sz w:val="24"/>
              </w:rPr>
              <w:t>—</w:t>
            </w:r>
            <w:r w:rsidRPr="00EF7B3E">
              <w:rPr>
                <w:rFonts w:eastAsia="方正仿宋简体"/>
                <w:bCs/>
                <w:kern w:val="0"/>
                <w:sz w:val="24"/>
              </w:rPr>
              <w:t>消毒后排入园区污水管网，现场未发现废水排入外环境。现场检查时发现该公司一是宰杀脱毛生产车间有部分废气经通风窗口散排至外环境；二是屠宰脱毛工序中的松香甘油酯和食用蜡使用时间偏长，羽毛绒毛沉积于脱毛池中，脱毛池内集聚废气浓度大，增加了废气处理设施负荷，导致部分废气外排，对周边环境造成了一定影响。目前，该公司已关闭了生产车间通风窗口，对脱毛池内的松香甘油酯和食用蜡全部更换，并对处理设施采取维护、清洗等整改措施，同时拟增加一套油气分离处理设施。荣昌区生态环境局根据现场检查情况，要求该公司加强对污染物治理设施的日常管理和维护，按规程定期更换脱毛池内的松香甘油酯和食用蜡，对产生的废气进行有效收集，在日常和维护、清洗等整改期间必须确保污染治理设施正常运行，发挥处理作用，防止污染物超标排放对周边环境造成污染和影响。下一步，荣昌区生态环境局将加大对该公司的检查力度和频次，严查违法排污行为。</w:t>
            </w:r>
          </w:p>
        </w:tc>
      </w:tr>
    </w:tbl>
    <w:p w:rsidR="00216619" w:rsidRPr="00C7677C" w:rsidRDefault="00216619">
      <w:bookmarkStart w:id="0" w:name="_GoBack"/>
      <w:bookmarkEnd w:id="0"/>
    </w:p>
    <w:sectPr w:rsidR="00216619" w:rsidRPr="00C7677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83F" w:rsidRDefault="00EB083F" w:rsidP="00C7677C">
      <w:r>
        <w:separator/>
      </w:r>
    </w:p>
  </w:endnote>
  <w:endnote w:type="continuationSeparator" w:id="0">
    <w:p w:rsidR="00EB083F" w:rsidRDefault="00EB083F" w:rsidP="00C76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黑体_GBK">
    <w:charset w:val="86"/>
    <w:family w:val="script"/>
    <w:pitch w:val="fixed"/>
    <w:sig w:usb0="00000001" w:usb1="080E0000" w:usb2="00000010" w:usb3="00000000" w:csb0="00040000" w:csb1="00000000"/>
  </w:font>
  <w:font w:name="方正楷体简体">
    <w:charset w:val="86"/>
    <w:family w:val="script"/>
    <w:pitch w:val="fixed"/>
    <w:sig w:usb0="00000001" w:usb1="080E0000" w:usb2="00000010" w:usb3="00000000" w:csb0="00040000" w:csb1="00000000"/>
  </w:font>
  <w:font w:name="方正黑体简体">
    <w:charset w:val="86"/>
    <w:family w:val="script"/>
    <w:pitch w:val="fixed"/>
    <w:sig w:usb0="00000001" w:usb1="080E0000" w:usb2="00000010" w:usb3="00000000" w:csb0="00040000" w:csb1="00000000"/>
  </w:font>
  <w:font w:name="方正仿宋简体">
    <w:charset w:val="86"/>
    <w:family w:val="script"/>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83F" w:rsidRDefault="00EB083F" w:rsidP="00C7677C">
      <w:r>
        <w:separator/>
      </w:r>
    </w:p>
  </w:footnote>
  <w:footnote w:type="continuationSeparator" w:id="0">
    <w:p w:rsidR="00EB083F" w:rsidRDefault="00EB083F" w:rsidP="00C767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C4C"/>
    <w:rsid w:val="000E5C4C"/>
    <w:rsid w:val="00216619"/>
    <w:rsid w:val="00C7677C"/>
    <w:rsid w:val="00EB08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09305BB-D733-4177-ADB4-E1DCE8391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77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677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C7677C"/>
    <w:rPr>
      <w:sz w:val="18"/>
      <w:szCs w:val="18"/>
    </w:rPr>
  </w:style>
  <w:style w:type="paragraph" w:styleId="a5">
    <w:name w:val="footer"/>
    <w:basedOn w:val="a"/>
    <w:link w:val="a6"/>
    <w:uiPriority w:val="99"/>
    <w:unhideWhenUsed/>
    <w:rsid w:val="00C7677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C7677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201</Words>
  <Characters>1152</Characters>
  <Application>Microsoft Office Word</Application>
  <DocSecurity>0</DocSecurity>
  <Lines>9</Lines>
  <Paragraphs>2</Paragraphs>
  <ScaleCrop>false</ScaleCrop>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执法总队_执法总队受理处_李静</dc:creator>
  <cp:keywords/>
  <dc:description/>
  <cp:lastModifiedBy>执法总队_执法总队受理处_李静</cp:lastModifiedBy>
  <cp:revision>2</cp:revision>
  <dcterms:created xsi:type="dcterms:W3CDTF">2020-05-15T04:59:00Z</dcterms:created>
  <dcterms:modified xsi:type="dcterms:W3CDTF">2020-05-15T04:59:00Z</dcterms:modified>
</cp:coreProperties>
</file>