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B94" w:rsidRPr="00143409" w:rsidRDefault="00810B94" w:rsidP="00810B94">
      <w:pPr>
        <w:spacing w:line="520" w:lineRule="exact"/>
        <w:jc w:val="left"/>
        <w:rPr>
          <w:rFonts w:ascii="方正黑体_GBK" w:eastAsia="方正黑体_GBK"/>
          <w:sz w:val="32"/>
          <w:szCs w:val="32"/>
        </w:rPr>
      </w:pPr>
      <w:r w:rsidRPr="00143409">
        <w:rPr>
          <w:rFonts w:ascii="方正黑体_GBK" w:eastAsia="方正黑体_GBK" w:hint="eastAsia"/>
          <w:sz w:val="32"/>
          <w:szCs w:val="32"/>
        </w:rPr>
        <w:t>附件3</w:t>
      </w:r>
    </w:p>
    <w:p w:rsidR="00810B94" w:rsidRPr="00143409" w:rsidRDefault="00810B94" w:rsidP="00810B94">
      <w:pPr>
        <w:spacing w:line="420" w:lineRule="exact"/>
        <w:jc w:val="center"/>
        <w:rPr>
          <w:rFonts w:ascii="方正楷体简体" w:eastAsia="方正楷体简体" w:hAnsi="方正楷体简体"/>
          <w:b/>
          <w:sz w:val="32"/>
          <w:szCs w:val="32"/>
        </w:rPr>
      </w:pPr>
      <w:r w:rsidRPr="00143409">
        <w:rPr>
          <w:rFonts w:ascii="方正楷体简体" w:eastAsia="方正楷体简体" w:hAnsi="方正楷体简体" w:hint="eastAsia"/>
          <w:b/>
          <w:sz w:val="32"/>
          <w:szCs w:val="32"/>
        </w:rPr>
        <w:t>重庆市“12369”环保举报热线</w:t>
      </w:r>
    </w:p>
    <w:p w:rsidR="00810B94" w:rsidRPr="00143409" w:rsidRDefault="00810B94" w:rsidP="00810B94">
      <w:pPr>
        <w:spacing w:line="420" w:lineRule="exact"/>
        <w:jc w:val="center"/>
        <w:rPr>
          <w:rFonts w:ascii="方正楷体简体" w:eastAsia="方正楷体简体" w:hAnsi="方正楷体简体"/>
          <w:b/>
          <w:sz w:val="32"/>
          <w:szCs w:val="32"/>
        </w:rPr>
      </w:pPr>
      <w:r w:rsidRPr="00143409">
        <w:rPr>
          <w:rFonts w:ascii="方正楷体简体" w:eastAsia="方正楷体简体" w:hAnsi="方正楷体简体" w:hint="eastAsia"/>
          <w:b/>
          <w:sz w:val="32"/>
          <w:szCs w:val="32"/>
        </w:rPr>
        <w:t>20</w:t>
      </w:r>
      <w:r w:rsidRPr="00143409">
        <w:rPr>
          <w:rFonts w:ascii="方正楷体简体" w:eastAsia="方正楷体简体" w:hAnsi="方正楷体简体"/>
          <w:b/>
          <w:sz w:val="32"/>
          <w:szCs w:val="32"/>
        </w:rPr>
        <w:t>20</w:t>
      </w:r>
      <w:r w:rsidRPr="00143409">
        <w:rPr>
          <w:rFonts w:ascii="方正楷体简体" w:eastAsia="方正楷体简体" w:hAnsi="方正楷体简体" w:hint="eastAsia"/>
          <w:b/>
          <w:sz w:val="32"/>
          <w:szCs w:val="32"/>
        </w:rPr>
        <w:t>年</w:t>
      </w:r>
      <w:r w:rsidRPr="00143409">
        <w:rPr>
          <w:rFonts w:ascii="方正楷体简体" w:eastAsia="方正楷体简体" w:hAnsi="方正楷体简体"/>
          <w:b/>
          <w:sz w:val="32"/>
          <w:szCs w:val="32"/>
        </w:rPr>
        <w:t>3</w:t>
      </w:r>
      <w:r w:rsidRPr="00143409">
        <w:rPr>
          <w:rFonts w:ascii="方正楷体简体" w:eastAsia="方正楷体简体" w:hAnsi="方正楷体简体" w:hint="eastAsia"/>
          <w:b/>
          <w:sz w:val="32"/>
          <w:szCs w:val="32"/>
        </w:rPr>
        <w:t>月群众举报热点案件情况表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492"/>
        <w:gridCol w:w="1701"/>
        <w:gridCol w:w="1417"/>
        <w:gridCol w:w="5031"/>
      </w:tblGrid>
      <w:tr w:rsidR="00810B94" w:rsidRPr="00143409" w:rsidTr="00E05A1E">
        <w:trPr>
          <w:trHeight w:val="794"/>
          <w:jc w:val="center"/>
        </w:trPr>
        <w:tc>
          <w:tcPr>
            <w:tcW w:w="539" w:type="dxa"/>
            <w:shd w:val="clear" w:color="auto" w:fill="auto"/>
            <w:vAlign w:val="center"/>
          </w:tcPr>
          <w:p w:rsidR="00810B94" w:rsidRPr="00143409" w:rsidRDefault="00810B94" w:rsidP="00E05A1E">
            <w:pPr>
              <w:spacing w:line="380" w:lineRule="exact"/>
              <w:jc w:val="center"/>
              <w:rPr>
                <w:rFonts w:ascii="方正黑体简体" w:eastAsia="方正黑体简体"/>
                <w:sz w:val="24"/>
              </w:rPr>
            </w:pPr>
            <w:r w:rsidRPr="00143409">
              <w:rPr>
                <w:rFonts w:ascii="方正黑体简体" w:eastAsia="方正黑体简体" w:hint="eastAsia"/>
                <w:sz w:val="24"/>
              </w:rPr>
              <w:t>区县</w:t>
            </w:r>
          </w:p>
        </w:tc>
        <w:tc>
          <w:tcPr>
            <w:tcW w:w="492" w:type="dxa"/>
            <w:shd w:val="clear" w:color="auto" w:fill="auto"/>
            <w:vAlign w:val="center"/>
          </w:tcPr>
          <w:p w:rsidR="00810B94" w:rsidRPr="00143409" w:rsidRDefault="00810B94" w:rsidP="00E05A1E">
            <w:pPr>
              <w:spacing w:line="380" w:lineRule="exact"/>
              <w:jc w:val="center"/>
              <w:rPr>
                <w:rFonts w:ascii="方正黑体简体" w:eastAsia="方正黑体简体"/>
                <w:sz w:val="24"/>
              </w:rPr>
            </w:pPr>
            <w:r w:rsidRPr="00143409">
              <w:rPr>
                <w:rFonts w:ascii="方正黑体简体" w:eastAsia="方正黑体简体" w:hint="eastAsia"/>
                <w:sz w:val="24"/>
              </w:rPr>
              <w:t>序号</w:t>
            </w:r>
          </w:p>
        </w:tc>
        <w:tc>
          <w:tcPr>
            <w:tcW w:w="1701" w:type="dxa"/>
            <w:shd w:val="clear" w:color="auto" w:fill="auto"/>
            <w:vAlign w:val="center"/>
          </w:tcPr>
          <w:p w:rsidR="00810B94" w:rsidRPr="00143409" w:rsidRDefault="00810B94" w:rsidP="00E05A1E">
            <w:pPr>
              <w:spacing w:line="380" w:lineRule="exact"/>
              <w:jc w:val="center"/>
              <w:rPr>
                <w:rFonts w:ascii="方正黑体简体" w:eastAsia="方正黑体简体"/>
                <w:sz w:val="24"/>
              </w:rPr>
            </w:pPr>
            <w:r w:rsidRPr="00143409">
              <w:rPr>
                <w:rFonts w:ascii="方正黑体简体" w:eastAsia="方正黑体简体" w:hint="eastAsia"/>
                <w:sz w:val="24"/>
              </w:rPr>
              <w:t>涉及企业</w:t>
            </w:r>
          </w:p>
        </w:tc>
        <w:tc>
          <w:tcPr>
            <w:tcW w:w="1417" w:type="dxa"/>
            <w:shd w:val="clear" w:color="auto" w:fill="auto"/>
            <w:vAlign w:val="center"/>
          </w:tcPr>
          <w:p w:rsidR="00810B94" w:rsidRPr="00143409" w:rsidRDefault="00810B94" w:rsidP="00E05A1E">
            <w:pPr>
              <w:spacing w:line="380" w:lineRule="exact"/>
              <w:jc w:val="center"/>
              <w:rPr>
                <w:rFonts w:ascii="方正黑体简体" w:eastAsia="方正黑体简体"/>
                <w:sz w:val="24"/>
              </w:rPr>
            </w:pPr>
            <w:r w:rsidRPr="00143409">
              <w:rPr>
                <w:rFonts w:ascii="方正黑体简体" w:eastAsia="方正黑体简体" w:hint="eastAsia"/>
                <w:sz w:val="24"/>
              </w:rPr>
              <w:t>存在问题</w:t>
            </w:r>
          </w:p>
        </w:tc>
        <w:tc>
          <w:tcPr>
            <w:tcW w:w="5031" w:type="dxa"/>
            <w:shd w:val="clear" w:color="auto" w:fill="auto"/>
            <w:vAlign w:val="center"/>
          </w:tcPr>
          <w:p w:rsidR="00810B94" w:rsidRPr="00143409" w:rsidRDefault="00810B94" w:rsidP="00E05A1E">
            <w:pPr>
              <w:spacing w:line="380" w:lineRule="exact"/>
              <w:jc w:val="center"/>
              <w:rPr>
                <w:rFonts w:ascii="方正黑体简体" w:eastAsia="方正黑体简体"/>
                <w:sz w:val="24"/>
              </w:rPr>
            </w:pPr>
            <w:r w:rsidRPr="00143409">
              <w:rPr>
                <w:rFonts w:ascii="方正黑体简体" w:eastAsia="方正黑体简体" w:hint="eastAsia"/>
                <w:sz w:val="24"/>
              </w:rPr>
              <w:t>处理情况</w:t>
            </w:r>
          </w:p>
        </w:tc>
      </w:tr>
      <w:tr w:rsidR="00810B94" w:rsidRPr="00143409" w:rsidTr="00E05A1E">
        <w:trPr>
          <w:trHeight w:val="983"/>
          <w:jc w:val="center"/>
        </w:trPr>
        <w:tc>
          <w:tcPr>
            <w:tcW w:w="539" w:type="dxa"/>
            <w:shd w:val="clear" w:color="auto" w:fill="auto"/>
            <w:vAlign w:val="center"/>
          </w:tcPr>
          <w:p w:rsidR="00810B94" w:rsidRPr="00143409" w:rsidRDefault="00810B94" w:rsidP="00E05A1E">
            <w:pPr>
              <w:widowControl/>
              <w:spacing w:line="380" w:lineRule="exact"/>
              <w:jc w:val="center"/>
              <w:rPr>
                <w:rFonts w:eastAsia="方正仿宋简体"/>
                <w:bCs/>
                <w:kern w:val="0"/>
                <w:sz w:val="24"/>
              </w:rPr>
            </w:pPr>
            <w:r w:rsidRPr="00143409">
              <w:rPr>
                <w:rFonts w:eastAsia="方正仿宋简体" w:hint="eastAsia"/>
                <w:bCs/>
                <w:kern w:val="0"/>
                <w:sz w:val="24"/>
              </w:rPr>
              <w:t>长寿区</w:t>
            </w:r>
          </w:p>
        </w:tc>
        <w:tc>
          <w:tcPr>
            <w:tcW w:w="492" w:type="dxa"/>
            <w:shd w:val="clear" w:color="auto" w:fill="auto"/>
            <w:vAlign w:val="center"/>
          </w:tcPr>
          <w:p w:rsidR="00810B94" w:rsidRPr="00143409" w:rsidRDefault="00810B94" w:rsidP="00E05A1E">
            <w:pPr>
              <w:widowControl/>
              <w:spacing w:line="380" w:lineRule="exact"/>
              <w:jc w:val="center"/>
              <w:rPr>
                <w:rFonts w:eastAsia="方正仿宋简体"/>
                <w:bCs/>
                <w:kern w:val="0"/>
                <w:sz w:val="24"/>
              </w:rPr>
            </w:pPr>
            <w:r w:rsidRPr="00143409">
              <w:rPr>
                <w:rFonts w:eastAsia="方正仿宋简体" w:hint="eastAsia"/>
                <w:bCs/>
                <w:kern w:val="0"/>
                <w:sz w:val="24"/>
              </w:rPr>
              <w:t>1</w:t>
            </w:r>
          </w:p>
        </w:tc>
        <w:tc>
          <w:tcPr>
            <w:tcW w:w="1701" w:type="dxa"/>
            <w:shd w:val="clear" w:color="auto" w:fill="auto"/>
            <w:vAlign w:val="center"/>
          </w:tcPr>
          <w:p w:rsidR="00810B94" w:rsidRPr="00143409" w:rsidRDefault="00810B94" w:rsidP="00E05A1E">
            <w:pPr>
              <w:widowControl/>
              <w:spacing w:line="380" w:lineRule="exact"/>
              <w:jc w:val="left"/>
              <w:rPr>
                <w:rFonts w:eastAsia="方正仿宋简体"/>
                <w:bCs/>
                <w:kern w:val="0"/>
                <w:sz w:val="24"/>
              </w:rPr>
            </w:pPr>
            <w:r w:rsidRPr="00143409">
              <w:rPr>
                <w:rFonts w:eastAsia="方正仿宋简体"/>
                <w:bCs/>
                <w:kern w:val="0"/>
                <w:sz w:val="24"/>
              </w:rPr>
              <w:t>重庆小康动力有限公司</w:t>
            </w:r>
          </w:p>
        </w:tc>
        <w:tc>
          <w:tcPr>
            <w:tcW w:w="1417" w:type="dxa"/>
            <w:shd w:val="clear" w:color="auto" w:fill="auto"/>
            <w:vAlign w:val="center"/>
          </w:tcPr>
          <w:p w:rsidR="00810B94" w:rsidRPr="00143409" w:rsidRDefault="00810B94" w:rsidP="00E05A1E">
            <w:pPr>
              <w:widowControl/>
              <w:spacing w:line="380" w:lineRule="exact"/>
              <w:jc w:val="center"/>
              <w:rPr>
                <w:rFonts w:eastAsia="方正仿宋简体"/>
                <w:bCs/>
                <w:kern w:val="0"/>
                <w:sz w:val="24"/>
              </w:rPr>
            </w:pPr>
            <w:r w:rsidRPr="00143409">
              <w:rPr>
                <w:rFonts w:eastAsia="方正仿宋简体" w:hint="eastAsia"/>
                <w:bCs/>
                <w:kern w:val="0"/>
                <w:sz w:val="24"/>
              </w:rPr>
              <w:t>大气污染</w:t>
            </w:r>
          </w:p>
        </w:tc>
        <w:tc>
          <w:tcPr>
            <w:tcW w:w="5031" w:type="dxa"/>
            <w:shd w:val="clear" w:color="auto" w:fill="auto"/>
            <w:vAlign w:val="center"/>
          </w:tcPr>
          <w:p w:rsidR="00810B94" w:rsidRPr="00143409" w:rsidRDefault="00810B94" w:rsidP="00E05A1E">
            <w:pPr>
              <w:widowControl/>
              <w:spacing w:line="400" w:lineRule="exact"/>
              <w:rPr>
                <w:rFonts w:eastAsia="方正仿宋简体"/>
                <w:bCs/>
                <w:kern w:val="0"/>
                <w:sz w:val="24"/>
              </w:rPr>
            </w:pPr>
            <w:r w:rsidRPr="00143409">
              <w:rPr>
                <w:rFonts w:eastAsia="方正仿宋简体"/>
                <w:bCs/>
                <w:kern w:val="0"/>
                <w:sz w:val="24"/>
              </w:rPr>
              <w:t>经查，位于菩提大道重庆小康动力有限公司难闻气味主要来源其铸造工厂生产废气，检查期间铸造工厂各车间均正常生产，污染防治设施正常运行，但其缸盖铸造车间</w:t>
            </w:r>
            <w:r w:rsidR="00401541" w:rsidRPr="00401541">
              <w:rPr>
                <w:rFonts w:eastAsia="方正仿宋简体" w:hint="eastAsia"/>
                <w:bCs/>
                <w:kern w:val="0"/>
                <w:sz w:val="24"/>
              </w:rPr>
              <w:t>浇铸工</w:t>
            </w:r>
            <w:bookmarkStart w:id="0" w:name="_GoBack"/>
            <w:bookmarkEnd w:id="0"/>
            <w:r w:rsidRPr="00143409">
              <w:rPr>
                <w:rFonts w:eastAsia="方正仿宋简体"/>
                <w:bCs/>
                <w:kern w:val="0"/>
                <w:sz w:val="24"/>
              </w:rPr>
              <w:t>段废气收集、处置系统因吸附不完全，仍存在部分废气散排，铸造工段车间附近可闻到轻微焦臭味，但厂区周边未发现异常气味。对此，区生态环境局已要求该公司夜间降低铸造工段生产负荷，同时委托区生态环境监测站对该公司厂界废气排放情况进行监测。</w:t>
            </w:r>
            <w:r w:rsidRPr="00143409">
              <w:rPr>
                <w:rFonts w:eastAsia="方正仿宋简体"/>
                <w:bCs/>
                <w:kern w:val="0"/>
                <w:sz w:val="24"/>
              </w:rPr>
              <w:t>3</w:t>
            </w:r>
            <w:r w:rsidRPr="00143409">
              <w:rPr>
                <w:rFonts w:eastAsia="方正仿宋简体"/>
                <w:bCs/>
                <w:kern w:val="0"/>
                <w:sz w:val="24"/>
              </w:rPr>
              <w:t>月以来，近</w:t>
            </w:r>
            <w:r w:rsidRPr="00143409">
              <w:rPr>
                <w:rFonts w:eastAsia="方正仿宋简体"/>
                <w:bCs/>
                <w:kern w:val="0"/>
                <w:sz w:val="24"/>
              </w:rPr>
              <w:t>2</w:t>
            </w:r>
            <w:r w:rsidRPr="00143409">
              <w:rPr>
                <w:rFonts w:eastAsia="方正仿宋简体"/>
                <w:bCs/>
                <w:kern w:val="0"/>
                <w:sz w:val="24"/>
              </w:rPr>
              <w:t>次夜间散排臭气监测结果均未超过排污许可排放标准。区生态环境局已要求该公司加大污染防治设施运维及巡查力度，最大限度降低生产废气对周边居民影响。同时，将继续加大对该公司日常环境监管力度，严厉打击环境违法行为，杜绝偷排漏排等情况发生。目前，该公司已按要求上报《铸造工厂重铸线废气散排治理方案》并组织整改落实，主要废气产生工段各项搬迁事宜正稳步推进中。</w:t>
            </w:r>
          </w:p>
        </w:tc>
      </w:tr>
      <w:tr w:rsidR="00810B94" w:rsidRPr="00143409" w:rsidTr="00810B94">
        <w:trPr>
          <w:trHeight w:val="2117"/>
          <w:jc w:val="center"/>
        </w:trPr>
        <w:tc>
          <w:tcPr>
            <w:tcW w:w="539" w:type="dxa"/>
            <w:shd w:val="clear" w:color="auto" w:fill="auto"/>
            <w:vAlign w:val="center"/>
          </w:tcPr>
          <w:p w:rsidR="00810B94" w:rsidRPr="00143409" w:rsidRDefault="00810B94" w:rsidP="00E05A1E">
            <w:pPr>
              <w:widowControl/>
              <w:spacing w:line="380" w:lineRule="exact"/>
              <w:jc w:val="center"/>
              <w:rPr>
                <w:rFonts w:eastAsia="方正仿宋简体"/>
                <w:bCs/>
                <w:kern w:val="0"/>
                <w:sz w:val="24"/>
              </w:rPr>
            </w:pPr>
            <w:r w:rsidRPr="00143409">
              <w:rPr>
                <w:rFonts w:eastAsia="方正仿宋简体" w:hint="eastAsia"/>
                <w:bCs/>
                <w:kern w:val="0"/>
                <w:sz w:val="24"/>
              </w:rPr>
              <w:t>渝北区</w:t>
            </w:r>
          </w:p>
        </w:tc>
        <w:tc>
          <w:tcPr>
            <w:tcW w:w="492" w:type="dxa"/>
            <w:shd w:val="clear" w:color="auto" w:fill="auto"/>
            <w:vAlign w:val="center"/>
          </w:tcPr>
          <w:p w:rsidR="00810B94" w:rsidRPr="00143409" w:rsidRDefault="00810B94" w:rsidP="00E05A1E">
            <w:pPr>
              <w:widowControl/>
              <w:spacing w:line="380" w:lineRule="exact"/>
              <w:jc w:val="center"/>
              <w:rPr>
                <w:rFonts w:eastAsia="方正仿宋简体"/>
                <w:bCs/>
                <w:kern w:val="0"/>
                <w:sz w:val="24"/>
              </w:rPr>
            </w:pPr>
            <w:r w:rsidRPr="00143409">
              <w:rPr>
                <w:rFonts w:eastAsia="方正仿宋简体" w:hint="eastAsia"/>
                <w:bCs/>
                <w:kern w:val="0"/>
                <w:sz w:val="24"/>
              </w:rPr>
              <w:t>1</w:t>
            </w:r>
          </w:p>
        </w:tc>
        <w:tc>
          <w:tcPr>
            <w:tcW w:w="1701" w:type="dxa"/>
            <w:shd w:val="clear" w:color="auto" w:fill="auto"/>
            <w:vAlign w:val="center"/>
          </w:tcPr>
          <w:p w:rsidR="00810B94" w:rsidRPr="00143409" w:rsidRDefault="00810B94" w:rsidP="00E05A1E">
            <w:pPr>
              <w:widowControl/>
              <w:spacing w:line="380" w:lineRule="exact"/>
              <w:jc w:val="left"/>
              <w:rPr>
                <w:rFonts w:eastAsia="方正仿宋简体"/>
                <w:bCs/>
                <w:kern w:val="0"/>
                <w:sz w:val="24"/>
              </w:rPr>
            </w:pPr>
            <w:r w:rsidRPr="00143409">
              <w:rPr>
                <w:rFonts w:eastAsia="方正仿宋简体"/>
                <w:bCs/>
                <w:kern w:val="0"/>
                <w:sz w:val="24"/>
              </w:rPr>
              <w:t>重庆亿恒汽车配件有限公司</w:t>
            </w:r>
          </w:p>
        </w:tc>
        <w:tc>
          <w:tcPr>
            <w:tcW w:w="1417" w:type="dxa"/>
            <w:shd w:val="clear" w:color="auto" w:fill="auto"/>
            <w:vAlign w:val="center"/>
          </w:tcPr>
          <w:p w:rsidR="00810B94" w:rsidRPr="00143409" w:rsidRDefault="00810B94" w:rsidP="00E05A1E">
            <w:pPr>
              <w:widowControl/>
              <w:spacing w:line="380" w:lineRule="exact"/>
              <w:jc w:val="center"/>
              <w:rPr>
                <w:rFonts w:eastAsia="方正仿宋简体"/>
                <w:bCs/>
                <w:kern w:val="0"/>
                <w:sz w:val="24"/>
              </w:rPr>
            </w:pPr>
            <w:r w:rsidRPr="00143409">
              <w:rPr>
                <w:rFonts w:eastAsia="方正仿宋简体" w:hint="eastAsia"/>
                <w:bCs/>
                <w:kern w:val="0"/>
                <w:sz w:val="24"/>
              </w:rPr>
              <w:t>大气污染</w:t>
            </w:r>
          </w:p>
        </w:tc>
        <w:tc>
          <w:tcPr>
            <w:tcW w:w="5031" w:type="dxa"/>
            <w:shd w:val="clear" w:color="auto" w:fill="auto"/>
            <w:vAlign w:val="center"/>
          </w:tcPr>
          <w:p w:rsidR="00810B94" w:rsidRPr="00810B94" w:rsidRDefault="00810B94" w:rsidP="00810B94">
            <w:pPr>
              <w:widowControl/>
              <w:spacing w:line="400" w:lineRule="exact"/>
              <w:rPr>
                <w:rFonts w:eastAsia="方正仿宋简体"/>
                <w:bCs/>
                <w:kern w:val="0"/>
                <w:sz w:val="24"/>
              </w:rPr>
            </w:pPr>
            <w:r w:rsidRPr="00143409">
              <w:rPr>
                <w:rFonts w:eastAsia="方正仿宋简体"/>
                <w:bCs/>
                <w:kern w:val="0"/>
                <w:sz w:val="24"/>
              </w:rPr>
              <w:t>经查，重庆亿恒汽车配件有限公司位于渝北区回兴街道翠屏三巷</w:t>
            </w:r>
            <w:r w:rsidRPr="00143409">
              <w:rPr>
                <w:rFonts w:eastAsia="方正仿宋简体"/>
                <w:bCs/>
                <w:kern w:val="0"/>
                <w:sz w:val="24"/>
              </w:rPr>
              <w:t>16</w:t>
            </w:r>
            <w:r w:rsidRPr="00143409">
              <w:rPr>
                <w:rFonts w:eastAsia="方正仿宋简体"/>
                <w:bCs/>
                <w:kern w:val="0"/>
                <w:sz w:val="24"/>
              </w:rPr>
              <w:t>号，</w:t>
            </w:r>
            <w:r w:rsidRPr="00143409">
              <w:rPr>
                <w:rFonts w:eastAsia="方正仿宋简体"/>
                <w:bCs/>
                <w:kern w:val="0"/>
                <w:sz w:val="24"/>
              </w:rPr>
              <w:t>2015</w:t>
            </w:r>
            <w:r w:rsidRPr="00143409">
              <w:rPr>
                <w:rFonts w:eastAsia="方正仿宋简体"/>
                <w:bCs/>
                <w:kern w:val="0"/>
                <w:sz w:val="24"/>
              </w:rPr>
              <w:t>年开始生产，主要从事汽车、摩托车气缸头生产，办理了建设项目环境影响评价手续，其环保配套设施已验收。该单位摩托车气缸头浇筑工艺的铝水熔化炉、覆膜砂制芯工艺的射芯机和烘烤炉生产时产生废气，经废气处理设施治理后排放。现场检查时，该单位废气治理设施正常运行，但在上风口能闻到烧焦气味。</w:t>
            </w:r>
            <w:r w:rsidRPr="00143409">
              <w:rPr>
                <w:rFonts w:eastAsia="方正仿宋简体"/>
                <w:bCs/>
                <w:kern w:val="0"/>
                <w:sz w:val="24"/>
              </w:rPr>
              <w:t>2019</w:t>
            </w:r>
            <w:r w:rsidRPr="00143409">
              <w:rPr>
                <w:rFonts w:eastAsia="方正仿宋简体"/>
                <w:bCs/>
                <w:kern w:val="0"/>
                <w:sz w:val="24"/>
              </w:rPr>
              <w:t>年年底，区生态环境局已要求该公司对废气进行深度治理，</w:t>
            </w:r>
            <w:r w:rsidRPr="00143409">
              <w:rPr>
                <w:rFonts w:eastAsia="方正仿宋简体"/>
                <w:bCs/>
                <w:kern w:val="0"/>
                <w:sz w:val="24"/>
              </w:rPr>
              <w:lastRenderedPageBreak/>
              <w:t>但受疫情影响，该公司近期邀请环保专家到现场指导，正在制定治理方案，待方案通过后立即进行现场施工。目前，区生态环境局将加大巡查力度，督促该公司正常运行废气治理设施，并早日完成整改。</w:t>
            </w:r>
          </w:p>
        </w:tc>
      </w:tr>
      <w:tr w:rsidR="00810B94" w:rsidRPr="00143409" w:rsidTr="00E05A1E">
        <w:trPr>
          <w:trHeight w:val="2503"/>
          <w:jc w:val="center"/>
        </w:trPr>
        <w:tc>
          <w:tcPr>
            <w:tcW w:w="539" w:type="dxa"/>
            <w:shd w:val="clear" w:color="auto" w:fill="auto"/>
            <w:vAlign w:val="center"/>
          </w:tcPr>
          <w:p w:rsidR="00810B94" w:rsidRPr="00143409" w:rsidRDefault="00810B94" w:rsidP="00E05A1E">
            <w:pPr>
              <w:widowControl/>
              <w:spacing w:line="380" w:lineRule="exact"/>
              <w:jc w:val="center"/>
              <w:rPr>
                <w:rFonts w:eastAsia="方正仿宋简体"/>
                <w:bCs/>
                <w:kern w:val="0"/>
                <w:sz w:val="24"/>
              </w:rPr>
            </w:pPr>
            <w:r w:rsidRPr="00143409">
              <w:rPr>
                <w:rFonts w:eastAsia="方正仿宋简体" w:hint="eastAsia"/>
                <w:bCs/>
                <w:kern w:val="0"/>
                <w:sz w:val="24"/>
              </w:rPr>
              <w:lastRenderedPageBreak/>
              <w:t>万州区</w:t>
            </w:r>
          </w:p>
        </w:tc>
        <w:tc>
          <w:tcPr>
            <w:tcW w:w="492" w:type="dxa"/>
            <w:shd w:val="clear" w:color="auto" w:fill="auto"/>
            <w:vAlign w:val="center"/>
          </w:tcPr>
          <w:p w:rsidR="00810B94" w:rsidRPr="00143409" w:rsidRDefault="00810B94" w:rsidP="00E05A1E">
            <w:pPr>
              <w:widowControl/>
              <w:spacing w:line="380" w:lineRule="exact"/>
              <w:jc w:val="center"/>
              <w:rPr>
                <w:rFonts w:eastAsia="方正仿宋简体"/>
                <w:bCs/>
                <w:kern w:val="0"/>
                <w:sz w:val="24"/>
              </w:rPr>
            </w:pPr>
            <w:r w:rsidRPr="00143409">
              <w:rPr>
                <w:rFonts w:eastAsia="方正仿宋简体" w:hint="eastAsia"/>
                <w:bCs/>
                <w:kern w:val="0"/>
                <w:sz w:val="24"/>
              </w:rPr>
              <w:t>1</w:t>
            </w:r>
          </w:p>
        </w:tc>
        <w:tc>
          <w:tcPr>
            <w:tcW w:w="1701" w:type="dxa"/>
            <w:shd w:val="clear" w:color="auto" w:fill="auto"/>
            <w:vAlign w:val="center"/>
          </w:tcPr>
          <w:p w:rsidR="00810B94" w:rsidRPr="00143409" w:rsidRDefault="00810B94" w:rsidP="00E05A1E">
            <w:pPr>
              <w:widowControl/>
              <w:spacing w:line="380" w:lineRule="exact"/>
              <w:jc w:val="left"/>
              <w:rPr>
                <w:rFonts w:eastAsia="方正仿宋简体"/>
                <w:bCs/>
                <w:kern w:val="0"/>
                <w:sz w:val="24"/>
              </w:rPr>
            </w:pPr>
            <w:r w:rsidRPr="00143409">
              <w:rPr>
                <w:rFonts w:eastAsia="方正仿宋简体"/>
                <w:bCs/>
                <w:kern w:val="0"/>
                <w:sz w:val="24"/>
              </w:rPr>
              <w:t>重庆圣立澳环保科技有限公司</w:t>
            </w:r>
          </w:p>
        </w:tc>
        <w:tc>
          <w:tcPr>
            <w:tcW w:w="1417" w:type="dxa"/>
            <w:shd w:val="clear" w:color="auto" w:fill="auto"/>
            <w:vAlign w:val="center"/>
          </w:tcPr>
          <w:p w:rsidR="00810B94" w:rsidRPr="00143409" w:rsidRDefault="00810B94" w:rsidP="00E05A1E">
            <w:pPr>
              <w:widowControl/>
              <w:spacing w:line="380" w:lineRule="exact"/>
              <w:jc w:val="center"/>
              <w:rPr>
                <w:rFonts w:eastAsia="方正仿宋简体"/>
                <w:bCs/>
                <w:kern w:val="0"/>
                <w:sz w:val="24"/>
              </w:rPr>
            </w:pPr>
            <w:r w:rsidRPr="00143409">
              <w:rPr>
                <w:rFonts w:eastAsia="方正仿宋简体" w:hint="eastAsia"/>
                <w:bCs/>
                <w:kern w:val="0"/>
                <w:sz w:val="24"/>
              </w:rPr>
              <w:t>大气污染</w:t>
            </w:r>
          </w:p>
        </w:tc>
        <w:tc>
          <w:tcPr>
            <w:tcW w:w="5031" w:type="dxa"/>
            <w:shd w:val="clear" w:color="auto" w:fill="auto"/>
            <w:vAlign w:val="center"/>
          </w:tcPr>
          <w:p w:rsidR="00810B94" w:rsidRPr="00143409" w:rsidRDefault="00810B94" w:rsidP="00E05A1E">
            <w:pPr>
              <w:widowControl/>
              <w:spacing w:line="400" w:lineRule="exact"/>
              <w:rPr>
                <w:rFonts w:eastAsia="方正仿宋简体"/>
                <w:bCs/>
                <w:kern w:val="0"/>
                <w:sz w:val="24"/>
              </w:rPr>
            </w:pPr>
            <w:r w:rsidRPr="00143409">
              <w:rPr>
                <w:rFonts w:eastAsia="方正仿宋简体"/>
                <w:bCs/>
                <w:kern w:val="0"/>
                <w:sz w:val="24"/>
              </w:rPr>
              <w:t>位于长岭镇重庆圣立澳环保科技有限公司在万州区生态环境局现场检查时正在生产，水膜除尘设施运行正常，该公司通过对污水处理厂产生的污泥焚烧后约</w:t>
            </w:r>
            <w:r w:rsidRPr="00143409">
              <w:rPr>
                <w:rFonts w:eastAsia="方正仿宋简体"/>
                <w:bCs/>
                <w:kern w:val="0"/>
                <w:sz w:val="24"/>
              </w:rPr>
              <w:t>5%</w:t>
            </w:r>
            <w:r w:rsidRPr="00143409">
              <w:rPr>
                <w:rFonts w:eastAsia="方正仿宋简体"/>
                <w:bCs/>
                <w:kern w:val="0"/>
                <w:sz w:val="24"/>
              </w:rPr>
              <w:t>尾渣用于制作陶粒。该公司污泥处置项目作为万州区城区运营应急保障项目，特允许其边运行边完善相关环保手续。该公司生产过程中焚烧污泥所产生的臭味对周边居民有一定影响，负责人承诺将使用添加剂调和降低生产过程中产生的臭味。区生态环境局已要求该公司严格执行相关环保要求确保污染治理设施正常运行和生产车间的密闭，确保环境安全减缓臭味扰民。</w:t>
            </w:r>
          </w:p>
        </w:tc>
      </w:tr>
    </w:tbl>
    <w:p w:rsidR="00503555" w:rsidRPr="00810B94" w:rsidRDefault="00503555"/>
    <w:sectPr w:rsidR="00503555" w:rsidRPr="00810B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7D4" w:rsidRDefault="002277D4" w:rsidP="00810B94">
      <w:r>
        <w:separator/>
      </w:r>
    </w:p>
  </w:endnote>
  <w:endnote w:type="continuationSeparator" w:id="0">
    <w:p w:rsidR="002277D4" w:rsidRDefault="002277D4" w:rsidP="0081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简体">
    <w:altName w:val="方正超粗黑_GBK"/>
    <w:charset w:val="86"/>
    <w:family w:val="script"/>
    <w:pitch w:val="fixed"/>
    <w:sig w:usb0="00000001" w:usb1="080E0000" w:usb2="00000010" w:usb3="00000000" w:csb0="00040000" w:csb1="00000000"/>
  </w:font>
  <w:font w:name="方正黑体简体">
    <w:altName w:val="方正超粗黑_GBK"/>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7D4" w:rsidRDefault="002277D4" w:rsidP="00810B94">
      <w:r>
        <w:separator/>
      </w:r>
    </w:p>
  </w:footnote>
  <w:footnote w:type="continuationSeparator" w:id="0">
    <w:p w:rsidR="002277D4" w:rsidRDefault="002277D4" w:rsidP="00810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B0"/>
    <w:rsid w:val="002277D4"/>
    <w:rsid w:val="003264DA"/>
    <w:rsid w:val="00401541"/>
    <w:rsid w:val="00503555"/>
    <w:rsid w:val="00553BB0"/>
    <w:rsid w:val="00810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06FD06-0656-4C26-BD54-60926AEB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B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B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10B94"/>
    <w:rPr>
      <w:sz w:val="18"/>
      <w:szCs w:val="18"/>
    </w:rPr>
  </w:style>
  <w:style w:type="paragraph" w:styleId="a5">
    <w:name w:val="footer"/>
    <w:basedOn w:val="a"/>
    <w:link w:val="a6"/>
    <w:uiPriority w:val="99"/>
    <w:unhideWhenUsed/>
    <w:rsid w:val="00810B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10B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执法总队_执法总队受理处_李静</dc:creator>
  <cp:keywords/>
  <dc:description/>
  <cp:lastModifiedBy>95377</cp:lastModifiedBy>
  <cp:revision>3</cp:revision>
  <dcterms:created xsi:type="dcterms:W3CDTF">2020-04-14T02:58:00Z</dcterms:created>
  <dcterms:modified xsi:type="dcterms:W3CDTF">2023-01-31T07:53:00Z</dcterms:modified>
</cp:coreProperties>
</file>