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45" w:rsidRPr="00DE1A45" w:rsidRDefault="00DE1A45" w:rsidP="00DE1A45">
      <w:pPr>
        <w:spacing w:line="380" w:lineRule="exact"/>
        <w:jc w:val="left"/>
        <w:rPr>
          <w:rFonts w:ascii="Times New Roman" w:eastAsia="方正仿宋简体" w:hAnsi="Times New Roman" w:cs="Times New Roman" w:hint="eastAsia"/>
          <w:sz w:val="32"/>
          <w:szCs w:val="32"/>
        </w:rPr>
      </w:pPr>
      <w:r w:rsidRPr="00DE1A45">
        <w:rPr>
          <w:rFonts w:ascii="Times New Roman" w:eastAsia="方正仿宋简体" w:hAnsi="Times New Roman" w:cs="Times New Roman" w:hint="eastAsia"/>
          <w:sz w:val="32"/>
          <w:szCs w:val="32"/>
        </w:rPr>
        <w:t>附件</w:t>
      </w:r>
      <w:r w:rsidRPr="00DE1A45">
        <w:rPr>
          <w:rFonts w:ascii="Times New Roman" w:eastAsia="方正仿宋简体" w:hAnsi="Times New Roman" w:cs="Times New Roman"/>
          <w:sz w:val="32"/>
          <w:szCs w:val="32"/>
        </w:rPr>
        <w:t>3</w:t>
      </w:r>
      <w:r w:rsidRPr="00DE1A45">
        <w:rPr>
          <w:rFonts w:ascii="Times New Roman" w:eastAsia="方正仿宋简体" w:hAnsi="Times New Roman" w:cs="Times New Roman" w:hint="eastAsia"/>
          <w:sz w:val="32"/>
          <w:szCs w:val="32"/>
        </w:rPr>
        <w:t>：</w:t>
      </w:r>
    </w:p>
    <w:p w:rsidR="00DE1A45" w:rsidRPr="00DE1A45" w:rsidRDefault="00DE1A45" w:rsidP="00DE1A45">
      <w:pPr>
        <w:spacing w:line="420" w:lineRule="exact"/>
        <w:jc w:val="center"/>
        <w:rPr>
          <w:rFonts w:ascii="方正楷体简体" w:eastAsia="方正楷体简体" w:hAnsi="方正楷体简体" w:cs="Times New Roman" w:hint="eastAsia"/>
          <w:b/>
          <w:sz w:val="32"/>
          <w:szCs w:val="32"/>
        </w:rPr>
      </w:pPr>
      <w:bookmarkStart w:id="0" w:name="_GoBack"/>
      <w:bookmarkEnd w:id="0"/>
      <w:r w:rsidRPr="00DE1A45">
        <w:rPr>
          <w:rFonts w:ascii="方正楷体简体" w:eastAsia="方正楷体简体" w:hAnsi="方正楷体简体" w:cs="Times New Roman" w:hint="eastAsia"/>
          <w:b/>
          <w:sz w:val="32"/>
          <w:szCs w:val="32"/>
        </w:rPr>
        <w:t>重庆市“12369”环保举报热线</w:t>
      </w:r>
    </w:p>
    <w:p w:rsidR="00DE1A45" w:rsidRPr="00DE1A45" w:rsidRDefault="00DE1A45" w:rsidP="00DE1A45">
      <w:pPr>
        <w:spacing w:line="420" w:lineRule="exact"/>
        <w:jc w:val="center"/>
        <w:rPr>
          <w:rFonts w:ascii="方正楷体简体" w:eastAsia="方正楷体简体" w:hAnsi="方正楷体简体" w:cs="Times New Roman" w:hint="eastAsia"/>
          <w:b/>
          <w:sz w:val="32"/>
          <w:szCs w:val="32"/>
        </w:rPr>
      </w:pPr>
      <w:r w:rsidRPr="00DE1A45">
        <w:rPr>
          <w:rFonts w:ascii="方正楷体简体" w:eastAsia="方正楷体简体" w:hAnsi="方正楷体简体" w:cs="Times New Roman" w:hint="eastAsia"/>
          <w:b/>
          <w:sz w:val="32"/>
          <w:szCs w:val="32"/>
        </w:rPr>
        <w:t>2019年</w:t>
      </w:r>
      <w:r w:rsidRPr="00DE1A45">
        <w:rPr>
          <w:rFonts w:ascii="方正楷体简体" w:eastAsia="方正楷体简体" w:hAnsi="方正楷体简体" w:cs="Times New Roman"/>
          <w:b/>
          <w:sz w:val="32"/>
          <w:szCs w:val="32"/>
        </w:rPr>
        <w:t>6</w:t>
      </w:r>
      <w:r w:rsidRPr="00DE1A45">
        <w:rPr>
          <w:rFonts w:ascii="方正楷体简体" w:eastAsia="方正楷体简体" w:hAnsi="方正楷体简体" w:cs="Times New Roman" w:hint="eastAsia"/>
          <w:b/>
          <w:sz w:val="32"/>
          <w:szCs w:val="32"/>
        </w:rPr>
        <w:t>月群众举报热点案件情况表</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541"/>
        <w:gridCol w:w="1696"/>
        <w:gridCol w:w="1248"/>
        <w:gridCol w:w="5156"/>
      </w:tblGrid>
      <w:tr w:rsidR="00DE1A45" w:rsidRPr="00DE1A45" w:rsidTr="001317C7">
        <w:trPr>
          <w:trHeight w:val="794"/>
        </w:trPr>
        <w:tc>
          <w:tcPr>
            <w:tcW w:w="539" w:type="dxa"/>
            <w:shd w:val="clear" w:color="auto" w:fill="auto"/>
            <w:vAlign w:val="center"/>
          </w:tcPr>
          <w:p w:rsidR="00DE1A45" w:rsidRPr="00DE1A45" w:rsidRDefault="00DE1A45" w:rsidP="00DE1A45">
            <w:pPr>
              <w:spacing w:line="380" w:lineRule="exact"/>
              <w:jc w:val="center"/>
              <w:rPr>
                <w:rFonts w:ascii="方正黑体简体" w:eastAsia="方正黑体简体" w:hAnsi="Times New Roman" w:cs="Times New Roman" w:hint="eastAsia"/>
                <w:sz w:val="24"/>
                <w:szCs w:val="24"/>
              </w:rPr>
            </w:pPr>
            <w:r w:rsidRPr="00DE1A45">
              <w:rPr>
                <w:rFonts w:ascii="方正黑体简体" w:eastAsia="方正黑体简体" w:hAnsi="Times New Roman" w:cs="Times New Roman" w:hint="eastAsia"/>
                <w:sz w:val="24"/>
                <w:szCs w:val="24"/>
              </w:rPr>
              <w:t>区县</w:t>
            </w:r>
          </w:p>
        </w:tc>
        <w:tc>
          <w:tcPr>
            <w:tcW w:w="541" w:type="dxa"/>
            <w:shd w:val="clear" w:color="auto" w:fill="auto"/>
            <w:vAlign w:val="center"/>
          </w:tcPr>
          <w:p w:rsidR="00DE1A45" w:rsidRPr="00DE1A45" w:rsidRDefault="00DE1A45" w:rsidP="00DE1A45">
            <w:pPr>
              <w:spacing w:line="380" w:lineRule="exact"/>
              <w:jc w:val="center"/>
              <w:rPr>
                <w:rFonts w:ascii="方正黑体简体" w:eastAsia="方正黑体简体" w:hAnsi="Times New Roman" w:cs="Times New Roman" w:hint="eastAsia"/>
                <w:sz w:val="24"/>
                <w:szCs w:val="24"/>
              </w:rPr>
            </w:pPr>
            <w:r w:rsidRPr="00DE1A45">
              <w:rPr>
                <w:rFonts w:ascii="方正黑体简体" w:eastAsia="方正黑体简体" w:hAnsi="Times New Roman" w:cs="Times New Roman" w:hint="eastAsia"/>
                <w:sz w:val="24"/>
                <w:szCs w:val="24"/>
              </w:rPr>
              <w:t>序号</w:t>
            </w:r>
          </w:p>
        </w:tc>
        <w:tc>
          <w:tcPr>
            <w:tcW w:w="1696" w:type="dxa"/>
            <w:shd w:val="clear" w:color="auto" w:fill="auto"/>
            <w:vAlign w:val="center"/>
          </w:tcPr>
          <w:p w:rsidR="00DE1A45" w:rsidRPr="00DE1A45" w:rsidRDefault="00DE1A45" w:rsidP="00DE1A45">
            <w:pPr>
              <w:spacing w:line="380" w:lineRule="exact"/>
              <w:jc w:val="center"/>
              <w:rPr>
                <w:rFonts w:ascii="方正黑体简体" w:eastAsia="方正黑体简体" w:hAnsi="Times New Roman" w:cs="Times New Roman" w:hint="eastAsia"/>
                <w:sz w:val="24"/>
                <w:szCs w:val="24"/>
              </w:rPr>
            </w:pPr>
            <w:r w:rsidRPr="00DE1A45">
              <w:rPr>
                <w:rFonts w:ascii="方正黑体简体" w:eastAsia="方正黑体简体" w:hAnsi="Times New Roman" w:cs="Times New Roman" w:hint="eastAsia"/>
                <w:sz w:val="24"/>
                <w:szCs w:val="24"/>
              </w:rPr>
              <w:t>涉及企业</w:t>
            </w:r>
          </w:p>
        </w:tc>
        <w:tc>
          <w:tcPr>
            <w:tcW w:w="1248" w:type="dxa"/>
            <w:shd w:val="clear" w:color="auto" w:fill="auto"/>
            <w:vAlign w:val="center"/>
          </w:tcPr>
          <w:p w:rsidR="00DE1A45" w:rsidRPr="00DE1A45" w:rsidRDefault="00DE1A45" w:rsidP="00DE1A45">
            <w:pPr>
              <w:spacing w:line="380" w:lineRule="exact"/>
              <w:jc w:val="center"/>
              <w:rPr>
                <w:rFonts w:ascii="方正黑体简体" w:eastAsia="方正黑体简体" w:hAnsi="Times New Roman" w:cs="Times New Roman" w:hint="eastAsia"/>
                <w:sz w:val="24"/>
                <w:szCs w:val="24"/>
              </w:rPr>
            </w:pPr>
            <w:r w:rsidRPr="00DE1A45">
              <w:rPr>
                <w:rFonts w:ascii="方正黑体简体" w:eastAsia="方正黑体简体" w:hAnsi="Times New Roman" w:cs="Times New Roman" w:hint="eastAsia"/>
                <w:sz w:val="24"/>
                <w:szCs w:val="24"/>
              </w:rPr>
              <w:t>存在问题</w:t>
            </w:r>
          </w:p>
        </w:tc>
        <w:tc>
          <w:tcPr>
            <w:tcW w:w="5156" w:type="dxa"/>
            <w:shd w:val="clear" w:color="auto" w:fill="auto"/>
            <w:vAlign w:val="center"/>
          </w:tcPr>
          <w:p w:rsidR="00DE1A45" w:rsidRPr="00DE1A45" w:rsidRDefault="00DE1A45" w:rsidP="00DE1A45">
            <w:pPr>
              <w:spacing w:line="380" w:lineRule="exact"/>
              <w:jc w:val="center"/>
              <w:rPr>
                <w:rFonts w:ascii="方正黑体简体" w:eastAsia="方正黑体简体" w:hAnsi="Times New Roman" w:cs="Times New Roman" w:hint="eastAsia"/>
                <w:sz w:val="24"/>
                <w:szCs w:val="24"/>
              </w:rPr>
            </w:pPr>
            <w:r w:rsidRPr="00DE1A45">
              <w:rPr>
                <w:rFonts w:ascii="方正黑体简体" w:eastAsia="方正黑体简体" w:hAnsi="Times New Roman" w:cs="Times New Roman" w:hint="eastAsia"/>
                <w:sz w:val="24"/>
                <w:szCs w:val="24"/>
              </w:rPr>
              <w:t>处理情况</w:t>
            </w:r>
          </w:p>
        </w:tc>
      </w:tr>
      <w:tr w:rsidR="00DE1A45" w:rsidRPr="00DE1A45" w:rsidTr="001317C7">
        <w:trPr>
          <w:trHeight w:val="2216"/>
        </w:trPr>
        <w:tc>
          <w:tcPr>
            <w:tcW w:w="539" w:type="dxa"/>
            <w:vMerge w:val="restart"/>
            <w:shd w:val="clear" w:color="auto" w:fill="auto"/>
            <w:vAlign w:val="center"/>
          </w:tcPr>
          <w:p w:rsidR="00DE1A45" w:rsidRPr="00DE1A45" w:rsidRDefault="00DE1A45" w:rsidP="00DE1A45">
            <w:pPr>
              <w:widowControl/>
              <w:spacing w:line="380" w:lineRule="exact"/>
              <w:jc w:val="center"/>
              <w:rPr>
                <w:rFonts w:ascii="Times New Roman" w:eastAsia="方正仿宋简体" w:hAnsi="Times New Roman" w:cs="Times New Roman" w:hint="eastAsia"/>
                <w:bCs/>
                <w:kern w:val="0"/>
                <w:sz w:val="24"/>
                <w:szCs w:val="24"/>
              </w:rPr>
            </w:pPr>
            <w:r w:rsidRPr="00DE1A45">
              <w:rPr>
                <w:rFonts w:ascii="Times New Roman" w:eastAsia="方正仿宋简体" w:hAnsi="Times New Roman" w:cs="Times New Roman" w:hint="eastAsia"/>
                <w:bCs/>
                <w:kern w:val="0"/>
                <w:sz w:val="24"/>
                <w:szCs w:val="24"/>
              </w:rPr>
              <w:t>两江新区</w:t>
            </w:r>
          </w:p>
        </w:tc>
        <w:tc>
          <w:tcPr>
            <w:tcW w:w="541" w:type="dxa"/>
            <w:shd w:val="clear" w:color="auto" w:fill="auto"/>
            <w:vAlign w:val="center"/>
          </w:tcPr>
          <w:p w:rsidR="00DE1A45" w:rsidRPr="00DE1A45" w:rsidRDefault="00DE1A45" w:rsidP="00DE1A45">
            <w:pPr>
              <w:widowControl/>
              <w:spacing w:line="380" w:lineRule="exact"/>
              <w:jc w:val="center"/>
              <w:rPr>
                <w:rFonts w:ascii="Times New Roman" w:eastAsia="方正仿宋简体" w:hAnsi="Times New Roman" w:cs="Times New Roman" w:hint="eastAsia"/>
                <w:bCs/>
                <w:kern w:val="0"/>
                <w:sz w:val="24"/>
                <w:szCs w:val="24"/>
              </w:rPr>
            </w:pPr>
            <w:r w:rsidRPr="00DE1A45">
              <w:rPr>
                <w:rFonts w:ascii="Times New Roman" w:eastAsia="方正仿宋简体" w:hAnsi="Times New Roman" w:cs="Times New Roman" w:hint="eastAsia"/>
                <w:bCs/>
                <w:kern w:val="0"/>
                <w:sz w:val="24"/>
                <w:szCs w:val="24"/>
              </w:rPr>
              <w:t>1</w:t>
            </w:r>
          </w:p>
        </w:tc>
        <w:tc>
          <w:tcPr>
            <w:tcW w:w="1696" w:type="dxa"/>
            <w:shd w:val="clear" w:color="auto" w:fill="auto"/>
            <w:vAlign w:val="center"/>
          </w:tcPr>
          <w:p w:rsidR="00DE1A45" w:rsidRPr="00DE1A45" w:rsidRDefault="00DE1A45" w:rsidP="00DE1A45">
            <w:pPr>
              <w:widowControl/>
              <w:spacing w:line="380" w:lineRule="exact"/>
              <w:jc w:val="left"/>
              <w:rPr>
                <w:rFonts w:ascii="Times New Roman" w:eastAsia="方正仿宋简体" w:hAnsi="Times New Roman" w:cs="Times New Roman" w:hint="eastAsia"/>
                <w:bCs/>
                <w:kern w:val="0"/>
                <w:sz w:val="24"/>
                <w:szCs w:val="24"/>
              </w:rPr>
            </w:pPr>
            <w:r w:rsidRPr="00DE1A45">
              <w:rPr>
                <w:rFonts w:ascii="Times New Roman" w:eastAsia="方正仿宋简体" w:hAnsi="Times New Roman" w:cs="Times New Roman"/>
                <w:bCs/>
                <w:kern w:val="0"/>
                <w:sz w:val="24"/>
                <w:szCs w:val="24"/>
              </w:rPr>
              <w:t>大竹林莱佛仕医院</w:t>
            </w:r>
          </w:p>
        </w:tc>
        <w:tc>
          <w:tcPr>
            <w:tcW w:w="1248" w:type="dxa"/>
            <w:shd w:val="clear" w:color="auto" w:fill="auto"/>
            <w:vAlign w:val="center"/>
          </w:tcPr>
          <w:p w:rsidR="00DE1A45" w:rsidRPr="00DE1A45" w:rsidRDefault="00DE1A45" w:rsidP="00DE1A45">
            <w:pPr>
              <w:widowControl/>
              <w:spacing w:line="380" w:lineRule="exact"/>
              <w:jc w:val="center"/>
              <w:rPr>
                <w:rFonts w:ascii="Times New Roman" w:eastAsia="方正仿宋简体" w:hAnsi="Times New Roman" w:cs="Times New Roman" w:hint="eastAsia"/>
                <w:bCs/>
                <w:kern w:val="0"/>
                <w:sz w:val="24"/>
                <w:szCs w:val="24"/>
              </w:rPr>
            </w:pPr>
            <w:r w:rsidRPr="00DE1A45">
              <w:rPr>
                <w:rFonts w:ascii="Times New Roman" w:eastAsia="方正仿宋简体" w:hAnsi="Times New Roman" w:cs="Times New Roman" w:hint="eastAsia"/>
                <w:bCs/>
                <w:kern w:val="0"/>
                <w:sz w:val="24"/>
                <w:szCs w:val="24"/>
              </w:rPr>
              <w:t>噪声污染</w:t>
            </w:r>
          </w:p>
        </w:tc>
        <w:tc>
          <w:tcPr>
            <w:tcW w:w="5156" w:type="dxa"/>
            <w:shd w:val="clear" w:color="auto" w:fill="auto"/>
            <w:vAlign w:val="center"/>
          </w:tcPr>
          <w:p w:rsidR="00DE1A45" w:rsidRPr="00DE1A45" w:rsidRDefault="00DE1A45" w:rsidP="00DE1A45">
            <w:pPr>
              <w:widowControl/>
              <w:spacing w:line="380" w:lineRule="exact"/>
              <w:ind w:firstLineChars="200" w:firstLine="480"/>
              <w:rPr>
                <w:rFonts w:ascii="Times New Roman" w:eastAsia="方正仿宋简体" w:hAnsi="Times New Roman" w:cs="Times New Roman" w:hint="eastAsia"/>
                <w:bCs/>
                <w:kern w:val="0"/>
                <w:sz w:val="24"/>
                <w:szCs w:val="24"/>
              </w:rPr>
            </w:pPr>
            <w:r w:rsidRPr="00DE1A45">
              <w:rPr>
                <w:rFonts w:ascii="Times New Roman" w:eastAsia="方正仿宋简体" w:hAnsi="Times New Roman" w:cs="Times New Roman"/>
                <w:bCs/>
                <w:kern w:val="0"/>
                <w:sz w:val="24"/>
                <w:szCs w:val="24"/>
              </w:rPr>
              <w:t>经查，莱佛仕医院空调冷却塔设备距离小区较近，运行时噪声对周边居民造成一定影响。结合现场调查情况，</w:t>
            </w:r>
            <w:r w:rsidRPr="00DE1A45">
              <w:rPr>
                <w:rFonts w:ascii="Times New Roman" w:eastAsia="方正仿宋简体" w:hAnsi="Times New Roman" w:cs="Times New Roman" w:hint="eastAsia"/>
                <w:bCs/>
                <w:kern w:val="0"/>
                <w:sz w:val="24"/>
                <w:szCs w:val="24"/>
              </w:rPr>
              <w:t>市</w:t>
            </w:r>
            <w:r w:rsidRPr="00DE1A45">
              <w:rPr>
                <w:rFonts w:ascii="Times New Roman" w:eastAsia="方正仿宋简体" w:hAnsi="Times New Roman" w:cs="Times New Roman"/>
                <w:bCs/>
                <w:kern w:val="0"/>
                <w:sz w:val="24"/>
                <w:szCs w:val="24"/>
              </w:rPr>
              <w:t>生态环境局</w:t>
            </w:r>
            <w:r w:rsidRPr="00DE1A45">
              <w:rPr>
                <w:rFonts w:ascii="Times New Roman" w:eastAsia="方正仿宋简体" w:hAnsi="Times New Roman" w:cs="Times New Roman" w:hint="eastAsia"/>
                <w:bCs/>
                <w:kern w:val="0"/>
                <w:sz w:val="24"/>
                <w:szCs w:val="24"/>
              </w:rPr>
              <w:t>两江</w:t>
            </w:r>
            <w:r w:rsidRPr="00DE1A45">
              <w:rPr>
                <w:rFonts w:ascii="Times New Roman" w:eastAsia="方正仿宋简体" w:hAnsi="Times New Roman" w:cs="Times New Roman"/>
                <w:bCs/>
                <w:kern w:val="0"/>
                <w:sz w:val="24"/>
                <w:szCs w:val="24"/>
              </w:rPr>
              <w:t>新区</w:t>
            </w:r>
            <w:r w:rsidRPr="00DE1A45">
              <w:rPr>
                <w:rFonts w:ascii="Times New Roman" w:eastAsia="方正仿宋简体" w:hAnsi="Times New Roman" w:cs="Times New Roman" w:hint="eastAsia"/>
                <w:bCs/>
                <w:kern w:val="0"/>
                <w:sz w:val="24"/>
                <w:szCs w:val="24"/>
              </w:rPr>
              <w:t>分局</w:t>
            </w:r>
            <w:r w:rsidRPr="00DE1A45">
              <w:rPr>
                <w:rFonts w:ascii="Times New Roman" w:eastAsia="方正仿宋简体" w:hAnsi="Times New Roman" w:cs="Times New Roman"/>
                <w:bCs/>
                <w:kern w:val="0"/>
                <w:sz w:val="24"/>
                <w:szCs w:val="24"/>
              </w:rPr>
              <w:t>已要求莱佛仕医院及时进行自查整改，进一步采取隔声降噪措施，避免噪声扰民。</w:t>
            </w:r>
          </w:p>
        </w:tc>
      </w:tr>
      <w:tr w:rsidR="00DE1A45" w:rsidRPr="00DE1A45" w:rsidTr="001317C7">
        <w:trPr>
          <w:trHeight w:val="5519"/>
        </w:trPr>
        <w:tc>
          <w:tcPr>
            <w:tcW w:w="539" w:type="dxa"/>
            <w:vMerge/>
            <w:shd w:val="clear" w:color="auto" w:fill="auto"/>
            <w:vAlign w:val="center"/>
          </w:tcPr>
          <w:p w:rsidR="00DE1A45" w:rsidRPr="00DE1A45" w:rsidRDefault="00DE1A45" w:rsidP="00DE1A45">
            <w:pPr>
              <w:widowControl/>
              <w:spacing w:line="380" w:lineRule="exact"/>
              <w:jc w:val="center"/>
              <w:rPr>
                <w:rFonts w:ascii="Times New Roman" w:eastAsia="方正仿宋简体" w:hAnsi="Times New Roman" w:cs="Times New Roman" w:hint="eastAsia"/>
                <w:bCs/>
                <w:kern w:val="0"/>
                <w:sz w:val="24"/>
                <w:szCs w:val="24"/>
              </w:rPr>
            </w:pPr>
          </w:p>
        </w:tc>
        <w:tc>
          <w:tcPr>
            <w:tcW w:w="541" w:type="dxa"/>
            <w:shd w:val="clear" w:color="auto" w:fill="auto"/>
            <w:vAlign w:val="center"/>
          </w:tcPr>
          <w:p w:rsidR="00DE1A45" w:rsidRPr="00DE1A45" w:rsidRDefault="00DE1A45" w:rsidP="00DE1A45">
            <w:pPr>
              <w:widowControl/>
              <w:spacing w:line="380" w:lineRule="exact"/>
              <w:jc w:val="center"/>
              <w:rPr>
                <w:rFonts w:ascii="Times New Roman" w:eastAsia="方正仿宋简体" w:hAnsi="Times New Roman" w:cs="Times New Roman" w:hint="eastAsia"/>
                <w:bCs/>
                <w:kern w:val="0"/>
                <w:sz w:val="24"/>
                <w:szCs w:val="24"/>
              </w:rPr>
            </w:pPr>
            <w:r w:rsidRPr="00DE1A45">
              <w:rPr>
                <w:rFonts w:ascii="Times New Roman" w:eastAsia="方正仿宋简体" w:hAnsi="Times New Roman" w:cs="Times New Roman" w:hint="eastAsia"/>
                <w:bCs/>
                <w:kern w:val="0"/>
                <w:sz w:val="24"/>
                <w:szCs w:val="24"/>
              </w:rPr>
              <w:t>2</w:t>
            </w:r>
          </w:p>
        </w:tc>
        <w:tc>
          <w:tcPr>
            <w:tcW w:w="1696" w:type="dxa"/>
            <w:shd w:val="clear" w:color="auto" w:fill="auto"/>
            <w:vAlign w:val="center"/>
          </w:tcPr>
          <w:p w:rsidR="00DE1A45" w:rsidRPr="00DE1A45" w:rsidRDefault="00DE1A45" w:rsidP="00DE1A45">
            <w:pPr>
              <w:widowControl/>
              <w:spacing w:line="380" w:lineRule="exact"/>
              <w:jc w:val="left"/>
              <w:rPr>
                <w:rFonts w:ascii="Times New Roman" w:eastAsia="方正仿宋简体" w:hAnsi="Times New Roman" w:cs="Times New Roman"/>
                <w:bCs/>
                <w:kern w:val="0"/>
                <w:sz w:val="24"/>
                <w:szCs w:val="24"/>
              </w:rPr>
            </w:pPr>
            <w:r w:rsidRPr="00DE1A45">
              <w:rPr>
                <w:rFonts w:ascii="Times New Roman" w:eastAsia="方正仿宋简体" w:hAnsi="Times New Roman" w:cs="Times New Roman"/>
                <w:bCs/>
                <w:kern w:val="0"/>
                <w:sz w:val="24"/>
                <w:szCs w:val="24"/>
              </w:rPr>
              <w:t>九曲河龙湖九里晴川小区</w:t>
            </w:r>
          </w:p>
        </w:tc>
        <w:tc>
          <w:tcPr>
            <w:tcW w:w="1248" w:type="dxa"/>
            <w:shd w:val="clear" w:color="auto" w:fill="auto"/>
            <w:vAlign w:val="center"/>
          </w:tcPr>
          <w:p w:rsidR="00DE1A45" w:rsidRPr="00DE1A45" w:rsidRDefault="00DE1A45" w:rsidP="00DE1A45">
            <w:pPr>
              <w:widowControl/>
              <w:spacing w:line="380" w:lineRule="exact"/>
              <w:jc w:val="left"/>
              <w:rPr>
                <w:rFonts w:ascii="Times New Roman" w:eastAsia="方正仿宋简体" w:hAnsi="Times New Roman" w:cs="Times New Roman" w:hint="eastAsia"/>
                <w:bCs/>
                <w:kern w:val="0"/>
                <w:sz w:val="24"/>
                <w:szCs w:val="24"/>
              </w:rPr>
            </w:pPr>
            <w:r w:rsidRPr="00DE1A45">
              <w:rPr>
                <w:rFonts w:ascii="Times New Roman" w:eastAsia="方正仿宋简体" w:hAnsi="Times New Roman" w:cs="Times New Roman" w:hint="eastAsia"/>
                <w:bCs/>
                <w:kern w:val="0"/>
                <w:sz w:val="24"/>
                <w:szCs w:val="24"/>
              </w:rPr>
              <w:t>“</w:t>
            </w:r>
            <w:r w:rsidRPr="00DE1A45">
              <w:rPr>
                <w:rFonts w:ascii="Times New Roman" w:eastAsia="方正仿宋简体" w:hAnsi="Times New Roman" w:cs="Times New Roman"/>
                <w:bCs/>
                <w:kern w:val="0"/>
                <w:sz w:val="24"/>
                <w:szCs w:val="24"/>
              </w:rPr>
              <w:t>环评</w:t>
            </w:r>
            <w:r w:rsidRPr="00DE1A45">
              <w:rPr>
                <w:rFonts w:ascii="Times New Roman" w:eastAsia="方正仿宋简体" w:hAnsi="Times New Roman" w:cs="Times New Roman" w:hint="eastAsia"/>
                <w:bCs/>
                <w:kern w:val="0"/>
                <w:sz w:val="24"/>
                <w:szCs w:val="24"/>
              </w:rPr>
              <w:t>”</w:t>
            </w:r>
            <w:r w:rsidRPr="00DE1A45">
              <w:rPr>
                <w:rFonts w:ascii="Times New Roman" w:eastAsia="方正仿宋简体" w:hAnsi="Times New Roman" w:cs="Times New Roman"/>
                <w:bCs/>
                <w:kern w:val="0"/>
                <w:sz w:val="24"/>
                <w:szCs w:val="24"/>
              </w:rPr>
              <w:t>及验收程序是否符合规范要求</w:t>
            </w:r>
          </w:p>
        </w:tc>
        <w:tc>
          <w:tcPr>
            <w:tcW w:w="5156" w:type="dxa"/>
            <w:shd w:val="clear" w:color="auto" w:fill="auto"/>
            <w:vAlign w:val="center"/>
          </w:tcPr>
          <w:p w:rsidR="00DE1A45" w:rsidRPr="00DE1A45" w:rsidRDefault="00DE1A45" w:rsidP="00DE1A45">
            <w:pPr>
              <w:widowControl/>
              <w:spacing w:line="380" w:lineRule="exact"/>
              <w:ind w:firstLineChars="200" w:firstLine="480"/>
              <w:rPr>
                <w:rFonts w:ascii="Times New Roman" w:eastAsia="方正仿宋简体" w:hAnsi="Times New Roman" w:cs="Times New Roman"/>
                <w:bCs/>
                <w:kern w:val="0"/>
                <w:sz w:val="24"/>
                <w:szCs w:val="24"/>
              </w:rPr>
            </w:pPr>
            <w:r w:rsidRPr="00DE1A45">
              <w:rPr>
                <w:rFonts w:ascii="Times New Roman" w:eastAsia="方正仿宋简体" w:hAnsi="Times New Roman" w:cs="Times New Roman"/>
                <w:bCs/>
                <w:kern w:val="0"/>
                <w:sz w:val="24"/>
                <w:szCs w:val="24"/>
              </w:rPr>
              <w:t>龙湖九里晴川项目全称为重庆龙湖创佑九曲河项目，开发商为重庆龙湖创佑地产发展有限公司，位于两江新区礼嘉组团</w:t>
            </w:r>
            <w:r w:rsidRPr="00DE1A45">
              <w:rPr>
                <w:rFonts w:ascii="Times New Roman" w:eastAsia="方正仿宋简体" w:hAnsi="Times New Roman" w:cs="Times New Roman"/>
                <w:bCs/>
                <w:kern w:val="0"/>
                <w:sz w:val="24"/>
                <w:szCs w:val="24"/>
              </w:rPr>
              <w:t>F</w:t>
            </w:r>
            <w:r w:rsidRPr="00DE1A45">
              <w:rPr>
                <w:rFonts w:ascii="Times New Roman" w:eastAsia="方正仿宋简体" w:hAnsi="Times New Roman" w:cs="Times New Roman"/>
                <w:bCs/>
                <w:kern w:val="0"/>
                <w:sz w:val="24"/>
                <w:szCs w:val="24"/>
              </w:rPr>
              <w:t>标准分区，该项目已办理</w:t>
            </w:r>
            <w:r w:rsidRPr="00DE1A45">
              <w:rPr>
                <w:rFonts w:ascii="Times New Roman" w:eastAsia="方正仿宋简体" w:hAnsi="Times New Roman" w:cs="Times New Roman" w:hint="eastAsia"/>
                <w:bCs/>
                <w:kern w:val="0"/>
                <w:sz w:val="24"/>
                <w:szCs w:val="24"/>
              </w:rPr>
              <w:t>“</w:t>
            </w:r>
            <w:r w:rsidRPr="00DE1A45">
              <w:rPr>
                <w:rFonts w:ascii="Times New Roman" w:eastAsia="方正仿宋简体" w:hAnsi="Times New Roman" w:cs="Times New Roman"/>
                <w:bCs/>
                <w:kern w:val="0"/>
                <w:sz w:val="24"/>
                <w:szCs w:val="24"/>
              </w:rPr>
              <w:t>环评</w:t>
            </w:r>
            <w:r w:rsidRPr="00DE1A45">
              <w:rPr>
                <w:rFonts w:ascii="Times New Roman" w:eastAsia="方正仿宋简体" w:hAnsi="Times New Roman" w:cs="Times New Roman" w:hint="eastAsia"/>
                <w:bCs/>
                <w:kern w:val="0"/>
                <w:sz w:val="24"/>
                <w:szCs w:val="24"/>
              </w:rPr>
              <w:t>”</w:t>
            </w:r>
            <w:r w:rsidRPr="00DE1A45">
              <w:rPr>
                <w:rFonts w:ascii="Times New Roman" w:eastAsia="方正仿宋简体" w:hAnsi="Times New Roman" w:cs="Times New Roman"/>
                <w:bCs/>
                <w:kern w:val="0"/>
                <w:sz w:val="24"/>
                <w:szCs w:val="24"/>
              </w:rPr>
              <w:t>手续。根据《建设项目环境保护管理条例》《建设项目竣工环境保护验收暂行办法》等规定，建设项目需要配套建设污染防治设施的，在竣工后由建设单位自主开展环境保护验收，自主验收的主要流程为编制验收报告、提出验收意见、公开验收报告、填报验收信息。经查阅相关资料并多次现场调查，龙湖九里晴川二期</w:t>
            </w:r>
            <w:r w:rsidRPr="00DE1A45">
              <w:rPr>
                <w:rFonts w:ascii="Times New Roman" w:eastAsia="方正仿宋简体" w:hAnsi="Times New Roman" w:cs="Times New Roman"/>
                <w:bCs/>
                <w:kern w:val="0"/>
                <w:sz w:val="24"/>
                <w:szCs w:val="24"/>
              </w:rPr>
              <w:t>1</w:t>
            </w:r>
            <w:r w:rsidRPr="00DE1A45">
              <w:rPr>
                <w:rFonts w:ascii="Times New Roman" w:eastAsia="方正仿宋简体" w:hAnsi="Times New Roman" w:cs="Times New Roman"/>
                <w:bCs/>
                <w:kern w:val="0"/>
                <w:sz w:val="24"/>
                <w:szCs w:val="24"/>
              </w:rPr>
              <w:t>组团临轨道一侧为</w:t>
            </w:r>
            <w:r w:rsidRPr="00DE1A45">
              <w:rPr>
                <w:rFonts w:ascii="Times New Roman" w:eastAsia="方正仿宋简体" w:hAnsi="Times New Roman" w:cs="Times New Roman"/>
                <w:bCs/>
                <w:kern w:val="0"/>
                <w:sz w:val="24"/>
                <w:szCs w:val="24"/>
              </w:rPr>
              <w:t>9</w:t>
            </w:r>
            <w:r w:rsidRPr="00DE1A45">
              <w:rPr>
                <w:rFonts w:ascii="Times New Roman" w:eastAsia="方正仿宋简体" w:hAnsi="Times New Roman" w:cs="Times New Roman"/>
                <w:bCs/>
                <w:kern w:val="0"/>
                <w:sz w:val="24"/>
                <w:szCs w:val="24"/>
              </w:rPr>
              <w:t>、</w:t>
            </w:r>
            <w:r w:rsidRPr="00DE1A45">
              <w:rPr>
                <w:rFonts w:ascii="Times New Roman" w:eastAsia="方正仿宋简体" w:hAnsi="Times New Roman" w:cs="Times New Roman"/>
                <w:bCs/>
                <w:kern w:val="0"/>
                <w:sz w:val="24"/>
                <w:szCs w:val="24"/>
              </w:rPr>
              <w:t>10</w:t>
            </w:r>
            <w:r w:rsidRPr="00DE1A45">
              <w:rPr>
                <w:rFonts w:ascii="Times New Roman" w:eastAsia="方正仿宋简体" w:hAnsi="Times New Roman" w:cs="Times New Roman"/>
                <w:bCs/>
                <w:kern w:val="0"/>
                <w:sz w:val="24"/>
                <w:szCs w:val="24"/>
              </w:rPr>
              <w:t>、</w:t>
            </w:r>
            <w:r w:rsidRPr="00DE1A45">
              <w:rPr>
                <w:rFonts w:ascii="Times New Roman" w:eastAsia="方正仿宋简体" w:hAnsi="Times New Roman" w:cs="Times New Roman"/>
                <w:bCs/>
                <w:kern w:val="0"/>
                <w:sz w:val="24"/>
                <w:szCs w:val="24"/>
              </w:rPr>
              <w:t>17</w:t>
            </w:r>
            <w:r w:rsidRPr="00DE1A45">
              <w:rPr>
                <w:rFonts w:ascii="Times New Roman" w:eastAsia="方正仿宋简体" w:hAnsi="Times New Roman" w:cs="Times New Roman"/>
                <w:bCs/>
                <w:kern w:val="0"/>
                <w:sz w:val="24"/>
                <w:szCs w:val="24"/>
              </w:rPr>
              <w:t>、</w:t>
            </w:r>
            <w:r w:rsidRPr="00DE1A45">
              <w:rPr>
                <w:rFonts w:ascii="Times New Roman" w:eastAsia="方正仿宋简体" w:hAnsi="Times New Roman" w:cs="Times New Roman"/>
                <w:bCs/>
                <w:kern w:val="0"/>
                <w:sz w:val="24"/>
                <w:szCs w:val="24"/>
              </w:rPr>
              <w:t>18</w:t>
            </w:r>
            <w:r w:rsidRPr="00DE1A45">
              <w:rPr>
                <w:rFonts w:ascii="Times New Roman" w:eastAsia="方正仿宋简体" w:hAnsi="Times New Roman" w:cs="Times New Roman"/>
                <w:bCs/>
                <w:kern w:val="0"/>
                <w:sz w:val="24"/>
                <w:szCs w:val="24"/>
              </w:rPr>
              <w:t>、</w:t>
            </w:r>
            <w:r w:rsidRPr="00DE1A45">
              <w:rPr>
                <w:rFonts w:ascii="Times New Roman" w:eastAsia="方正仿宋简体" w:hAnsi="Times New Roman" w:cs="Times New Roman"/>
                <w:bCs/>
                <w:kern w:val="0"/>
                <w:sz w:val="24"/>
                <w:szCs w:val="24"/>
              </w:rPr>
              <w:t>21</w:t>
            </w:r>
            <w:r w:rsidRPr="00DE1A45">
              <w:rPr>
                <w:rFonts w:ascii="Times New Roman" w:eastAsia="方正仿宋简体" w:hAnsi="Times New Roman" w:cs="Times New Roman"/>
                <w:bCs/>
                <w:kern w:val="0"/>
                <w:sz w:val="24"/>
                <w:szCs w:val="24"/>
              </w:rPr>
              <w:t>栋楼，卧室窗户均未朝向轨道，已按照</w:t>
            </w:r>
            <w:r w:rsidRPr="00DE1A45">
              <w:rPr>
                <w:rFonts w:ascii="Times New Roman" w:eastAsia="方正仿宋简体" w:hAnsi="Times New Roman" w:cs="Times New Roman" w:hint="eastAsia"/>
                <w:bCs/>
                <w:kern w:val="0"/>
                <w:sz w:val="24"/>
                <w:szCs w:val="24"/>
              </w:rPr>
              <w:t>“</w:t>
            </w:r>
            <w:r w:rsidRPr="00DE1A45">
              <w:rPr>
                <w:rFonts w:ascii="Times New Roman" w:eastAsia="方正仿宋简体" w:hAnsi="Times New Roman" w:cs="Times New Roman"/>
                <w:bCs/>
                <w:kern w:val="0"/>
                <w:sz w:val="24"/>
                <w:szCs w:val="24"/>
              </w:rPr>
              <w:t>环评</w:t>
            </w:r>
            <w:r w:rsidRPr="00DE1A45">
              <w:rPr>
                <w:rFonts w:ascii="Times New Roman" w:eastAsia="方正仿宋简体" w:hAnsi="Times New Roman" w:cs="Times New Roman" w:hint="eastAsia"/>
                <w:bCs/>
                <w:kern w:val="0"/>
                <w:sz w:val="24"/>
                <w:szCs w:val="24"/>
              </w:rPr>
              <w:t>”</w:t>
            </w:r>
            <w:r w:rsidRPr="00DE1A45">
              <w:rPr>
                <w:rFonts w:ascii="Times New Roman" w:eastAsia="方正仿宋简体" w:hAnsi="Times New Roman" w:cs="Times New Roman"/>
                <w:bCs/>
                <w:kern w:val="0"/>
                <w:sz w:val="24"/>
                <w:szCs w:val="24"/>
              </w:rPr>
              <w:t>要求安装中空夹胶玻璃窗（三层）。轨道交通六号线两侧的声隔障分两家公司负责建设，由龙湖公司（龙湖九里晴川建设单位）出资建设部分已基本安装完成，空隙处为预留安全门，由远香公司（远洋九公子建设单位）出资建设部分尚未安装完成，预计</w:t>
            </w:r>
            <w:r w:rsidRPr="00DE1A45">
              <w:rPr>
                <w:rFonts w:ascii="Times New Roman" w:eastAsia="方正仿宋简体" w:hAnsi="Times New Roman" w:cs="Times New Roman"/>
                <w:bCs/>
                <w:kern w:val="0"/>
                <w:sz w:val="24"/>
                <w:szCs w:val="24"/>
              </w:rPr>
              <w:t>7</w:t>
            </w:r>
            <w:r w:rsidRPr="00DE1A45">
              <w:rPr>
                <w:rFonts w:ascii="Times New Roman" w:eastAsia="方正仿宋简体" w:hAnsi="Times New Roman" w:cs="Times New Roman"/>
                <w:bCs/>
                <w:kern w:val="0"/>
                <w:sz w:val="24"/>
                <w:szCs w:val="24"/>
              </w:rPr>
              <w:t>月底完工。目前，龙湖九里晴川项目正在开展建设项目环境保护自主验收，关于项目自主验收情况，可向该项目验收单位进行咨询，咨询电话为</w:t>
            </w:r>
            <w:r w:rsidRPr="00DE1A45">
              <w:rPr>
                <w:rFonts w:ascii="Times New Roman" w:eastAsia="方正仿宋简体" w:hAnsi="Times New Roman" w:cs="Times New Roman"/>
                <w:bCs/>
                <w:kern w:val="0"/>
                <w:sz w:val="24"/>
                <w:szCs w:val="24"/>
              </w:rPr>
              <w:t>023-67602781</w:t>
            </w:r>
            <w:r w:rsidRPr="00DE1A45">
              <w:rPr>
                <w:rFonts w:ascii="Times New Roman" w:eastAsia="方正仿宋简体" w:hAnsi="Times New Roman" w:cs="Times New Roman"/>
                <w:bCs/>
                <w:kern w:val="0"/>
                <w:sz w:val="24"/>
                <w:szCs w:val="24"/>
              </w:rPr>
              <w:t>。</w:t>
            </w:r>
          </w:p>
          <w:p w:rsidR="00DE1A45" w:rsidRPr="00DE1A45" w:rsidRDefault="00DE1A45" w:rsidP="00DE1A45">
            <w:pPr>
              <w:widowControl/>
              <w:spacing w:line="380" w:lineRule="exact"/>
              <w:ind w:firstLineChars="200" w:firstLine="480"/>
              <w:rPr>
                <w:rFonts w:ascii="Times New Roman" w:eastAsia="方正仿宋简体" w:hAnsi="Times New Roman" w:cs="Times New Roman" w:hint="eastAsia"/>
                <w:bCs/>
                <w:kern w:val="0"/>
                <w:sz w:val="24"/>
                <w:szCs w:val="24"/>
              </w:rPr>
            </w:pPr>
            <w:r w:rsidRPr="00DE1A45">
              <w:rPr>
                <w:rFonts w:ascii="Times New Roman" w:eastAsia="方正仿宋简体" w:hAnsi="Times New Roman" w:cs="Times New Roman"/>
                <w:bCs/>
                <w:kern w:val="0"/>
                <w:sz w:val="24"/>
                <w:szCs w:val="24"/>
              </w:rPr>
              <w:t>根据《声环境功能区划分技术规范》（</w:t>
            </w:r>
            <w:r w:rsidRPr="00DE1A45">
              <w:rPr>
                <w:rFonts w:ascii="Times New Roman" w:eastAsia="方正仿宋简体" w:hAnsi="Times New Roman" w:cs="Times New Roman"/>
                <w:bCs/>
                <w:kern w:val="0"/>
                <w:sz w:val="24"/>
                <w:szCs w:val="24"/>
              </w:rPr>
              <w:t>GB/T 15190-2014</w:t>
            </w:r>
            <w:r w:rsidRPr="00DE1A45">
              <w:rPr>
                <w:rFonts w:ascii="Times New Roman" w:eastAsia="方正仿宋简体" w:hAnsi="Times New Roman" w:cs="Times New Roman"/>
                <w:bCs/>
                <w:kern w:val="0"/>
                <w:sz w:val="24"/>
                <w:szCs w:val="24"/>
              </w:rPr>
              <w:t>）规定，该项目边界位于交通干线边界两侧</w:t>
            </w:r>
            <w:r w:rsidRPr="00DE1A45">
              <w:rPr>
                <w:rFonts w:ascii="Times New Roman" w:eastAsia="方正仿宋简体" w:hAnsi="Times New Roman" w:cs="Times New Roman"/>
                <w:bCs/>
                <w:kern w:val="0"/>
                <w:sz w:val="24"/>
                <w:szCs w:val="24"/>
              </w:rPr>
              <w:t>35m±5m</w:t>
            </w:r>
            <w:r w:rsidRPr="00DE1A45">
              <w:rPr>
                <w:rFonts w:ascii="Times New Roman" w:eastAsia="方正仿宋简体" w:hAnsi="Times New Roman" w:cs="Times New Roman"/>
                <w:bCs/>
                <w:kern w:val="0"/>
                <w:sz w:val="24"/>
                <w:szCs w:val="24"/>
              </w:rPr>
              <w:t>范围内，属于</w:t>
            </w:r>
            <w:r w:rsidRPr="00DE1A45">
              <w:rPr>
                <w:rFonts w:ascii="Times New Roman" w:eastAsia="方正仿宋简体" w:hAnsi="Times New Roman" w:cs="Times New Roman"/>
                <w:bCs/>
                <w:kern w:val="0"/>
                <w:sz w:val="24"/>
                <w:szCs w:val="24"/>
              </w:rPr>
              <w:t>4a</w:t>
            </w:r>
            <w:r w:rsidRPr="00DE1A45">
              <w:rPr>
                <w:rFonts w:ascii="Times New Roman" w:eastAsia="方正仿宋简体" w:hAnsi="Times New Roman" w:cs="Times New Roman"/>
                <w:bCs/>
                <w:kern w:val="0"/>
                <w:sz w:val="24"/>
                <w:szCs w:val="24"/>
              </w:rPr>
              <w:t>类声环境功能区，验收监测报告中按照《社会生活环境噪声排</w:t>
            </w:r>
            <w:r w:rsidRPr="00DE1A45">
              <w:rPr>
                <w:rFonts w:ascii="Times New Roman" w:eastAsia="方正仿宋简体" w:hAnsi="Times New Roman" w:cs="Times New Roman"/>
                <w:bCs/>
                <w:kern w:val="0"/>
                <w:sz w:val="24"/>
                <w:szCs w:val="24"/>
              </w:rPr>
              <w:lastRenderedPageBreak/>
              <w:t>放标准》（</w:t>
            </w:r>
            <w:r w:rsidRPr="00DE1A45">
              <w:rPr>
                <w:rFonts w:ascii="Times New Roman" w:eastAsia="方正仿宋简体" w:hAnsi="Times New Roman" w:cs="Times New Roman"/>
                <w:bCs/>
                <w:kern w:val="0"/>
                <w:sz w:val="24"/>
                <w:szCs w:val="24"/>
              </w:rPr>
              <w:t>GB 22337-2008</w:t>
            </w:r>
            <w:r w:rsidRPr="00DE1A45">
              <w:rPr>
                <w:rFonts w:ascii="Times New Roman" w:eastAsia="方正仿宋简体" w:hAnsi="Times New Roman" w:cs="Times New Roman"/>
                <w:bCs/>
                <w:kern w:val="0"/>
                <w:sz w:val="24"/>
                <w:szCs w:val="24"/>
              </w:rPr>
              <w:t>）对该项目商业经营活动中使用的设备、设施产生的噪声，于边界外进行测点选择，并进行监测，符合生活噪声排放源对其边界影响的验收监测要求</w:t>
            </w:r>
            <w:r w:rsidRPr="00DE1A45">
              <w:rPr>
                <w:rFonts w:ascii="Times New Roman" w:eastAsia="方正仿宋简体" w:hAnsi="Times New Roman" w:cs="Times New Roman" w:hint="eastAsia"/>
                <w:bCs/>
                <w:kern w:val="0"/>
                <w:sz w:val="24"/>
                <w:szCs w:val="24"/>
              </w:rPr>
              <w:t>；</w:t>
            </w:r>
            <w:r w:rsidRPr="00DE1A45">
              <w:rPr>
                <w:rFonts w:ascii="Times New Roman" w:eastAsia="方正仿宋简体" w:hAnsi="Times New Roman" w:cs="Times New Roman"/>
                <w:bCs/>
                <w:kern w:val="0"/>
                <w:sz w:val="24"/>
                <w:szCs w:val="24"/>
              </w:rPr>
              <w:t>且根据《中华人民共和国噪声污染防治法》第四十一条，交通噪声不属社会生活噪声，不在该标准监测范围内。目前，市生态环境局两江新区分局已要求重庆龙湖创佑地产发展有限公司及时组织相关人员对业主提到的验收、噪声防控措施等问题进行答疑解惑。下一步，市生态环境局两江新区分局将继续配合两江新区政法委及相关单位部门，并结合自身职能职责，做好轨道交通六号线九曲河至礼嘉段噪声影响相关处置工作，维护群众的合法环境权益。</w:t>
            </w:r>
          </w:p>
        </w:tc>
      </w:tr>
      <w:tr w:rsidR="00DE1A45" w:rsidRPr="00DE1A45" w:rsidTr="001317C7">
        <w:trPr>
          <w:trHeight w:val="5654"/>
        </w:trPr>
        <w:tc>
          <w:tcPr>
            <w:tcW w:w="539" w:type="dxa"/>
            <w:shd w:val="clear" w:color="auto" w:fill="auto"/>
            <w:vAlign w:val="center"/>
          </w:tcPr>
          <w:p w:rsidR="00DE1A45" w:rsidRPr="00DE1A45" w:rsidRDefault="00DE1A45" w:rsidP="00DE1A45">
            <w:pPr>
              <w:widowControl/>
              <w:spacing w:line="380" w:lineRule="exact"/>
              <w:rPr>
                <w:rFonts w:ascii="Times New Roman" w:eastAsia="方正仿宋简体" w:hAnsi="Times New Roman" w:cs="Times New Roman" w:hint="eastAsia"/>
                <w:bCs/>
                <w:kern w:val="0"/>
                <w:sz w:val="24"/>
                <w:szCs w:val="24"/>
              </w:rPr>
            </w:pPr>
            <w:r w:rsidRPr="00DE1A45">
              <w:rPr>
                <w:rFonts w:ascii="Times New Roman" w:eastAsia="方正仿宋简体" w:hAnsi="Times New Roman" w:cs="Times New Roman" w:hint="eastAsia"/>
                <w:bCs/>
                <w:kern w:val="0"/>
                <w:sz w:val="24"/>
                <w:szCs w:val="24"/>
              </w:rPr>
              <w:lastRenderedPageBreak/>
              <w:t>九龙坡</w:t>
            </w:r>
            <w:r w:rsidRPr="00DE1A45">
              <w:rPr>
                <w:rFonts w:ascii="Times New Roman" w:eastAsia="方正仿宋简体" w:hAnsi="Times New Roman" w:cs="Times New Roman"/>
                <w:bCs/>
                <w:kern w:val="0"/>
                <w:sz w:val="24"/>
                <w:szCs w:val="24"/>
              </w:rPr>
              <w:t>区</w:t>
            </w:r>
          </w:p>
        </w:tc>
        <w:tc>
          <w:tcPr>
            <w:tcW w:w="541" w:type="dxa"/>
            <w:shd w:val="clear" w:color="auto" w:fill="auto"/>
            <w:vAlign w:val="center"/>
          </w:tcPr>
          <w:p w:rsidR="00DE1A45" w:rsidRPr="00DE1A45" w:rsidRDefault="00DE1A45" w:rsidP="00DE1A45">
            <w:pPr>
              <w:spacing w:line="380" w:lineRule="exact"/>
              <w:jc w:val="center"/>
              <w:rPr>
                <w:rFonts w:ascii="Times New Roman" w:eastAsia="方正仿宋简体" w:hAnsi="Times New Roman" w:cs="Times New Roman" w:hint="eastAsia"/>
                <w:bCs/>
                <w:kern w:val="0"/>
                <w:sz w:val="24"/>
                <w:szCs w:val="24"/>
              </w:rPr>
            </w:pPr>
            <w:r w:rsidRPr="00DE1A45">
              <w:rPr>
                <w:rFonts w:ascii="Times New Roman" w:eastAsia="方正仿宋简体" w:hAnsi="Times New Roman" w:cs="Times New Roman" w:hint="eastAsia"/>
                <w:bCs/>
                <w:kern w:val="0"/>
                <w:sz w:val="24"/>
                <w:szCs w:val="24"/>
              </w:rPr>
              <w:t>1</w:t>
            </w:r>
          </w:p>
        </w:tc>
        <w:tc>
          <w:tcPr>
            <w:tcW w:w="1696" w:type="dxa"/>
            <w:shd w:val="clear" w:color="auto" w:fill="auto"/>
            <w:vAlign w:val="center"/>
          </w:tcPr>
          <w:p w:rsidR="00DE1A45" w:rsidRPr="00DE1A45" w:rsidRDefault="00DE1A45" w:rsidP="00DE1A45">
            <w:pPr>
              <w:spacing w:line="380" w:lineRule="exact"/>
              <w:rPr>
                <w:rFonts w:ascii="Times New Roman" w:eastAsia="方正仿宋简体" w:hAnsi="Times New Roman" w:cs="Times New Roman"/>
                <w:bCs/>
                <w:kern w:val="0"/>
                <w:sz w:val="24"/>
                <w:szCs w:val="24"/>
              </w:rPr>
            </w:pPr>
            <w:r w:rsidRPr="00DE1A45">
              <w:rPr>
                <w:rFonts w:ascii="Times New Roman" w:eastAsia="方正仿宋简体" w:hAnsi="Times New Roman" w:cs="Times New Roman"/>
                <w:bCs/>
                <w:kern w:val="0"/>
                <w:sz w:val="24"/>
                <w:szCs w:val="24"/>
              </w:rPr>
              <w:t>重庆益弘工程塑料制品有限公司</w:t>
            </w:r>
          </w:p>
        </w:tc>
        <w:tc>
          <w:tcPr>
            <w:tcW w:w="1248" w:type="dxa"/>
            <w:shd w:val="clear" w:color="auto" w:fill="auto"/>
            <w:vAlign w:val="center"/>
          </w:tcPr>
          <w:p w:rsidR="00DE1A45" w:rsidRPr="00DE1A45" w:rsidRDefault="00DE1A45" w:rsidP="00DE1A45">
            <w:pPr>
              <w:spacing w:line="380" w:lineRule="exact"/>
              <w:jc w:val="center"/>
              <w:rPr>
                <w:rFonts w:ascii="Times New Roman" w:eastAsia="方正仿宋简体" w:hAnsi="Times New Roman" w:cs="Times New Roman"/>
                <w:bCs/>
                <w:kern w:val="0"/>
                <w:sz w:val="24"/>
                <w:szCs w:val="24"/>
              </w:rPr>
            </w:pPr>
            <w:r w:rsidRPr="00DE1A45">
              <w:rPr>
                <w:rFonts w:ascii="Times New Roman" w:eastAsia="方正仿宋简体" w:hAnsi="Times New Roman" w:cs="Times New Roman" w:hint="eastAsia"/>
                <w:bCs/>
                <w:kern w:val="0"/>
                <w:sz w:val="24"/>
                <w:szCs w:val="24"/>
              </w:rPr>
              <w:t>大气污染</w:t>
            </w:r>
          </w:p>
          <w:p w:rsidR="00DE1A45" w:rsidRPr="00DE1A45" w:rsidRDefault="00DE1A45" w:rsidP="00DE1A45">
            <w:pPr>
              <w:spacing w:line="380" w:lineRule="exact"/>
              <w:jc w:val="center"/>
              <w:rPr>
                <w:rFonts w:ascii="Times New Roman" w:eastAsia="方正仿宋简体" w:hAnsi="Times New Roman" w:cs="Times New Roman" w:hint="eastAsia"/>
                <w:bCs/>
                <w:kern w:val="0"/>
                <w:sz w:val="24"/>
                <w:szCs w:val="24"/>
              </w:rPr>
            </w:pPr>
          </w:p>
        </w:tc>
        <w:tc>
          <w:tcPr>
            <w:tcW w:w="5156" w:type="dxa"/>
            <w:shd w:val="clear" w:color="auto" w:fill="auto"/>
            <w:vAlign w:val="center"/>
          </w:tcPr>
          <w:p w:rsidR="00DE1A45" w:rsidRPr="00DE1A45" w:rsidRDefault="00DE1A45" w:rsidP="00DE1A45">
            <w:pPr>
              <w:spacing w:line="380" w:lineRule="exact"/>
              <w:rPr>
                <w:rFonts w:ascii="Times New Roman" w:eastAsia="方正仿宋简体" w:hAnsi="Times New Roman" w:cs="Times New Roman" w:hint="eastAsia"/>
                <w:bCs/>
                <w:kern w:val="0"/>
                <w:sz w:val="24"/>
                <w:szCs w:val="24"/>
              </w:rPr>
            </w:pPr>
            <w:r w:rsidRPr="00DE1A45">
              <w:rPr>
                <w:rFonts w:ascii="Times New Roman" w:eastAsia="方正仿宋简体" w:hAnsi="Times New Roman" w:cs="Times New Roman"/>
                <w:bCs/>
                <w:kern w:val="0"/>
                <w:sz w:val="24"/>
                <w:szCs w:val="24"/>
              </w:rPr>
              <w:t>重庆益弘工程塑料制品有限公司主要生产汽车零部件和军工用品，已将产生较大异味的热熔工序进行外包，并寻找其它材料代替产生异味较大的材料。同时调整吹塑、挤塑等工序的作业时间，白天生产夜间不生产，减少异味对周边居民的影响。</w:t>
            </w:r>
            <w:r w:rsidRPr="00DE1A45">
              <w:rPr>
                <w:rFonts w:ascii="Times New Roman" w:eastAsia="方正仿宋简体" w:hAnsi="Times New Roman" w:cs="Times New Roman"/>
                <w:bCs/>
                <w:kern w:val="0"/>
                <w:sz w:val="24"/>
                <w:szCs w:val="24"/>
              </w:rPr>
              <w:t>2019</w:t>
            </w:r>
            <w:r w:rsidRPr="00DE1A45">
              <w:rPr>
                <w:rFonts w:ascii="Times New Roman" w:eastAsia="方正仿宋简体" w:hAnsi="Times New Roman" w:cs="Times New Roman"/>
                <w:bCs/>
                <w:kern w:val="0"/>
                <w:sz w:val="24"/>
                <w:szCs w:val="24"/>
              </w:rPr>
              <w:t>年</w:t>
            </w:r>
            <w:r w:rsidRPr="00DE1A45">
              <w:rPr>
                <w:rFonts w:ascii="Times New Roman" w:eastAsia="方正仿宋简体" w:hAnsi="Times New Roman" w:cs="Times New Roman"/>
                <w:bCs/>
                <w:kern w:val="0"/>
                <w:sz w:val="24"/>
                <w:szCs w:val="24"/>
              </w:rPr>
              <w:t>6</w:t>
            </w:r>
            <w:r w:rsidRPr="00DE1A45">
              <w:rPr>
                <w:rFonts w:ascii="Times New Roman" w:eastAsia="方正仿宋简体" w:hAnsi="Times New Roman" w:cs="Times New Roman"/>
                <w:bCs/>
                <w:kern w:val="0"/>
                <w:sz w:val="24"/>
                <w:szCs w:val="24"/>
              </w:rPr>
              <w:t>月</w:t>
            </w:r>
            <w:r w:rsidRPr="00DE1A45">
              <w:rPr>
                <w:rFonts w:ascii="Times New Roman" w:eastAsia="方正仿宋简体" w:hAnsi="Times New Roman" w:cs="Times New Roman"/>
                <w:bCs/>
                <w:kern w:val="0"/>
                <w:sz w:val="24"/>
                <w:szCs w:val="24"/>
              </w:rPr>
              <w:t>11</w:t>
            </w:r>
            <w:r w:rsidRPr="00DE1A45">
              <w:rPr>
                <w:rFonts w:ascii="Times New Roman" w:eastAsia="方正仿宋简体" w:hAnsi="Times New Roman" w:cs="Times New Roman"/>
                <w:bCs/>
                <w:kern w:val="0"/>
                <w:sz w:val="24"/>
                <w:szCs w:val="24"/>
              </w:rPr>
              <w:t>日，</w:t>
            </w:r>
            <w:r w:rsidRPr="00DE1A45">
              <w:rPr>
                <w:rFonts w:ascii="Times New Roman" w:eastAsia="方正仿宋简体" w:hAnsi="Times New Roman" w:cs="Times New Roman" w:hint="eastAsia"/>
                <w:bCs/>
                <w:kern w:val="0"/>
                <w:sz w:val="24"/>
                <w:szCs w:val="24"/>
              </w:rPr>
              <w:t>九龙坡</w:t>
            </w:r>
            <w:r w:rsidRPr="00DE1A45">
              <w:rPr>
                <w:rFonts w:ascii="Times New Roman" w:eastAsia="方正仿宋简体" w:hAnsi="Times New Roman" w:cs="Times New Roman"/>
                <w:bCs/>
                <w:kern w:val="0"/>
                <w:sz w:val="24"/>
                <w:szCs w:val="24"/>
              </w:rPr>
              <w:t>区生态环境局会同二郎街道办事处执法人员、迎宾路社区工作人员、重庆益弘工程塑料制品有限公司负责人、多名晋愉</w:t>
            </w:r>
            <w:r w:rsidRPr="00DE1A45">
              <w:rPr>
                <w:rFonts w:ascii="Times New Roman" w:eastAsia="方正仿宋简体" w:hAnsi="Times New Roman" w:cs="Times New Roman"/>
                <w:bCs/>
                <w:kern w:val="0"/>
                <w:sz w:val="24"/>
                <w:szCs w:val="24"/>
              </w:rPr>
              <w:t>V</w:t>
            </w:r>
            <w:r w:rsidRPr="00DE1A45">
              <w:rPr>
                <w:rFonts w:ascii="Times New Roman" w:eastAsia="方正仿宋简体" w:hAnsi="Times New Roman" w:cs="Times New Roman"/>
                <w:bCs/>
                <w:kern w:val="0"/>
                <w:sz w:val="24"/>
                <w:szCs w:val="24"/>
              </w:rPr>
              <w:t>时代小区业主代表在二郎迎宾路社区召开重庆益弘工程塑料制品有限公司废气扰民投诉协调会，会上明确重庆益弘工程塑料制品有限公司吹塑生产线已停产，夜间不得从事有废气产生的生产工艺。下一步，区生态环境局将继续加强对该单位的监管，严查违法排污行为。</w:t>
            </w:r>
          </w:p>
        </w:tc>
      </w:tr>
    </w:tbl>
    <w:p w:rsidR="00AD2EB5" w:rsidRPr="00DE1A45" w:rsidRDefault="00890438"/>
    <w:sectPr w:rsidR="00AD2EB5" w:rsidRPr="00DE1A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38" w:rsidRDefault="00890438" w:rsidP="00DE1A45">
      <w:r>
        <w:separator/>
      </w:r>
    </w:p>
  </w:endnote>
  <w:endnote w:type="continuationSeparator" w:id="0">
    <w:p w:rsidR="00890438" w:rsidRDefault="00890438" w:rsidP="00D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38" w:rsidRDefault="00890438" w:rsidP="00DE1A45">
      <w:r>
        <w:separator/>
      </w:r>
    </w:p>
  </w:footnote>
  <w:footnote w:type="continuationSeparator" w:id="0">
    <w:p w:rsidR="00890438" w:rsidRDefault="00890438" w:rsidP="00DE1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9C"/>
    <w:rsid w:val="00526E9C"/>
    <w:rsid w:val="00890438"/>
    <w:rsid w:val="00961E17"/>
    <w:rsid w:val="00A60A95"/>
    <w:rsid w:val="00DE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AFDE60-A112-47CC-ACF2-4B167CBB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A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1A45"/>
    <w:rPr>
      <w:sz w:val="18"/>
      <w:szCs w:val="18"/>
    </w:rPr>
  </w:style>
  <w:style w:type="paragraph" w:styleId="a5">
    <w:name w:val="footer"/>
    <w:basedOn w:val="a"/>
    <w:link w:val="a6"/>
    <w:uiPriority w:val="99"/>
    <w:unhideWhenUsed/>
    <w:rsid w:val="00DE1A45"/>
    <w:pPr>
      <w:tabs>
        <w:tab w:val="center" w:pos="4153"/>
        <w:tab w:val="right" w:pos="8306"/>
      </w:tabs>
      <w:snapToGrid w:val="0"/>
      <w:jc w:val="left"/>
    </w:pPr>
    <w:rPr>
      <w:sz w:val="18"/>
      <w:szCs w:val="18"/>
    </w:rPr>
  </w:style>
  <w:style w:type="character" w:customStyle="1" w:styleId="a6">
    <w:name w:val="页脚 字符"/>
    <w:basedOn w:val="a0"/>
    <w:link w:val="a5"/>
    <w:uiPriority w:val="99"/>
    <w:rsid w:val="00DE1A45"/>
    <w:rPr>
      <w:sz w:val="18"/>
      <w:szCs w:val="18"/>
    </w:rPr>
  </w:style>
  <w:style w:type="paragraph" w:customStyle="1" w:styleId="CharChar">
    <w:name w:val=" Char Char"/>
    <w:basedOn w:val="a"/>
    <w:rsid w:val="00DE1A4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执法总队_执法总队受理处_李静</dc:creator>
  <cp:keywords/>
  <dc:description/>
  <cp:lastModifiedBy>执法总队_执法总队受理处_李静</cp:lastModifiedBy>
  <cp:revision>2</cp:revision>
  <dcterms:created xsi:type="dcterms:W3CDTF">2019-07-11T01:52:00Z</dcterms:created>
  <dcterms:modified xsi:type="dcterms:W3CDTF">2019-07-11T01:53:00Z</dcterms:modified>
</cp:coreProperties>
</file>